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Scaffolding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01-DAN-PRC-HSE-000025-SCFF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DAN general requirements and the minimum technical and administrative safety requirements for scaffolding — including personnel access, fixed platform heights, erection, supervision, inspection, use, tagging, alteration and dismantling.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Scaffolding used for shoring of concrete formwork is covered in the Concrete Construction chapter. The use of Shore and Lean-To scaffolds is strictly prohibited.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scaffolding erected, used, altered or dismantled on DAN projects.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EN 39 / EN 10219 (tubing); EN 74 (couplers); ASTM A500 / A123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ANSI/ASSE A10.8; 29 CFR 1926 Subpart L (OSHA)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Fall Protection and Prevention — Working at Height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Ladders</w:t>
      </w:r>
    </w:p>
    <w:p>
      <w:pPr>
        <w:pStyle w:val="Heading1"/>
      </w:pPr>
      <w:r>
        <w:t xml:space="preserve">4.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 Scaffold Plan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Permits (as required)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Scaffold Register (Log)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Any scaffold over 32 ft (10 m) requires a “Working at Height Permit”. Any scaffold ≥ 115 ft (35 m) shall be designed by a Competent Designer and verified by a DAN-approved third-party Competent Design Company.</w:t>
      </w:r>
    </w:p>
    <w:p>
      <w:pPr>
        <w:pStyle w:val="Heading1"/>
      </w:pPr>
      <w:r>
        <w:t xml:space="preserve">5. Project Scaffold Plan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SH&amp;E Representative leads development of a Project Scaffold Plan; the Project Manager reviews and approves it and designates a Qualified Person to design scaffolds and a Competent Person to supervise construction, perform inspections, maintain tags and conduct training. The Plan shall address design and fall-protection requirements, means of access, safe use by other crews, qualified/competent persons, the related AHA and the tagging system. A Competent Scaffold Supervisor and crew certified by a DAN-approved third party shall be assigned, selecting only experienced, trained personnel.</w:t>
      </w:r>
    </w:p>
    <w:p>
      <w:pPr>
        <w:pStyle w:val="Heading1"/>
      </w:pPr>
      <w:r>
        <w:t xml:space="preserve">6. Components and Materials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Components shall be inspected before each use, free from harmful corrosion, and shall not be intermixed between manufacturers unless compatible; damaged or defective components shall be marked with fluorescent orange paint and removed from site (defective couplers destroyed).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Scaffold tubing shall be 1.9 in (4.8 cm) outside diameter, welded or seamless structural steel to EN 39/EN 10219 or ASTM A500, hot-dip galvanised for tube-and-coupler; EN 39 type 3 tubing is prohibited in KSA. Couplers shall conform to EN 74; gravity loads shall be &lt; 40% of the rated SWL (safety factor of four).</w:t>
      </w:r>
    </w:p>
    <w:p>
      <w:pPr>
        <w:pStyle w:val="Heading2"/>
      </w:pPr>
      <w:r>
        <w:t xml:space="preserve">6.1 Coupler Safe Working Loads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80"/>
        <w:gridCol w:w="1480"/>
        <w:gridCol w:w="2400"/>
      </w:tblGrid>
      <w:tr>
        <w:trPr>
          <w:tblHeader/>
        </w:trPr>
        <w:tc>
          <w:tcPr>
            <w:tcW w:type="dxa" w:w="3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Coupler</w:t>
            </w:r>
          </w:p>
        </w:tc>
        <w:tc>
          <w:tcPr>
            <w:tcW w:type="dxa" w:w="2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Load type</w:t>
            </w:r>
          </w:p>
        </w:tc>
        <w:tc>
          <w:tcPr>
            <w:tcW w:type="dxa" w:w="1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EN 74 class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Rated SWL</w:t>
            </w:r>
          </w:p>
        </w:tc>
      </w:tr>
      <w:tr>
        <w:tc>
          <w:tcPr>
            <w:tcW w:type="dxa" w:w="3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Right-angle (load-bearing)</w:t>
            </w:r>
          </w:p>
        </w:tc>
        <w:tc>
          <w:tcPr>
            <w:tcW w:type="dxa" w:w="2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Slip along tube</w:t>
            </w:r>
          </w:p>
        </w:tc>
        <w:tc>
          <w:tcPr>
            <w:tcW w:type="dxa" w:w="1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9.4 kN (2,100 lb)</w:t>
            </w:r>
          </w:p>
        </w:tc>
      </w:tr>
      <w:tr>
        <w:tc>
          <w:tcPr>
            <w:tcW w:type="dxa" w:w="3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Adjustable (swivel)</w:t>
            </w:r>
          </w:p>
        </w:tc>
        <w:tc>
          <w:tcPr>
            <w:tcW w:type="dxa" w:w="2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Slip along tube</w:t>
            </w:r>
          </w:p>
        </w:tc>
        <w:tc>
          <w:tcPr>
            <w:tcW w:type="dxa" w:w="1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/ B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5.3 / 9.4 kN</w:t>
            </w:r>
          </w:p>
        </w:tc>
      </w:tr>
      <w:tr>
        <w:tc>
          <w:tcPr>
            <w:tcW w:type="dxa" w:w="3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End-to-end (sleeve)</w:t>
            </w:r>
          </w:p>
        </w:tc>
        <w:tc>
          <w:tcPr>
            <w:tcW w:type="dxa" w:w="2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Tension / bending</w:t>
            </w:r>
          </w:p>
        </w:tc>
        <w:tc>
          <w:tcPr>
            <w:tcW w:type="dxa" w:w="1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3.0 kN (675 lb)</w:t>
            </w:r>
          </w:p>
        </w:tc>
      </w:tr>
      <w:tr>
        <w:tc>
          <w:tcPr>
            <w:tcW w:type="dxa" w:w="3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Bearer (putlog)</w:t>
            </w:r>
          </w:p>
        </w:tc>
        <w:tc>
          <w:tcPr>
            <w:tcW w:type="dxa" w:w="2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Axial pull-out</w:t>
            </w:r>
          </w:p>
        </w:tc>
        <w:tc>
          <w:tcPr>
            <w:tcW w:type="dxa" w:w="14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0.53 kN (120 lb)</w:t>
            </w:r>
          </w:p>
        </w:tc>
      </w:tr>
    </w:tbl>
    <w:p>
      <w:pPr>
        <w:pStyle w:val="Heading2"/>
      </w:pPr>
      <w:r>
        <w:t xml:space="preserve">6.2 Platform Units (Planks)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Planks shall be scaffold-grade solid-sawn timber or LVL, grade-stamped and certified, inspected for defects before each use; split, warped, twisted, cut, decayed or damaged planks shall not be used and shall not be painted.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Plank ends shall extend 6–12 in (150–300 mm) beyond the centreline of the support bearer; overlaps shall occur only over supports with ≥ 12 in lap; planks shall be laid flush and secured at both ends.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Maximum plank span is 1.5 m (5 ft) for 38 mm planks and 2.4 m (8 ft) for 50 mm planks (1.5 m in wet applications).</w:t>
      </w:r>
    </w:p>
    <w:p>
      <w:pPr>
        <w:pStyle w:val="Heading1"/>
      </w:pPr>
      <w:r>
        <w:t xml:space="preserve">7. Foundations, Stability and Clearances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Foundations shall be sound, rigid and capable of carrying self-weight plus the maximum intended load; unstable objects (barrels, boxes, loose bricks) shall not be used. Timber sole boards (≥ 225 × 38 mm) shall spread loads on soft ground; posts shall sit on steel base plates (≥ 150 × 150 × 6 mm); screwjacks shall not exceed 2/3 of the threaded length.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Scaffolds shall be erected plumb and vertically braced in both directions; non-movable scaffolds taller than four times the minimum base dimension shall be restrained from tipping by ties, outrigger frames or rakers. Ties shall be installed at both ends, at ≤ 30 ft (9 m) horizontal and ≤ 26 ft (8 m) vertical intervals, with right-angle couplers.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Bases shall be at least 1.5 times the excavation depth from an excavation edge; personnel shall not be on scaffolds during storms or sustained winds over 65 km/h (40 mph), and scaffolds shall be re-inspected after high winds.</w:t>
      </w:r>
    </w:p>
    <w:p>
      <w:pPr>
        <w:pStyle w:val="Heading2"/>
      </w:pPr>
      <w:r>
        <w:t xml:space="preserve">7.1 Clearance from Power 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Line voltage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Minimum distance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Less than 50 kV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10 ft (3 m)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More than 50 kV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10 ft (3 m) plus 0.4 in (10 mm) per 1 kV over 50 kV</w:t>
            </w:r>
          </w:p>
        </w:tc>
      </w:tr>
    </w:tbl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Scaffold work adjacent to overhead power lines is prohibited unless the line is de-energised (with lockout/tagout), relocated, or protective coverings are installed.</w:t>
      </w:r>
    </w:p>
    <w:p>
      <w:pPr>
        <w:pStyle w:val="Heading1"/>
      </w:pPr>
      <w:r>
        <w:t xml:space="preserve">8. Capacity, Access and Guardrails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Scaffolds and components shall support their own weight plus at least four times the maximum intended load; damaged accessories shall be immediately repaired or replaced; storage of materials on the scaffold is prohibited.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platforms are more than 12 in above/below a point of access, ladders, stair towers, ramps or integral access shall be provided; cross-braces shall not be used for access; portable ladders shall not be used on top of platforms.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Every working platform shall have a complete guardrail system — top-rail at 1 m (3.3 ft), mid-rail and rigidly secured toe boards; banding and rope are prohibited as rails; top rails shall withstand 200 lb (90.7 kg) on supported scaffolds.</w:t>
      </w:r>
    </w:p>
    <w:p>
      <w:pPr>
        <w:pStyle w:val="Heading1"/>
      </w:pPr>
      <w:r>
        <w:t xml:space="preserve">9. Fall Protection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use 100% fall protection per the Fall Protection chapter. Everyone on a scaffold under erection, alteration or dismantling shall be protected by a PFAS; everyone on a suspension scaffold shall be protected by both a PFAS and a guardrail system. Lanyards shall attach to a lifeline or scaffold structural member (not standpipes, conduit, counterweights or outrigger beams). Where objects could fall, the area below shall be barricaded and a canopy, debris net or catch platform provided.</w:t>
      </w:r>
    </w:p>
    <w:p>
      <w:pPr>
        <w:pStyle w:val="Heading1"/>
      </w:pPr>
      <w:r>
        <w:t xml:space="preserve">10. Inspection and Tagging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Competent Person inspects scaffolds weekly, before erection, before initial use, before each shift, after any event affecting structural integrity, and during dismantling, submitting completed inspection forms to the SH&amp;E Representative monthly. Projects shall use the following colour tagging system: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gridSpan w:val="2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Scaffold Tagging System</w:t>
            </w:r>
          </w:p>
        </w:tc>
      </w:tr>
      <w:tr>
        <w:tc>
          <w:tcPr>
            <w:tcW w:type="dxa" w:w="2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119D8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GREEN (OK)</w:t>
            </w:r>
          </w:p>
        </w:tc>
        <w:tc>
          <w:tcPr>
            <w:tcW w:type="dxa" w:w="6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Complete scaffold erected to standard and safe to work on. Generally no additional fall protection required.</w:t>
            </w:r>
          </w:p>
        </w:tc>
      </w:tr>
      <w:tr>
        <w:tc>
          <w:tcPr>
            <w:tcW w:type="dxa" w:w="2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6C61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222222"/>
                <w:sz w:val="18"/>
                <w:szCs w:val="18"/>
              </w:rPr>
              <w:t xml:space="preserve">YELLOW (CAUTION)</w:t>
            </w:r>
          </w:p>
        </w:tc>
        <w:tc>
          <w:tcPr>
            <w:tcW w:type="dxa" w:w="6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Does not fully meet standard but safe to work from with the additional precautions stated on the tag — usually 100% fall protection (full-body harness and lanyard).</w:t>
            </w:r>
          </w:p>
        </w:tc>
      </w:tr>
      <w:tr>
        <w:tc>
          <w:tcPr>
            <w:tcW w:type="dxa" w:w="2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B3353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RED (DANGER)</w:t>
            </w:r>
          </w:p>
        </w:tc>
        <w:tc>
          <w:tcPr>
            <w:tcW w:type="dxa" w:w="67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Incomplete and unsafe. Only persons erecting or dismantling the scaffold may enter.</w:t>
            </w:r>
          </w:p>
        </w:tc>
      </w:tr>
    </w:tbl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Tags shall be affixed to the access ladder about 1.5 m (5 ft) from the base. Scaffolds being erected, modified or dismantled cannot be tagged for use and may only be accessed by those involved in the work.</w:t>
      </w:r>
    </w:p>
    <w:p>
      <w:pPr>
        <w:pStyle w:val="Heading1"/>
      </w:pPr>
      <w:r>
        <w:t xml:space="preserve">11. Training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Competent Supervisor shall hold a valid DAN-approved third-party certificate for scaffold design, erection and inspection. Personnel working on scaffolds shall be trained at initial assignment in electrical, fall and falling-object hazards, safe use, and the maximum intended load. Everyone erecting, dismantling, moving, repairing or inspecting a scaffold shall hold a valid DAN-approved third-party certificate. Retraining is conducted on jobsite or equipment changes or where proficiency is lacking; the Supervisor briefs the team daily before each shift.</w:t>
      </w:r>
    </w:p>
    <w:p>
      <w:pPr>
        <w:pStyle w:val="Heading1"/>
      </w:pPr>
      <w:r>
        <w:t xml:space="preserve">12.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Scaffold Register, inspection forms, design documents and training/competency records shall be maintained on-site for the duration of the project and archived at project close; team members shall keep competency cards with them on-site.</w:t>
      </w:r>
    </w:p>
    <w:p>
      <w:pPr>
        <w:pStyle w:val="Heading1"/>
      </w:pPr>
      <w:r>
        <w:t xml:space="preserve">13.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Fall Protection and Prevention — Working at Height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Ladders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Permit to 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 Scaffold Plan; Scaffold Register; Scaffold Tags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Scaffolding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01-DAN-PRC-HSE-000025-SCFF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Scaffolding</dc:title>
  <dc:creator>DAN HSSE Management System</dc:creator>
  <cp:lastModifiedBy>Un-named</cp:lastModifiedBy>
  <cp:revision>1</cp:revision>
  <dcterms:created xsi:type="dcterms:W3CDTF">2026-06-27T21:32:32.502Z</dcterms:created>
  <dcterms:modified xsi:type="dcterms:W3CDTF">2026-06-27T21:32:32.502Z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