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Waste Management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01-DAN-PRC-HSE-000049-WASTMGT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describes the approach to the management of waste during the construction and operation phases of a DAN project, including methods for minimising or recycling waste and specific procedures for solid, liquid and hazardous waste and for the handling/removal of PCBs, asbestos and ozone-depleting substances (ODS).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waste generated on DAN projects — prevention, collection, sorting and segregation, storage, disposal and record-keeping — in accordance with KSA environmental legislation.</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KSA environmental legislation and Regulatory Authority requirements</w:t>
      </w:r>
    </w:p>
    <w:p>
      <w:pPr>
        <w:pStyle w:val="ListParagraph"/>
        <w:numPr>
          <w:ilvl w:val="0"/>
          <w:numId w:val="2"/>
        </w:numPr>
        <w:spacing w:after="60" w:line="268"/>
        <w:jc w:val="both"/>
      </w:pPr>
      <w:r>
        <w:rPr>
          <w:rFonts w:ascii="Tahoma" w:cs="Tahoma" w:eastAsia="Tahoma" w:hAnsi="Tahoma"/>
          <w:sz w:val="20"/>
          <w:szCs w:val="20"/>
        </w:rPr>
        <w:t xml:space="preserve">29 CFR 1926.152/.250/.252; NFPA 30; NFPA 70 (NEC); NFPA 80; EM 385-1-1, Section 09.B</w:t>
      </w:r>
    </w:p>
    <w:p>
      <w:pPr>
        <w:pStyle w:val="ListParagraph"/>
        <w:numPr>
          <w:ilvl w:val="0"/>
          <w:numId w:val="2"/>
        </w:numPr>
        <w:spacing w:after="60" w:line="268"/>
        <w:jc w:val="both"/>
      </w:pPr>
      <w:r>
        <w:rPr>
          <w:rFonts w:ascii="Tahoma" w:cs="Tahoma" w:eastAsia="Tahoma" w:hAnsi="Tahoma"/>
          <w:sz w:val="20"/>
          <w:szCs w:val="20"/>
        </w:rPr>
        <w:t xml:space="preserve">DCSM — Construction Environmental Management Plan; DCSM — Hazardous Materials / Chemical Handling; DCSM — Fire Protection and Prevention</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Waste Hierarchy (3 R's)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order of preference for managing waste: reduce, reuse, recycle (then recover, treat, dispose).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Passive Waste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Inert waste such as wood, metal, plastic or dry concrete (food, hazardous waste and wastewater are not passive).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CWMP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Waste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WTF</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Waste Transfer Form used to track waste consignments.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Waste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Waste that poses a substantial hazard to health or the environment and requires controlled storage/disposal.</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Construction Waste Management Plan (CWMP)</w:t>
      </w:r>
    </w:p>
    <w:p>
      <w:pPr>
        <w:pStyle w:val="ListParagraph"/>
        <w:numPr>
          <w:ilvl w:val="0"/>
          <w:numId w:val="2"/>
        </w:numPr>
        <w:spacing w:after="60" w:line="268"/>
        <w:jc w:val="both"/>
      </w:pPr>
      <w:r>
        <w:rPr>
          <w:rFonts w:ascii="Tahoma" w:cs="Tahoma" w:eastAsia="Tahoma" w:hAnsi="Tahoma"/>
          <w:sz w:val="20"/>
          <w:szCs w:val="20"/>
        </w:rPr>
        <w:t xml:space="preserve">Waste Transfer Form (WTF)</w:t>
      </w:r>
    </w:p>
    <w:p>
      <w:pPr>
        <w:pStyle w:val="ListParagraph"/>
        <w:numPr>
          <w:ilvl w:val="0"/>
          <w:numId w:val="2"/>
        </w:numPr>
        <w:spacing w:after="60" w:line="268"/>
        <w:jc w:val="both"/>
      </w:pPr>
      <w:r>
        <w:rPr>
          <w:rFonts w:ascii="Tahoma" w:cs="Tahoma" w:eastAsia="Tahoma" w:hAnsi="Tahoma"/>
          <w:sz w:val="20"/>
          <w:szCs w:val="20"/>
        </w:rPr>
        <w:t xml:space="preserve">Waste Log / hazardous-waste register</w:t>
      </w:r>
    </w:p>
    <w:p>
      <w:pPr>
        <w:pStyle w:val="Heading1"/>
      </w:pPr>
      <w:r>
        <w:t xml:space="preserve">6. Waste Prevention and the Waste Hierarchy</w:t>
      </w:r>
    </w:p>
    <w:p>
      <w:pPr>
        <w:pStyle w:val="ListParagraph"/>
        <w:numPr>
          <w:ilvl w:val="0"/>
          <w:numId w:val="2"/>
        </w:numPr>
        <w:spacing w:after="60" w:line="268"/>
        <w:jc w:val="both"/>
      </w:pPr>
      <w:r>
        <w:rPr>
          <w:rFonts w:ascii="Tahoma" w:cs="Tahoma" w:eastAsia="Tahoma" w:hAnsi="Tahoma"/>
          <w:sz w:val="20"/>
          <w:szCs w:val="20"/>
        </w:rPr>
        <w:t xml:space="preserve">The Contractor Project Manager (or designee) is responsible for waste generated and shall establish a CWMP — estimating project waste before work, minimising total quantity, and disposing of waste per KSA regulations and good industry practice.</w:t>
      </w:r>
    </w:p>
    <w:p>
      <w:pPr>
        <w:pStyle w:val="ListParagraph"/>
        <w:numPr>
          <w:ilvl w:val="0"/>
          <w:numId w:val="2"/>
        </w:numPr>
        <w:spacing w:after="60" w:line="268"/>
        <w:jc w:val="both"/>
      </w:pPr>
      <w:r>
        <w:rPr>
          <w:rFonts w:ascii="Tahoma" w:cs="Tahoma" w:eastAsia="Tahoma" w:hAnsi="Tahoma"/>
          <w:sz w:val="20"/>
          <w:szCs w:val="20"/>
        </w:rPr>
        <w:t xml:space="preserve">Refined hydrocarbons shall be properly stored and secured against leaks/spills with drip pans; waste shall be stored to minimise spill or environmental impact, with covered receptacles for outdoor activities; a project team member shall be nominated as responsible for waste management.</w:t>
      </w:r>
    </w:p>
    <w:p>
      <w:pPr>
        <w:pStyle w:val="ListParagraph"/>
        <w:numPr>
          <w:ilvl w:val="0"/>
          <w:numId w:val="2"/>
        </w:numPr>
        <w:spacing w:after="60" w:line="268"/>
        <w:jc w:val="both"/>
      </w:pPr>
      <w:r>
        <w:rPr>
          <w:rFonts w:ascii="Tahoma" w:cs="Tahoma" w:eastAsia="Tahoma" w:hAnsi="Tahoma"/>
          <w:sz w:val="20"/>
          <w:szCs w:val="20"/>
        </w:rPr>
        <w:t xml:space="preserve">The key principles — pollution prevention/waste elimination first, then minimisation and responsible management through source reduction, reuse, recycling, recovery, treatment and disposal (the "3 R's") — shall be applied.</w:t>
      </w:r>
    </w:p>
    <w:p>
      <w:pPr>
        <w:spacing w:after="120" w:line="276"/>
        <w:jc w:val="both"/>
      </w:pPr>
      <w:r>
        <w:rPr>
          <w:rFonts w:ascii="Tahoma" w:cs="Tahoma" w:eastAsia="Tahoma" w:hAnsi="Tahoma"/>
          <w:sz w:val="20"/>
          <w:szCs w:val="20"/>
        </w:rPr>
        <w:t xml:space="preserve">The Waste Hierarchy shall be applied in order of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Tier</w:t>
            </w:r>
          </w:p>
        </w:tc>
        <w:tc>
          <w:tcPr>
            <w:tcW w:type="dxa" w:w="6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Application</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Reduce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most effective option — prevent waste at source (minimal packaging, returnable drums, refillable containers, buy-back arrangements, avoiding disposables).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Reuse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Use or repurpose items rather than disposing of them (donating goods, reusing boxes/bags, repairing items).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Recycle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Reprocess waste into new products — glass, paper, metal and plastic.</w:t>
            </w:r>
          </w:p>
        </w:tc>
      </w:tr>
    </w:tbl>
    <w:p>
      <w:pPr>
        <w:pStyle w:val="Heading1"/>
      </w:pPr>
      <w:r>
        <w:t xml:space="preserve">7. Waste Collection</w:t>
      </w:r>
    </w:p>
    <w:p>
      <w:pPr>
        <w:pStyle w:val="ListParagraph"/>
        <w:numPr>
          <w:ilvl w:val="0"/>
          <w:numId w:val="2"/>
        </w:numPr>
        <w:spacing w:after="60" w:line="268"/>
        <w:jc w:val="both"/>
      </w:pPr>
      <w:r>
        <w:rPr>
          <w:rFonts w:ascii="Tahoma" w:cs="Tahoma" w:eastAsia="Tahoma" w:hAnsi="Tahoma"/>
          <w:sz w:val="20"/>
          <w:szCs w:val="20"/>
        </w:rPr>
        <w:t xml:space="preserve">Rubbish chutes shall deposit waste directly into skips (not the ground), with dust netting around the skip and along the chute, barricades to protect pedestrians, and access from only one level at a time.</w:t>
      </w:r>
    </w:p>
    <w:p>
      <w:pPr>
        <w:pStyle w:val="ListParagraph"/>
        <w:numPr>
          <w:ilvl w:val="0"/>
          <w:numId w:val="2"/>
        </w:numPr>
        <w:spacing w:after="60" w:line="268"/>
        <w:jc w:val="both"/>
      </w:pPr>
      <w:r>
        <w:rPr>
          <w:rFonts w:ascii="Tahoma" w:cs="Tahoma" w:eastAsia="Tahoma" w:hAnsi="Tahoma"/>
          <w:sz w:val="20"/>
          <w:szCs w:val="20"/>
        </w:rPr>
        <w:t xml:space="preserve">Construction debris shall not accumulate where it would create a hazard and shall be moved to an approved landfill daily; waste piles are permitted only if they contain passive waste, are controlled (do not spread, kept to a set height), barricaded, screened from public view, and light material secured with a net/tarpaulin.</w:t>
      </w:r>
    </w:p>
    <w:p>
      <w:pPr>
        <w:pStyle w:val="ListParagraph"/>
        <w:numPr>
          <w:ilvl w:val="0"/>
          <w:numId w:val="2"/>
        </w:numPr>
        <w:spacing w:after="60" w:line="268"/>
        <w:jc w:val="both"/>
      </w:pPr>
      <w:r>
        <w:rPr>
          <w:rFonts w:ascii="Tahoma" w:cs="Tahoma" w:eastAsia="Tahoma" w:hAnsi="Tahoma"/>
          <w:sz w:val="20"/>
          <w:szCs w:val="20"/>
        </w:rPr>
        <w:t xml:space="preserve">Liquid waste (greywater, sewage, slurry) shall be collected from source (e.g. a GRP/septic tank) by a designated tanker and taken off-site to an approved facility.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Food waste, hazardous waste and wastewater are not passive waste and shall be removed daily.</w:t>
      </w:r>
    </w:p>
    <w:p>
      <w:pPr>
        <w:pStyle w:val="Heading1"/>
      </w:pPr>
      <w:r>
        <w:t xml:space="preserve">8. Waste Sorting and Segregation</w:t>
      </w:r>
    </w:p>
    <w:p>
      <w:pPr>
        <w:pStyle w:val="ListParagraph"/>
        <w:numPr>
          <w:ilvl w:val="0"/>
          <w:numId w:val="2"/>
        </w:numPr>
        <w:spacing w:after="60" w:line="268"/>
        <w:jc w:val="both"/>
      </w:pPr>
      <w:r>
        <w:rPr>
          <w:rFonts w:ascii="Tahoma" w:cs="Tahoma" w:eastAsia="Tahoma" w:hAnsi="Tahoma"/>
          <w:sz w:val="20"/>
          <w:szCs w:val="20"/>
        </w:rPr>
        <w:t xml:space="preserve">Waste is preferably segregated at source or piled in a designated, accessible sorting area; where food/hazardous waste may be present, the area shall have an impermeable (hardstand) base and be contained with hoardings/green netting, and shall be at least 30 m from any water body.</w:t>
      </w:r>
    </w:p>
    <w:p>
      <w:pPr>
        <w:pStyle w:val="ListParagraph"/>
        <w:numPr>
          <w:ilvl w:val="0"/>
          <w:numId w:val="2"/>
        </w:numPr>
        <w:spacing w:after="60" w:line="268"/>
        <w:jc w:val="both"/>
      </w:pPr>
      <w:r>
        <w:rPr>
          <w:rFonts w:ascii="Tahoma" w:cs="Tahoma" w:eastAsia="Tahoma" w:hAnsi="Tahoma"/>
          <w:sz w:val="20"/>
          <w:szCs w:val="20"/>
        </w:rPr>
        <w:t xml:space="preserve">Waste shall be sorted at the point of generation to avoid mixing incompatible materials and categorised per KSA regulations, with clear signage or colour-coded skips.</w:t>
      </w:r>
    </w:p>
    <w:p>
      <w:pPr>
        <w:spacing w:after="120" w:line="276"/>
        <w:jc w:val="both"/>
      </w:pPr>
      <w:r>
        <w:rPr>
          <w:rFonts w:ascii="Tahoma" w:cs="Tahoma" w:eastAsia="Tahoma" w:hAnsi="Tahoma"/>
          <w:sz w:val="20"/>
          <w:szCs w:val="20"/>
        </w:rPr>
        <w:t xml:space="preserve">The main segregation types are:</w:t>
      </w:r>
    </w:p>
    <w:p>
      <w:pPr>
        <w:pStyle w:val="ListParagraph"/>
        <w:numPr>
          <w:ilvl w:val="0"/>
          <w:numId w:val="3"/>
        </w:numPr>
        <w:spacing w:after="40" w:line="264"/>
      </w:pPr>
      <w:r>
        <w:rPr>
          <w:rFonts w:ascii="Tahoma" w:cs="Tahoma" w:eastAsia="Tahoma" w:hAnsi="Tahoma"/>
          <w:sz w:val="18"/>
          <w:szCs w:val="18"/>
        </w:rPr>
        <w:t xml:space="preserve">Food waste; general waste (plastic, paper, card)</w:t>
      </w:r>
    </w:p>
    <w:p>
      <w:pPr>
        <w:pStyle w:val="ListParagraph"/>
        <w:numPr>
          <w:ilvl w:val="0"/>
          <w:numId w:val="3"/>
        </w:numPr>
        <w:spacing w:after="40" w:line="264"/>
      </w:pPr>
      <w:r>
        <w:rPr>
          <w:rFonts w:ascii="Tahoma" w:cs="Tahoma" w:eastAsia="Tahoma" w:hAnsi="Tahoma"/>
          <w:sz w:val="18"/>
          <w:szCs w:val="18"/>
        </w:rPr>
        <w:t xml:space="preserve">Hazardous waste (paint/fuel/oil cans, PCBs, oily rags, contaminated soil)</w:t>
      </w:r>
    </w:p>
    <w:p>
      <w:pPr>
        <w:pStyle w:val="ListParagraph"/>
        <w:numPr>
          <w:ilvl w:val="0"/>
          <w:numId w:val="3"/>
        </w:numPr>
        <w:spacing w:after="40" w:line="264"/>
      </w:pPr>
      <w:r>
        <w:rPr>
          <w:rFonts w:ascii="Tahoma" w:cs="Tahoma" w:eastAsia="Tahoma" w:hAnsi="Tahoma"/>
          <w:sz w:val="18"/>
          <w:szCs w:val="18"/>
        </w:rPr>
        <w:t xml:space="preserve">Concrete waste (dry concrete only); metal waste (rebar, girders)</w:t>
      </w:r>
    </w:p>
    <w:p>
      <w:pPr>
        <w:pStyle w:val="ListParagraph"/>
        <w:numPr>
          <w:ilvl w:val="0"/>
          <w:numId w:val="3"/>
        </w:numPr>
        <w:spacing w:after="40" w:line="264"/>
      </w:pPr>
      <w:r>
        <w:rPr>
          <w:rFonts w:ascii="Tahoma" w:cs="Tahoma" w:eastAsia="Tahoma" w:hAnsi="Tahoma"/>
          <w:sz w:val="18"/>
          <w:szCs w:val="18"/>
        </w:rPr>
        <w:t xml:space="preserve">Timber waste (formwork, crates); green waste (vegetation cuttings)</w:t>
      </w:r>
    </w:p>
    <w:p>
      <w:pPr>
        <w:pStyle w:val="Heading1"/>
      </w:pPr>
      <w:r>
        <w:t xml:space="preserve">9. Waste Storage</w:t>
      </w:r>
    </w:p>
    <w:p>
      <w:pPr>
        <w:pStyle w:val="ListParagraph"/>
        <w:numPr>
          <w:ilvl w:val="0"/>
          <w:numId w:val="2"/>
        </w:numPr>
        <w:spacing w:after="60" w:line="268"/>
        <w:jc w:val="both"/>
      </w:pPr>
      <w:r>
        <w:rPr>
          <w:rFonts w:ascii="Tahoma" w:cs="Tahoma" w:eastAsia="Tahoma" w:hAnsi="Tahoma"/>
          <w:sz w:val="20"/>
          <w:szCs w:val="20"/>
        </w:rPr>
        <w:t xml:space="preserve">An adequate number of receptacles shall be placed throughout the site and temporary facilities, regularly inspected, kept closed during accumulation (except open-topped skips), sealed before transport, and lifted only by designated points.</w:t>
      </w:r>
    </w:p>
    <w:p>
      <w:pPr>
        <w:pStyle w:val="ListParagraph"/>
        <w:numPr>
          <w:ilvl w:val="0"/>
          <w:numId w:val="2"/>
        </w:numPr>
        <w:spacing w:after="60" w:line="268"/>
        <w:jc w:val="both"/>
      </w:pPr>
      <w:r>
        <w:rPr>
          <w:rFonts w:ascii="Tahoma" w:cs="Tahoma" w:eastAsia="Tahoma" w:hAnsi="Tahoma"/>
          <w:sz w:val="20"/>
          <w:szCs w:val="20"/>
        </w:rPr>
        <w:t xml:space="preserve">Food waste shall be stored in containers with closed metal/hard-plastic tops against odour and vermin; light-weight skips (plastic/cardboard) shall have covers against wind; metal and wood shall be segregated (wood not allowed to accumulate to a fire-risk size); flammables shall be kept from ignition sources.</w:t>
      </w:r>
    </w:p>
    <w:p>
      <w:pPr>
        <w:pStyle w:val="ListParagraph"/>
        <w:numPr>
          <w:ilvl w:val="0"/>
          <w:numId w:val="2"/>
        </w:numPr>
        <w:spacing w:after="60" w:line="268"/>
        <w:jc w:val="both"/>
      </w:pPr>
      <w:r>
        <w:rPr>
          <w:rFonts w:ascii="Tahoma" w:cs="Tahoma" w:eastAsia="Tahoma" w:hAnsi="Tahoma"/>
          <w:sz w:val="20"/>
          <w:szCs w:val="20"/>
        </w:rPr>
        <w:t xml:space="preserve">A dedicated skip/area shall store dry concrete (plastic removed first; no wet sludge); hazardous waste shall be stored separately in a secure, bunded, impervious area in labelled, leak-proof, compatible containers (labels in Arabic and English, waterproof and securely attached), kept in original containers where possible and handled per the SDS.</w:t>
      </w:r>
    </w:p>
    <w:p>
      <w:pPr>
        <w:pStyle w:val="Heading1"/>
      </w:pPr>
      <w:r>
        <w:t xml:space="preserve">10. Waste Disposal</w:t>
      </w:r>
    </w:p>
    <w:p>
      <w:pPr>
        <w:pStyle w:val="ListParagraph"/>
        <w:numPr>
          <w:ilvl w:val="0"/>
          <w:numId w:val="2"/>
        </w:numPr>
        <w:spacing w:after="60" w:line="268"/>
        <w:jc w:val="both"/>
      </w:pPr>
      <w:r>
        <w:rPr>
          <w:rFonts w:ascii="Tahoma" w:cs="Tahoma" w:eastAsia="Tahoma" w:hAnsi="Tahoma"/>
          <w:sz w:val="20"/>
          <w:szCs w:val="20"/>
        </w:rPr>
        <w:t xml:space="preserve">The Contractor is responsible for all who dispose of waste on its behalf and shall arrange transfer/transport per KSA legislation; before transfer the Supervisor checks contents, packing, labelling and documentation, and may withhold release if transport/destination standards are in doubt.</w:t>
      </w:r>
    </w:p>
    <w:p>
      <w:pPr>
        <w:pStyle w:val="ListParagraph"/>
        <w:numPr>
          <w:ilvl w:val="0"/>
          <w:numId w:val="2"/>
        </w:numPr>
        <w:spacing w:after="60" w:line="268"/>
        <w:jc w:val="both"/>
      </w:pPr>
      <w:r>
        <w:rPr>
          <w:rFonts w:ascii="Tahoma" w:cs="Tahoma" w:eastAsia="Tahoma" w:hAnsi="Tahoma"/>
          <w:sz w:val="20"/>
          <w:szCs w:val="20"/>
        </w:rPr>
        <w:t xml:space="preserve">No waste shall leave site without the SH&amp;E Site Manager's approval; waste shall go to a Regulatory-Authority-approved landfill/facility; delivery vehicles shall be covered to prevent dropping/leaking/blowing, and any en-route spillage cleaned up immediately.</w:t>
      </w:r>
    </w:p>
    <w:p>
      <w:pPr>
        <w:pStyle w:val="ListParagraph"/>
        <w:numPr>
          <w:ilvl w:val="0"/>
          <w:numId w:val="2"/>
        </w:numPr>
        <w:spacing w:after="60" w:line="268"/>
        <w:jc w:val="both"/>
      </w:pPr>
      <w:r>
        <w:rPr>
          <w:rFonts w:ascii="Tahoma" w:cs="Tahoma" w:eastAsia="Tahoma" w:hAnsi="Tahoma"/>
          <w:sz w:val="20"/>
          <w:szCs w:val="20"/>
        </w:rPr>
        <w:t xml:space="preserve">Waste shall not be dropped from more than 6 ft (1.83 m) unless via an enclosed chute or into an area barricaded above 42 in (106.6 cm) with warning signs; scrap shall be cleared from work areas/passageways and nails removed or bent over.</w:t>
      </w:r>
    </w:p>
    <w:p>
      <w:pPr>
        <w:keepNext/>
        <w:spacing w:after="80" w:before="160"/>
      </w:pPr>
      <w:r>
        <w:rPr>
          <w:rFonts w:ascii="Tahoma" w:cs="Tahoma" w:eastAsia="Tahoma" w:hAnsi="Tahoma"/>
          <w:b/>
          <w:bCs/>
          <w:color w:val="B5692B"/>
          <w:sz w:val="20"/>
          <w:szCs w:val="20"/>
        </w:rPr>
        <w:t xml:space="preserve">10.1  Hazardous and Combustible Waste</w:t>
      </w:r>
    </w:p>
    <w:p>
      <w:pPr>
        <w:pStyle w:val="ListParagraph"/>
        <w:numPr>
          <w:ilvl w:val="0"/>
          <w:numId w:val="2"/>
        </w:numPr>
        <w:spacing w:after="60" w:line="268"/>
        <w:jc w:val="both"/>
      </w:pPr>
      <w:r>
        <w:rPr>
          <w:rFonts w:ascii="Tahoma" w:cs="Tahoma" w:eastAsia="Tahoma" w:hAnsi="Tahoma"/>
          <w:sz w:val="20"/>
          <w:szCs w:val="20"/>
        </w:rPr>
        <w:t xml:space="preserve">Different hazardous wastes shall be stored separately (to avoid reactions) and from non-hazardous waste and ignition sources, in tightly closed, leak-proof, compatible containers; rusty/dented/defective containers shall not be used, and hazardous-waste containers shall not be reused for other purposes; incompatible wastes shall not be transported together.</w:t>
      </w:r>
    </w:p>
    <w:p>
      <w:pPr>
        <w:pStyle w:val="ListParagraph"/>
        <w:numPr>
          <w:ilvl w:val="0"/>
          <w:numId w:val="2"/>
        </w:numPr>
        <w:spacing w:after="60" w:line="268"/>
        <w:jc w:val="both"/>
      </w:pPr>
      <w:r>
        <w:rPr>
          <w:rFonts w:ascii="Tahoma" w:cs="Tahoma" w:eastAsia="Tahoma" w:hAnsi="Tahoma"/>
          <w:sz w:val="20"/>
          <w:szCs w:val="20"/>
        </w:rPr>
        <w:t xml:space="preserve">Combustible-trash receptacles shall be metal (not paper/wood), with tight-fitting covers — self-closing lids for oil/grease/turpentine-soaked rags (marked for that purpose "ONLY"), at least 18 in (45.7 cm) from combustible walls indoors and 15 ft (5 m) from buildings outdoors.</w:t>
      </w:r>
    </w:p>
    <w:p>
      <w:pPr>
        <w:pStyle w:val="ListParagraph"/>
        <w:numPr>
          <w:ilvl w:val="0"/>
          <w:numId w:val="2"/>
        </w:numPr>
        <w:spacing w:after="60" w:line="268"/>
        <w:jc w:val="both"/>
      </w:pPr>
      <w:r>
        <w:rPr>
          <w:rFonts w:ascii="Tahoma" w:cs="Tahoma" w:eastAsia="Tahoma" w:hAnsi="Tahoma"/>
          <w:sz w:val="20"/>
          <w:szCs w:val="20"/>
        </w:rPr>
        <w:t xml:space="preserve">Hazardous wastes (oils, solvents, adhesives) shall be collected, stored and disposed of per local regulations and emptied frequently to prevent fire; paints, thinners and fuels shall never go into regular trash, drains or refuse piles; biohazard/sharps shall be handled only by qualified personnel through an approved facility.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Hazardous waste shall be disposed of in the area designated by the municipality.</w:t>
      </w:r>
    </w:p>
    <w:p>
      <w:pPr>
        <w:pStyle w:val="Heading1"/>
      </w:pPr>
      <w:r>
        <w:t xml:space="preserve">11. Waste Records and Service Providers</w:t>
      </w:r>
    </w:p>
    <w:p>
      <w:pPr>
        <w:spacing w:after="120" w:line="276"/>
        <w:jc w:val="both"/>
      </w:pPr>
      <w:r>
        <w:rPr>
          <w:rFonts w:ascii="Tahoma" w:cs="Tahoma" w:eastAsia="Tahoma" w:hAnsi="Tahoma"/>
          <w:sz w:val="20"/>
          <w:szCs w:val="20"/>
        </w:rPr>
        <w:t xml:space="preserve">DAN requires confirmation that waste removed from site is disposed of at an approved location. A waste-tracking system using a Waste Transfer Form (WTF) shall record a full description of the waste — chemical composition, originating process, containment, total quantity and attached SDS/analysis. A register of all hazardous waste and disposal methods shall be maintained, with each disposal record showing date, time, type and approximate volume. Waste records shall be audited regularly to monitor quantities and improve reduction and diversion from landfill. Only Regulatory-Authority-approved waste contractors, certified for the relevant waste types, shall be used.</w:t>
      </w:r>
    </w:p>
    <w:p>
      <w:pPr>
        <w:pStyle w:val="Heading1"/>
      </w:pPr>
      <w:r>
        <w:t xml:space="preserve">12. Related Documents</w:t>
      </w:r>
    </w:p>
    <w:p>
      <w:pPr>
        <w:pStyle w:val="ListParagraph"/>
        <w:numPr>
          <w:ilvl w:val="0"/>
          <w:numId w:val="2"/>
        </w:numPr>
        <w:spacing w:after="60" w:line="268"/>
        <w:jc w:val="both"/>
      </w:pPr>
      <w:r>
        <w:rPr>
          <w:rFonts w:ascii="Tahoma" w:cs="Tahoma" w:eastAsia="Tahoma" w:hAnsi="Tahoma"/>
          <w:sz w:val="20"/>
          <w:szCs w:val="20"/>
        </w:rPr>
        <w:t xml:space="preserve">DCSM — Construction Environmental Management Plan</w:t>
      </w:r>
    </w:p>
    <w:p>
      <w:pPr>
        <w:pStyle w:val="ListParagraph"/>
        <w:numPr>
          <w:ilvl w:val="0"/>
          <w:numId w:val="2"/>
        </w:numPr>
        <w:spacing w:after="60" w:line="268"/>
        <w:jc w:val="both"/>
      </w:pPr>
      <w:r>
        <w:rPr>
          <w:rFonts w:ascii="Tahoma" w:cs="Tahoma" w:eastAsia="Tahoma" w:hAnsi="Tahoma"/>
          <w:sz w:val="20"/>
          <w:szCs w:val="20"/>
        </w:rPr>
        <w:t xml:space="preserve">DCSM — Hazardous Materials / Chemical Handling</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ListParagraph"/>
        <w:numPr>
          <w:ilvl w:val="0"/>
          <w:numId w:val="2"/>
        </w:numPr>
        <w:spacing w:after="60" w:line="268"/>
        <w:jc w:val="both"/>
      </w:pPr>
      <w:r>
        <w:rPr>
          <w:rFonts w:ascii="Tahoma" w:cs="Tahoma" w:eastAsia="Tahoma" w:hAnsi="Tahoma"/>
          <w:sz w:val="20"/>
          <w:szCs w:val="20"/>
        </w:rPr>
        <w:t xml:space="preserve">DCSM — Painting and Coating</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Waste Management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01-DAN-PRC-HSE-000049-WASTMGT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Management</dc:title>
  <dc:creator>DAN HSSE Management System</dc:creator>
  <cp:lastModifiedBy>Un-named</cp:lastModifiedBy>
  <cp:revision>1</cp:revision>
  <dcterms:created xsi:type="dcterms:W3CDTF">2026-06-27T22:16:13.653Z</dcterms:created>
  <dcterms:modified xsi:type="dcterms:W3CDTF">2026-06-27T22:16:13.653Z</dcterms:modified>
</cp:coreProperties>
</file>

<file path=docProps/custom.xml><?xml version="1.0" encoding="utf-8"?>
<Properties xmlns="http://schemas.openxmlformats.org/officeDocument/2006/custom-properties" xmlns:vt="http://schemas.openxmlformats.org/officeDocument/2006/docPropsVTypes"/>
</file>