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29D" w:rsidRPr="0082529D" w:rsidRDefault="0082529D" w:rsidP="0082529D">
      <w:pPr>
        <w:pStyle w:val="NoSpacing"/>
        <w:rPr>
          <w:rFonts w:asciiTheme="minorBidi" w:hAnsiTheme="minorBidi"/>
          <w:b/>
          <w:bCs/>
          <w:color w:val="948A54" w:themeColor="background2" w:themeShade="80"/>
          <w:sz w:val="40"/>
          <w:szCs w:val="40"/>
        </w:rPr>
      </w:pPr>
      <w:r w:rsidRPr="0082529D">
        <w:rPr>
          <w:rFonts w:asciiTheme="minorBidi" w:hAnsiTheme="minorBidi"/>
          <w:b/>
          <w:bCs/>
          <w:color w:val="948A54" w:themeColor="background2" w:themeShade="80"/>
          <w:sz w:val="40"/>
          <w:szCs w:val="40"/>
        </w:rPr>
        <w:t>Accuracy vs Fluency</w:t>
      </w:r>
    </w:p>
    <w:p w:rsidR="0082529D" w:rsidRPr="0082529D" w:rsidRDefault="0082529D" w:rsidP="0082529D">
      <w:pPr>
        <w:pStyle w:val="NoSpacing"/>
        <w:rPr>
          <w:rFonts w:asciiTheme="minorBidi" w:hAnsiTheme="minorBidi"/>
          <w:color w:val="404040" w:themeColor="text1" w:themeTint="BF"/>
          <w:sz w:val="40"/>
          <w:szCs w:val="40"/>
        </w:rPr>
      </w:pPr>
    </w:p>
    <w:p w:rsidR="0082529D" w:rsidRPr="0082529D" w:rsidRDefault="0082529D" w:rsidP="0082529D">
      <w:pPr>
        <w:pStyle w:val="NoSpacing"/>
        <w:rPr>
          <w:rFonts w:asciiTheme="minorBidi" w:hAnsiTheme="minorBidi"/>
          <w:color w:val="404040" w:themeColor="text1" w:themeTint="BF"/>
          <w:sz w:val="28"/>
          <w:szCs w:val="28"/>
        </w:rPr>
      </w:pPr>
      <w:r w:rsidRPr="0082529D">
        <w:rPr>
          <w:rFonts w:asciiTheme="minorBidi" w:hAnsiTheme="minorBidi"/>
          <w:color w:val="404040" w:themeColor="text1" w:themeTint="BF"/>
          <w:sz w:val="28"/>
          <w:szCs w:val="28"/>
        </w:rPr>
        <w:t>Taken as a given that students’ needs should always dictate what you teach them, the question of whether it is more important to work on accuracy or fluency in the language classroom remains.</w:t>
      </w:r>
    </w:p>
    <w:p w:rsidR="0082529D" w:rsidRPr="0082529D" w:rsidRDefault="0082529D" w:rsidP="0082529D">
      <w:pPr>
        <w:pStyle w:val="NoSpacing"/>
        <w:rPr>
          <w:rFonts w:asciiTheme="minorBidi" w:hAnsiTheme="minorBidi"/>
          <w:color w:val="404040" w:themeColor="text1" w:themeTint="BF"/>
          <w:sz w:val="28"/>
          <w:szCs w:val="28"/>
        </w:rPr>
      </w:pPr>
      <w:r w:rsidRPr="0082529D">
        <w:rPr>
          <w:rFonts w:asciiTheme="minorBidi" w:hAnsiTheme="minorBidi"/>
          <w:color w:val="404040" w:themeColor="text1" w:themeTint="BF"/>
          <w:sz w:val="28"/>
          <w:szCs w:val="28"/>
        </w:rPr>
        <w:t>Many teachers believe that fluency is a goal worth striving towards only with students who are at a fairly advanced level. Other teachers, strong in the belief that the learning of a language is about communication, feel that fluency should be the main goal in their teaching and that it should be practiced right from the start.</w:t>
      </w:r>
    </w:p>
    <w:p w:rsidR="0082529D" w:rsidRPr="0082529D" w:rsidRDefault="0082529D" w:rsidP="0082529D">
      <w:pPr>
        <w:pStyle w:val="NoSpacing"/>
        <w:rPr>
          <w:rFonts w:asciiTheme="minorBidi" w:hAnsiTheme="minorBidi"/>
          <w:color w:val="404040" w:themeColor="text1" w:themeTint="BF"/>
          <w:sz w:val="28"/>
          <w:szCs w:val="28"/>
        </w:rPr>
      </w:pPr>
      <w:r w:rsidRPr="0082529D">
        <w:rPr>
          <w:rFonts w:asciiTheme="minorBidi" w:hAnsiTheme="minorBidi"/>
          <w:color w:val="404040" w:themeColor="text1" w:themeTint="BF"/>
          <w:sz w:val="28"/>
          <w:szCs w:val="28"/>
        </w:rPr>
        <w:t>More traditional teachers tend to give accuracy greater importance; more liberal teachers tend towards fluency.</w:t>
      </w:r>
    </w:p>
    <w:p w:rsidR="0082529D" w:rsidRPr="0082529D" w:rsidRDefault="0082529D" w:rsidP="0082529D">
      <w:pPr>
        <w:pStyle w:val="NoSpacing"/>
        <w:rPr>
          <w:rFonts w:asciiTheme="minorBidi" w:hAnsiTheme="minorBidi"/>
          <w:color w:val="404040" w:themeColor="text1" w:themeTint="BF"/>
          <w:sz w:val="28"/>
          <w:szCs w:val="28"/>
        </w:rPr>
      </w:pPr>
      <w:r w:rsidRPr="0082529D">
        <w:rPr>
          <w:rFonts w:asciiTheme="minorBidi" w:hAnsiTheme="minorBidi"/>
          <w:color w:val="404040" w:themeColor="text1" w:themeTint="BF"/>
          <w:sz w:val="28"/>
          <w:szCs w:val="28"/>
        </w:rPr>
        <w:t xml:space="preserve">Often a rigid educational system where tests and exams are the </w:t>
      </w:r>
      <w:proofErr w:type="gramStart"/>
      <w:r w:rsidRPr="0082529D">
        <w:rPr>
          <w:rFonts w:asciiTheme="minorBidi" w:hAnsiTheme="minorBidi"/>
          <w:color w:val="404040" w:themeColor="text1" w:themeTint="BF"/>
          <w:sz w:val="28"/>
          <w:szCs w:val="28"/>
        </w:rPr>
        <w:t>focus,</w:t>
      </w:r>
      <w:proofErr w:type="gramEnd"/>
      <w:r w:rsidRPr="0082529D">
        <w:rPr>
          <w:rFonts w:asciiTheme="minorBidi" w:hAnsiTheme="minorBidi"/>
          <w:color w:val="404040" w:themeColor="text1" w:themeTint="BF"/>
          <w:sz w:val="28"/>
          <w:szCs w:val="28"/>
        </w:rPr>
        <w:t xml:space="preserve"> will have students (and their traditional teachers) believe that language accuracy is what matters most, and giving the “correct” answers often becomes an obsession. Students who have been taught this way can complete any grammar gap-fill you care to give them, but will struggle to order a coffee in a real English speaking situation.</w:t>
      </w:r>
    </w:p>
    <w:p w:rsidR="0082529D" w:rsidRPr="0082529D" w:rsidRDefault="0082529D" w:rsidP="0082529D">
      <w:pPr>
        <w:pStyle w:val="NoSpacing"/>
        <w:rPr>
          <w:rFonts w:asciiTheme="minorBidi" w:hAnsiTheme="minorBidi"/>
          <w:color w:val="404040" w:themeColor="text1" w:themeTint="BF"/>
          <w:sz w:val="28"/>
          <w:szCs w:val="28"/>
        </w:rPr>
      </w:pPr>
      <w:r w:rsidRPr="0082529D">
        <w:rPr>
          <w:rFonts w:asciiTheme="minorBidi" w:hAnsiTheme="minorBidi"/>
          <w:color w:val="404040" w:themeColor="text1" w:themeTint="BF"/>
          <w:sz w:val="28"/>
          <w:szCs w:val="28"/>
        </w:rPr>
        <w:t>On the other hand, a more communicative approach will produce students who can converse at length on almost any subject but could well make horrendous spelling and grammatical mistakes in their writing.</w:t>
      </w:r>
    </w:p>
    <w:p w:rsidR="00756D57" w:rsidRPr="0082529D" w:rsidRDefault="0082529D" w:rsidP="00756D57">
      <w:pPr>
        <w:pStyle w:val="NoSpacing"/>
        <w:rPr>
          <w:rFonts w:asciiTheme="minorBidi" w:hAnsiTheme="minorBidi"/>
          <w:color w:val="404040" w:themeColor="text1" w:themeTint="BF"/>
          <w:sz w:val="28"/>
          <w:szCs w:val="28"/>
        </w:rPr>
      </w:pPr>
      <w:r w:rsidRPr="0082529D">
        <w:rPr>
          <w:rFonts w:asciiTheme="minorBidi" w:hAnsiTheme="minorBidi"/>
          <w:color w:val="404040" w:themeColor="text1" w:themeTint="BF"/>
          <w:sz w:val="28"/>
          <w:szCs w:val="28"/>
        </w:rPr>
        <w:t xml:space="preserve">In the end, however, it really boils down to the needs of the student. </w:t>
      </w:r>
      <w:hyperlink r:id="rId5" w:history="1">
        <w:r w:rsidR="00756D57" w:rsidRPr="0082529D">
          <w:rPr>
            <w:rStyle w:val="Hyperlink"/>
            <w:rFonts w:asciiTheme="minorBidi" w:hAnsiTheme="minorBidi"/>
            <w:color w:val="548DD4" w:themeColor="text2" w:themeTint="99"/>
            <w:sz w:val="28"/>
            <w:szCs w:val="28"/>
          </w:rPr>
          <w:t>Resource1</w:t>
        </w:r>
      </w:hyperlink>
      <w:r w:rsidR="00756D57" w:rsidRPr="0082529D">
        <w:rPr>
          <w:rFonts w:asciiTheme="minorBidi" w:hAnsiTheme="minorBidi"/>
          <w:color w:val="404040" w:themeColor="text1" w:themeTint="BF"/>
          <w:sz w:val="28"/>
          <w:szCs w:val="28"/>
        </w:rPr>
        <w:t xml:space="preserve"> </w:t>
      </w:r>
    </w:p>
    <w:p w:rsidR="0082529D" w:rsidRDefault="0082529D" w:rsidP="00756D57">
      <w:pPr>
        <w:pStyle w:val="NoSpacing"/>
        <w:rPr>
          <w:rFonts w:asciiTheme="minorBidi" w:hAnsiTheme="minorBidi"/>
          <w:color w:val="404040" w:themeColor="text1" w:themeTint="BF"/>
          <w:sz w:val="28"/>
          <w:szCs w:val="28"/>
        </w:rPr>
      </w:pPr>
    </w:p>
    <w:p w:rsidR="0082529D" w:rsidRPr="0082529D" w:rsidRDefault="0082529D" w:rsidP="0082529D">
      <w:pPr>
        <w:pStyle w:val="NoSpacing"/>
        <w:rPr>
          <w:rFonts w:asciiTheme="minorBidi" w:hAnsiTheme="minorBidi"/>
          <w:color w:val="404040" w:themeColor="text1" w:themeTint="BF"/>
          <w:sz w:val="28"/>
          <w:szCs w:val="28"/>
        </w:rPr>
      </w:pPr>
    </w:p>
    <w:p w:rsidR="0082529D" w:rsidRPr="0082529D" w:rsidRDefault="0082529D" w:rsidP="0082529D">
      <w:pPr>
        <w:pStyle w:val="NoSpacing"/>
        <w:rPr>
          <w:rFonts w:asciiTheme="minorBidi" w:hAnsiTheme="minorBidi"/>
          <w:color w:val="404040" w:themeColor="text1" w:themeTint="BF"/>
          <w:sz w:val="28"/>
          <w:szCs w:val="28"/>
        </w:rPr>
      </w:pPr>
      <w:proofErr w:type="gramStart"/>
      <w:r w:rsidRPr="0082529D">
        <w:rPr>
          <w:rFonts w:asciiTheme="minorBidi" w:hAnsiTheme="minorBidi"/>
          <w:color w:val="404040" w:themeColor="text1" w:themeTint="BF"/>
          <w:sz w:val="28"/>
          <w:szCs w:val="28"/>
        </w:rPr>
        <w:t>accuracy</w:t>
      </w:r>
      <w:proofErr w:type="gramEnd"/>
      <w:r w:rsidRPr="0082529D">
        <w:rPr>
          <w:rFonts w:asciiTheme="minorBidi" w:hAnsiTheme="minorBidi"/>
          <w:color w:val="404040" w:themeColor="text1" w:themeTint="BF"/>
          <w:sz w:val="28"/>
          <w:szCs w:val="28"/>
        </w:rPr>
        <w:t xml:space="preserve"> refers to the production of grammatically correct spoken or written language. While it is important to learn the correct forms of the language, accuracy does not guarantee the ability to communicate fluently.</w:t>
      </w:r>
    </w:p>
    <w:p w:rsidR="0082529D" w:rsidRPr="0082529D" w:rsidRDefault="0082529D" w:rsidP="0082529D">
      <w:pPr>
        <w:pStyle w:val="NoSpacing"/>
        <w:rPr>
          <w:rFonts w:asciiTheme="minorBidi" w:hAnsiTheme="minorBidi"/>
          <w:color w:val="404040" w:themeColor="text1" w:themeTint="BF"/>
          <w:sz w:val="28"/>
          <w:szCs w:val="28"/>
        </w:rPr>
      </w:pPr>
      <w:r w:rsidRPr="0082529D">
        <w:rPr>
          <w:rFonts w:asciiTheme="minorBidi" w:hAnsiTheme="minorBidi"/>
          <w:color w:val="404040" w:themeColor="text1" w:themeTint="BF"/>
          <w:sz w:val="28"/>
          <w:szCs w:val="28"/>
        </w:rPr>
        <w:t xml:space="preserve">Often the hardest part of a language teacher’s job is finding the right balance between fluency and accuracy related teaching in the classroom, as both are equally important. However, the student’s reason for studying the language will sometimes dictate the balance to some extent. For example, adults who are learning English for </w:t>
      </w:r>
      <w:r w:rsidRPr="0082529D">
        <w:rPr>
          <w:rFonts w:asciiTheme="minorBidi" w:hAnsiTheme="minorBidi"/>
          <w:color w:val="404040" w:themeColor="text1" w:themeTint="BF"/>
          <w:sz w:val="28"/>
          <w:szCs w:val="28"/>
        </w:rPr>
        <w:t>non-academic</w:t>
      </w:r>
      <w:r w:rsidRPr="0082529D">
        <w:rPr>
          <w:rFonts w:asciiTheme="minorBidi" w:hAnsiTheme="minorBidi"/>
          <w:color w:val="404040" w:themeColor="text1" w:themeTint="BF"/>
          <w:sz w:val="28"/>
          <w:szCs w:val="28"/>
        </w:rPr>
        <w:t xml:space="preserve"> reasons are likely to be more concerned with fluency, while young learners studying for exams are more likely to be concerned with accuracy.</w:t>
      </w:r>
    </w:p>
    <w:p w:rsidR="0082529D" w:rsidRPr="0082529D" w:rsidRDefault="0082529D" w:rsidP="0082529D">
      <w:pPr>
        <w:pStyle w:val="NoSpacing"/>
        <w:rPr>
          <w:rFonts w:asciiTheme="minorBidi" w:hAnsiTheme="minorBidi"/>
          <w:color w:val="548DD4" w:themeColor="text2" w:themeTint="99"/>
          <w:sz w:val="28"/>
          <w:szCs w:val="28"/>
        </w:rPr>
      </w:pPr>
      <w:hyperlink r:id="rId6" w:history="1">
        <w:r w:rsidRPr="0082529D">
          <w:rPr>
            <w:rStyle w:val="Hyperlink"/>
            <w:rFonts w:asciiTheme="minorBidi" w:hAnsiTheme="minorBidi"/>
            <w:color w:val="548DD4" w:themeColor="text2" w:themeTint="99"/>
            <w:sz w:val="28"/>
            <w:szCs w:val="28"/>
          </w:rPr>
          <w:t>Resou</w:t>
        </w:r>
        <w:bookmarkStart w:id="0" w:name="_GoBack"/>
        <w:bookmarkEnd w:id="0"/>
        <w:r w:rsidRPr="0082529D">
          <w:rPr>
            <w:rStyle w:val="Hyperlink"/>
            <w:rFonts w:asciiTheme="minorBidi" w:hAnsiTheme="minorBidi"/>
            <w:color w:val="548DD4" w:themeColor="text2" w:themeTint="99"/>
            <w:sz w:val="28"/>
            <w:szCs w:val="28"/>
          </w:rPr>
          <w:t>rce2</w:t>
        </w:r>
      </w:hyperlink>
      <w:r w:rsidRPr="0082529D">
        <w:rPr>
          <w:rFonts w:asciiTheme="minorBidi" w:hAnsiTheme="minorBidi"/>
          <w:color w:val="548DD4" w:themeColor="text2" w:themeTint="99"/>
          <w:sz w:val="28"/>
          <w:szCs w:val="28"/>
        </w:rPr>
        <w:t xml:space="preserve"> </w:t>
      </w:r>
    </w:p>
    <w:p w:rsidR="0082529D" w:rsidRPr="0082529D" w:rsidRDefault="0082529D" w:rsidP="0082529D">
      <w:pPr>
        <w:pStyle w:val="NoSpacing"/>
        <w:rPr>
          <w:rFonts w:asciiTheme="minorBidi" w:hAnsiTheme="minorBidi"/>
          <w:color w:val="548DD4" w:themeColor="text2" w:themeTint="99"/>
          <w:sz w:val="28"/>
          <w:szCs w:val="28"/>
        </w:rPr>
      </w:pPr>
    </w:p>
    <w:p w:rsidR="0082529D" w:rsidRDefault="0082529D" w:rsidP="0082529D">
      <w:pPr>
        <w:pStyle w:val="NoSpacing"/>
        <w:rPr>
          <w:rFonts w:asciiTheme="minorBidi" w:hAnsiTheme="minorBidi"/>
          <w:color w:val="404040" w:themeColor="text1" w:themeTint="BF"/>
          <w:sz w:val="28"/>
          <w:szCs w:val="28"/>
        </w:rPr>
      </w:pPr>
    </w:p>
    <w:p w:rsidR="0082529D" w:rsidRDefault="0082529D" w:rsidP="0082529D">
      <w:pPr>
        <w:pStyle w:val="NoSpacing"/>
        <w:rPr>
          <w:rFonts w:asciiTheme="minorBidi" w:hAnsiTheme="minorBidi"/>
          <w:color w:val="404040" w:themeColor="text1" w:themeTint="BF"/>
          <w:sz w:val="28"/>
          <w:szCs w:val="28"/>
        </w:rPr>
      </w:pPr>
    </w:p>
    <w:p w:rsidR="0082529D" w:rsidRPr="0082529D" w:rsidRDefault="0082529D" w:rsidP="0082529D">
      <w:pPr>
        <w:pStyle w:val="NoSpacing"/>
        <w:rPr>
          <w:rFonts w:asciiTheme="minorBidi" w:hAnsiTheme="minorBidi"/>
          <w:color w:val="404040" w:themeColor="text1" w:themeTint="BF"/>
          <w:sz w:val="28"/>
          <w:szCs w:val="28"/>
        </w:rPr>
      </w:pPr>
    </w:p>
    <w:p w:rsidR="0082529D" w:rsidRPr="0082529D" w:rsidRDefault="0082529D" w:rsidP="0082529D">
      <w:pPr>
        <w:pStyle w:val="NoSpacing"/>
        <w:rPr>
          <w:rFonts w:asciiTheme="minorBidi" w:hAnsiTheme="minorBidi"/>
          <w:color w:val="404040" w:themeColor="text1" w:themeTint="BF"/>
          <w:sz w:val="28"/>
          <w:szCs w:val="28"/>
        </w:rPr>
      </w:pPr>
    </w:p>
    <w:p w:rsidR="0082529D" w:rsidRPr="0082529D" w:rsidRDefault="0082529D" w:rsidP="0082529D">
      <w:pPr>
        <w:pStyle w:val="NoSpacing"/>
        <w:rPr>
          <w:rFonts w:asciiTheme="minorBidi" w:hAnsiTheme="minorBidi"/>
          <w:color w:val="404040" w:themeColor="text1" w:themeTint="BF"/>
          <w:sz w:val="28"/>
          <w:szCs w:val="28"/>
        </w:rPr>
      </w:pPr>
    </w:p>
    <w:p w:rsidR="0082529D" w:rsidRPr="0082529D" w:rsidRDefault="0082529D" w:rsidP="0082529D">
      <w:pPr>
        <w:pStyle w:val="NoSpacing"/>
        <w:rPr>
          <w:rFonts w:asciiTheme="minorBidi" w:hAnsiTheme="minorBidi"/>
          <w:b/>
          <w:bCs/>
          <w:color w:val="948A54" w:themeColor="background2" w:themeShade="80"/>
          <w:sz w:val="40"/>
          <w:szCs w:val="40"/>
        </w:rPr>
      </w:pPr>
      <w:r w:rsidRPr="0082529D">
        <w:rPr>
          <w:rFonts w:asciiTheme="minorBidi" w:hAnsiTheme="minorBidi"/>
          <w:b/>
          <w:bCs/>
          <w:color w:val="948A54" w:themeColor="background2" w:themeShade="80"/>
          <w:sz w:val="40"/>
          <w:szCs w:val="40"/>
        </w:rPr>
        <w:t>Methodologies in Practice</w:t>
      </w:r>
    </w:p>
    <w:p w:rsidR="0082529D" w:rsidRPr="0082529D" w:rsidRDefault="0082529D" w:rsidP="0082529D">
      <w:pPr>
        <w:pStyle w:val="NoSpacing"/>
        <w:rPr>
          <w:rFonts w:asciiTheme="minorBidi" w:hAnsiTheme="minorBidi"/>
          <w:color w:val="404040" w:themeColor="text1" w:themeTint="BF"/>
          <w:sz w:val="28"/>
          <w:szCs w:val="28"/>
        </w:rPr>
      </w:pPr>
    </w:p>
    <w:p w:rsidR="0082529D" w:rsidRPr="0082529D" w:rsidRDefault="0082529D" w:rsidP="0082529D">
      <w:pPr>
        <w:pStyle w:val="NoSpacing"/>
        <w:rPr>
          <w:rFonts w:asciiTheme="minorBidi" w:hAnsiTheme="minorBidi"/>
          <w:color w:val="404040" w:themeColor="text1" w:themeTint="BF"/>
          <w:sz w:val="28"/>
          <w:szCs w:val="28"/>
        </w:rPr>
      </w:pPr>
      <w:r w:rsidRPr="0082529D">
        <w:rPr>
          <w:rFonts w:asciiTheme="minorBidi" w:hAnsiTheme="minorBidi"/>
          <w:color w:val="404040" w:themeColor="text1" w:themeTint="BF"/>
          <w:sz w:val="28"/>
          <w:szCs w:val="28"/>
        </w:rPr>
        <w:t xml:space="preserve">As far as teaching methodologies are concerned, very broadly speaking the communicative approach is the one that </w:t>
      </w:r>
      <w:proofErr w:type="spellStart"/>
      <w:r w:rsidRPr="0082529D">
        <w:rPr>
          <w:rFonts w:asciiTheme="minorBidi" w:hAnsiTheme="minorBidi"/>
          <w:color w:val="404040" w:themeColor="text1" w:themeTint="BF"/>
          <w:sz w:val="28"/>
          <w:szCs w:val="28"/>
        </w:rPr>
        <w:t>favours</w:t>
      </w:r>
      <w:proofErr w:type="spellEnd"/>
      <w:r w:rsidRPr="0082529D">
        <w:rPr>
          <w:rFonts w:asciiTheme="minorBidi" w:hAnsiTheme="minorBidi"/>
          <w:color w:val="404040" w:themeColor="text1" w:themeTint="BF"/>
          <w:sz w:val="28"/>
          <w:szCs w:val="28"/>
        </w:rPr>
        <w:t xml:space="preserve"> fluency the most, while the audio-lingual and grammar-translation</w:t>
      </w:r>
      <w:r w:rsidRPr="0082529D">
        <w:rPr>
          <w:rFonts w:asciiTheme="minorBidi" w:hAnsiTheme="minorBidi"/>
          <w:color w:val="404040" w:themeColor="text1" w:themeTint="BF"/>
          <w:sz w:val="28"/>
          <w:szCs w:val="28"/>
          <w:rtl/>
        </w:rPr>
        <w:t>‏</w:t>
      </w:r>
      <w:r w:rsidRPr="0082529D">
        <w:rPr>
          <w:rFonts w:asciiTheme="minorBidi" w:hAnsiTheme="minorBidi"/>
          <w:color w:val="404040" w:themeColor="text1" w:themeTint="BF"/>
          <w:sz w:val="28"/>
          <w:szCs w:val="28"/>
          <w:cs/>
        </w:rPr>
        <w:t>‎</w:t>
      </w:r>
      <w:r w:rsidRPr="0082529D">
        <w:rPr>
          <w:rFonts w:asciiTheme="minorBidi" w:hAnsiTheme="minorBidi"/>
          <w:color w:val="404040" w:themeColor="text1" w:themeTint="BF"/>
          <w:sz w:val="28"/>
          <w:szCs w:val="28"/>
        </w:rPr>
        <w:t xml:space="preserve"> approaches </w:t>
      </w:r>
      <w:proofErr w:type="spellStart"/>
      <w:r w:rsidRPr="0082529D">
        <w:rPr>
          <w:rFonts w:asciiTheme="minorBidi" w:hAnsiTheme="minorBidi"/>
          <w:color w:val="404040" w:themeColor="text1" w:themeTint="BF"/>
          <w:sz w:val="28"/>
          <w:szCs w:val="28"/>
        </w:rPr>
        <w:t>favour</w:t>
      </w:r>
      <w:proofErr w:type="spellEnd"/>
      <w:r w:rsidRPr="0082529D">
        <w:rPr>
          <w:rFonts w:asciiTheme="minorBidi" w:hAnsiTheme="minorBidi"/>
          <w:color w:val="404040" w:themeColor="text1" w:themeTint="BF"/>
          <w:sz w:val="28"/>
          <w:szCs w:val="28"/>
        </w:rPr>
        <w:t xml:space="preserve"> accuracy.</w:t>
      </w:r>
    </w:p>
    <w:p w:rsidR="0082529D" w:rsidRPr="0082529D" w:rsidRDefault="0082529D" w:rsidP="0082529D">
      <w:pPr>
        <w:pStyle w:val="NoSpacing"/>
        <w:rPr>
          <w:rFonts w:asciiTheme="minorBidi" w:hAnsiTheme="minorBidi"/>
          <w:color w:val="404040" w:themeColor="text1" w:themeTint="BF"/>
          <w:sz w:val="28"/>
          <w:szCs w:val="28"/>
        </w:rPr>
      </w:pPr>
      <w:r w:rsidRPr="0082529D">
        <w:rPr>
          <w:rFonts w:asciiTheme="minorBidi" w:hAnsiTheme="minorBidi"/>
          <w:color w:val="404040" w:themeColor="text1" w:themeTint="BF"/>
          <w:sz w:val="28"/>
          <w:szCs w:val="28"/>
        </w:rPr>
        <w:t>Typically, at beginner level when the students don’t have enough language to worry about fluency, teachers tend to focus on accuracy.</w:t>
      </w:r>
      <w:r w:rsidRPr="0082529D">
        <w:rPr>
          <w:rFonts w:asciiTheme="minorBidi" w:hAnsiTheme="minorBidi"/>
          <w:color w:val="404040" w:themeColor="text1" w:themeTint="BF"/>
          <w:sz w:val="28"/>
          <w:szCs w:val="28"/>
        </w:rPr>
        <w:br/>
        <w:t>This carries on through to pre-intermediate when fluency activities like discussions and debates are introduced.</w:t>
      </w:r>
    </w:p>
    <w:p w:rsidR="0082529D" w:rsidRPr="0082529D" w:rsidRDefault="0082529D" w:rsidP="0082529D">
      <w:pPr>
        <w:pStyle w:val="NoSpacing"/>
        <w:rPr>
          <w:rFonts w:asciiTheme="minorBidi" w:hAnsiTheme="minorBidi"/>
          <w:color w:val="404040" w:themeColor="text1" w:themeTint="BF"/>
          <w:sz w:val="28"/>
          <w:szCs w:val="28"/>
        </w:rPr>
      </w:pPr>
      <w:r w:rsidRPr="0082529D">
        <w:rPr>
          <w:rFonts w:asciiTheme="minorBidi" w:hAnsiTheme="minorBidi"/>
          <w:color w:val="404040" w:themeColor="text1" w:themeTint="BF"/>
          <w:sz w:val="28"/>
          <w:szCs w:val="28"/>
        </w:rPr>
        <w:t>Later, when the students are reasonably independent language users, a mix of accuracy and fluency is used, with the focus shifting to fluency as students advance.</w:t>
      </w:r>
    </w:p>
    <w:p w:rsidR="002E18E8" w:rsidRPr="0082529D" w:rsidRDefault="0082529D" w:rsidP="0082529D">
      <w:pPr>
        <w:pStyle w:val="NoSpacing"/>
        <w:rPr>
          <w:rFonts w:asciiTheme="minorBidi" w:hAnsiTheme="minorBidi"/>
          <w:color w:val="404040" w:themeColor="text1" w:themeTint="BF"/>
          <w:sz w:val="28"/>
          <w:szCs w:val="28"/>
        </w:rPr>
      </w:pPr>
      <w:r w:rsidRPr="0082529D">
        <w:rPr>
          <w:rFonts w:asciiTheme="minorBidi" w:hAnsiTheme="minorBidi"/>
          <w:color w:val="404040" w:themeColor="text1" w:themeTint="BF"/>
          <w:sz w:val="28"/>
          <w:szCs w:val="28"/>
        </w:rPr>
        <w:t>One important point to bear in mind, however, is that too much bias one way or another is not good. Accuracy without fluency is not useful in the same way that fluency without accuracy is also not useful. A good mixture – biased towards the needs of the student – is the ideal way to go.</w:t>
      </w:r>
    </w:p>
    <w:p w:rsidR="0082529D" w:rsidRPr="0082529D" w:rsidRDefault="0082529D" w:rsidP="0082529D">
      <w:pPr>
        <w:pStyle w:val="NoSpacing"/>
        <w:rPr>
          <w:rFonts w:asciiTheme="minorBidi" w:hAnsiTheme="minorBidi"/>
          <w:color w:val="404040" w:themeColor="text1" w:themeTint="BF"/>
          <w:sz w:val="28"/>
          <w:szCs w:val="28"/>
        </w:rPr>
      </w:pPr>
      <w:hyperlink r:id="rId7" w:history="1">
        <w:r w:rsidRPr="0082529D">
          <w:rPr>
            <w:rStyle w:val="Hyperlink"/>
            <w:rFonts w:asciiTheme="minorBidi" w:hAnsiTheme="minorBidi"/>
            <w:color w:val="548DD4" w:themeColor="text2" w:themeTint="99"/>
            <w:sz w:val="28"/>
            <w:szCs w:val="28"/>
          </w:rPr>
          <w:t>Resour</w:t>
        </w:r>
        <w:r w:rsidRPr="0082529D">
          <w:rPr>
            <w:rStyle w:val="Hyperlink"/>
            <w:rFonts w:asciiTheme="minorBidi" w:hAnsiTheme="minorBidi"/>
            <w:color w:val="548DD4" w:themeColor="text2" w:themeTint="99"/>
            <w:sz w:val="28"/>
            <w:szCs w:val="28"/>
          </w:rPr>
          <w:t>ce1</w:t>
        </w:r>
      </w:hyperlink>
      <w:r w:rsidRPr="0082529D">
        <w:rPr>
          <w:rFonts w:asciiTheme="minorBidi" w:hAnsiTheme="minorBidi"/>
          <w:color w:val="404040" w:themeColor="text1" w:themeTint="BF"/>
          <w:sz w:val="28"/>
          <w:szCs w:val="28"/>
        </w:rPr>
        <w:t xml:space="preserve"> </w:t>
      </w:r>
    </w:p>
    <w:p w:rsidR="0082529D" w:rsidRPr="0082529D" w:rsidRDefault="0082529D" w:rsidP="0082529D">
      <w:pPr>
        <w:pStyle w:val="NoSpacing"/>
        <w:rPr>
          <w:rFonts w:asciiTheme="minorBidi" w:hAnsiTheme="minorBidi"/>
          <w:color w:val="404040" w:themeColor="text1" w:themeTint="BF"/>
          <w:sz w:val="28"/>
          <w:szCs w:val="28"/>
        </w:rPr>
      </w:pPr>
    </w:p>
    <w:p w:rsidR="0082529D" w:rsidRPr="0082529D" w:rsidRDefault="0082529D" w:rsidP="0082529D">
      <w:pPr>
        <w:pStyle w:val="NoSpacing"/>
        <w:rPr>
          <w:rFonts w:asciiTheme="minorBidi" w:hAnsiTheme="minorBidi"/>
          <w:color w:val="404040" w:themeColor="text1" w:themeTint="BF"/>
          <w:sz w:val="28"/>
          <w:szCs w:val="28"/>
        </w:rPr>
      </w:pPr>
    </w:p>
    <w:p w:rsidR="0082529D" w:rsidRPr="0082529D" w:rsidRDefault="0082529D" w:rsidP="0082529D">
      <w:pPr>
        <w:pStyle w:val="NoSpacing"/>
        <w:rPr>
          <w:rFonts w:asciiTheme="minorBidi" w:hAnsiTheme="minorBidi"/>
          <w:color w:val="404040" w:themeColor="text1" w:themeTint="BF"/>
          <w:sz w:val="28"/>
          <w:szCs w:val="28"/>
        </w:rPr>
      </w:pPr>
    </w:p>
    <w:p w:rsidR="0082529D" w:rsidRPr="0082529D" w:rsidRDefault="0082529D" w:rsidP="0082529D">
      <w:pPr>
        <w:pStyle w:val="NoSpacing"/>
        <w:rPr>
          <w:rFonts w:asciiTheme="minorBidi" w:hAnsiTheme="minorBidi"/>
          <w:color w:val="404040" w:themeColor="text1" w:themeTint="BF"/>
          <w:sz w:val="28"/>
          <w:szCs w:val="28"/>
        </w:rPr>
      </w:pPr>
    </w:p>
    <w:p w:rsidR="0082529D" w:rsidRPr="0082529D" w:rsidRDefault="0082529D" w:rsidP="0082529D">
      <w:pPr>
        <w:pStyle w:val="NoSpacing"/>
        <w:rPr>
          <w:rFonts w:asciiTheme="minorBidi" w:hAnsiTheme="minorBidi"/>
          <w:color w:val="404040" w:themeColor="text1" w:themeTint="BF"/>
          <w:sz w:val="28"/>
          <w:szCs w:val="28"/>
        </w:rPr>
      </w:pPr>
    </w:p>
    <w:sectPr w:rsidR="0082529D" w:rsidRPr="00825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29D"/>
    <w:rsid w:val="002E18E8"/>
    <w:rsid w:val="00756D57"/>
    <w:rsid w:val="0082529D"/>
    <w:rsid w:val="00AF18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52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2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52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529D"/>
    <w:rPr>
      <w:color w:val="0000FF" w:themeColor="hyperlink"/>
      <w:u w:val="single"/>
    </w:rPr>
  </w:style>
  <w:style w:type="paragraph" w:styleId="NoSpacing">
    <w:name w:val="No Spacing"/>
    <w:uiPriority w:val="1"/>
    <w:qFormat/>
    <w:rsid w:val="0082529D"/>
    <w:pPr>
      <w:spacing w:after="0" w:line="240" w:lineRule="auto"/>
    </w:pPr>
  </w:style>
  <w:style w:type="character" w:styleId="FollowedHyperlink">
    <w:name w:val="FollowedHyperlink"/>
    <w:basedOn w:val="DefaultParagraphFont"/>
    <w:uiPriority w:val="99"/>
    <w:semiHidden/>
    <w:unhideWhenUsed/>
    <w:rsid w:val="00756D5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52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2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52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529D"/>
    <w:rPr>
      <w:color w:val="0000FF" w:themeColor="hyperlink"/>
      <w:u w:val="single"/>
    </w:rPr>
  </w:style>
  <w:style w:type="paragraph" w:styleId="NoSpacing">
    <w:name w:val="No Spacing"/>
    <w:uiPriority w:val="1"/>
    <w:qFormat/>
    <w:rsid w:val="0082529D"/>
    <w:pPr>
      <w:spacing w:after="0" w:line="240" w:lineRule="auto"/>
    </w:pPr>
  </w:style>
  <w:style w:type="character" w:styleId="FollowedHyperlink">
    <w:name w:val="FollowedHyperlink"/>
    <w:basedOn w:val="DefaultParagraphFont"/>
    <w:uiPriority w:val="99"/>
    <w:semiHidden/>
    <w:unhideWhenUsed/>
    <w:rsid w:val="00756D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150188">
      <w:bodyDiv w:val="1"/>
      <w:marLeft w:val="0"/>
      <w:marRight w:val="0"/>
      <w:marTop w:val="0"/>
      <w:marBottom w:val="0"/>
      <w:divBdr>
        <w:top w:val="none" w:sz="0" w:space="0" w:color="auto"/>
        <w:left w:val="none" w:sz="0" w:space="0" w:color="auto"/>
        <w:bottom w:val="none" w:sz="0" w:space="0" w:color="auto"/>
        <w:right w:val="none" w:sz="0" w:space="0" w:color="auto"/>
      </w:divBdr>
    </w:div>
    <w:div w:id="186767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caltefl.com/accuracy-vs-fluency-in-tefl/?doing_wp_cron=1664534373.577163934707641601562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tesolcourse.com/tesol-glossary/Fluency-versus-Accuracy/" TargetMode="External"/><Relationship Id="rId5" Type="http://schemas.openxmlformats.org/officeDocument/2006/relationships/hyperlink" Target="https://www.icaltefl.com/accuracy-vs-fluency-in-tefl/?doing_wp_cron=1664534373.577163934707641601562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فراس الصعيو</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Designer</dc:creator>
  <cp:lastModifiedBy>Designer</cp:lastModifiedBy>
  <cp:revision>2</cp:revision>
  <dcterms:created xsi:type="dcterms:W3CDTF">2022-09-30T10:42:00Z</dcterms:created>
  <dcterms:modified xsi:type="dcterms:W3CDTF">2022-09-30T11:04:00Z</dcterms:modified>
</cp:coreProperties>
</file>