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E51C" w14:textId="77777777" w:rsidR="009F5C66" w:rsidRPr="009F5C66" w:rsidRDefault="009F5C66" w:rsidP="009F5C66">
      <w:pPr>
        <w:rPr>
          <w:b/>
          <w:bCs/>
        </w:rPr>
      </w:pPr>
      <w:r w:rsidRPr="009F5C66">
        <w:rPr>
          <w:b/>
          <w:bCs/>
        </w:rPr>
        <w:t>Unit 9 Seminar – Business Continuity Planning (BCP) and Disaster Recovery (DR) Case Analysis</w:t>
      </w:r>
    </w:p>
    <w:p w14:paraId="14A93ED0" w14:textId="0E74FFC5" w:rsidR="009F5C66" w:rsidRPr="009F5C66" w:rsidRDefault="009F5C66" w:rsidP="009F5C66">
      <w:r w:rsidRPr="009F5C66">
        <w:rPr>
          <w:b/>
          <w:bCs/>
        </w:rPr>
        <w:t>Reading:</w:t>
      </w:r>
      <w:r w:rsidRPr="009F5C66">
        <w:t xml:space="preserve"> Alhazmi, O. H. and Malaiya, Y. K. (2013) </w:t>
      </w:r>
      <w:r w:rsidRPr="009F5C66">
        <w:rPr>
          <w:i/>
          <w:iCs/>
        </w:rPr>
        <w:t>Evaluating Disaster Recovery Planning and Business Continuity Approaches in Enterprise Systems.</w:t>
      </w:r>
      <w:r w:rsidRPr="009F5C66">
        <w:t xml:space="preserve"> </w:t>
      </w:r>
      <w:r w:rsidRPr="009F5C66">
        <w:rPr>
          <w:i/>
          <w:iCs/>
        </w:rPr>
        <w:t>Journal of Information Systems Security,</w:t>
      </w:r>
      <w:r w:rsidRPr="009F5C66">
        <w:t xml:space="preserve"> 9(2), pp. 45–63.</w:t>
      </w:r>
      <w:r w:rsidRPr="009F5C66">
        <w:br/>
      </w:r>
    </w:p>
    <w:p w14:paraId="3BDB6AA9" w14:textId="3984DD3E" w:rsidR="009F5C66" w:rsidRPr="009F5C66" w:rsidRDefault="009F5C66" w:rsidP="009F5C66"/>
    <w:p w14:paraId="6B97989A" w14:textId="77777777" w:rsidR="009F5C66" w:rsidRPr="009F5C66" w:rsidRDefault="009F5C66" w:rsidP="009F5C66">
      <w:pPr>
        <w:rPr>
          <w:b/>
          <w:bCs/>
        </w:rPr>
      </w:pPr>
      <w:r w:rsidRPr="009F5C66">
        <w:rPr>
          <w:b/>
          <w:bCs/>
        </w:rPr>
        <w:t>1. Key Challenges in BCP and DR Planning</w:t>
      </w:r>
    </w:p>
    <w:p w14:paraId="31C64987" w14:textId="77777777" w:rsidR="009F5C66" w:rsidRPr="009F5C66" w:rsidRDefault="009F5C66" w:rsidP="009F5C66">
      <w:r w:rsidRPr="009F5C66">
        <w:t>The case study by Alhazmi and Malaiya (2013) identifies key challenges in developing effective BCP and DR strategies:</w:t>
      </w:r>
    </w:p>
    <w:p w14:paraId="1EFF8401" w14:textId="77777777" w:rsidR="009F5C66" w:rsidRPr="009F5C66" w:rsidRDefault="009F5C66" w:rsidP="009F5C66">
      <w:pPr>
        <w:numPr>
          <w:ilvl w:val="0"/>
          <w:numId w:val="1"/>
        </w:numPr>
      </w:pPr>
      <w:r w:rsidRPr="009F5C66">
        <w:rPr>
          <w:b/>
          <w:bCs/>
        </w:rPr>
        <w:t>Inadequate risk assessment:</w:t>
      </w:r>
      <w:r w:rsidRPr="009F5C66">
        <w:t xml:space="preserve"> Organisations often underestimate dependencies between systems and processes.</w:t>
      </w:r>
    </w:p>
    <w:p w14:paraId="4B77EA89" w14:textId="77777777" w:rsidR="009F5C66" w:rsidRPr="009F5C66" w:rsidRDefault="009F5C66" w:rsidP="009F5C66">
      <w:pPr>
        <w:numPr>
          <w:ilvl w:val="0"/>
          <w:numId w:val="1"/>
        </w:numPr>
      </w:pPr>
      <w:r w:rsidRPr="009F5C66">
        <w:rPr>
          <w:b/>
          <w:bCs/>
        </w:rPr>
        <w:t>Insufficient testing and simulation:</w:t>
      </w:r>
      <w:r w:rsidRPr="009F5C66">
        <w:t xml:space="preserve"> Plans exist but are rarely validated through live drills.</w:t>
      </w:r>
    </w:p>
    <w:p w14:paraId="526D713F" w14:textId="77777777" w:rsidR="009F5C66" w:rsidRPr="009F5C66" w:rsidRDefault="009F5C66" w:rsidP="009F5C66">
      <w:pPr>
        <w:numPr>
          <w:ilvl w:val="0"/>
          <w:numId w:val="1"/>
        </w:numPr>
      </w:pPr>
      <w:r w:rsidRPr="009F5C66">
        <w:rPr>
          <w:b/>
          <w:bCs/>
        </w:rPr>
        <w:t>Human and communication failures:</w:t>
      </w:r>
      <w:r w:rsidRPr="009F5C66">
        <w:t xml:space="preserve"> Decision delays and lack of clarity during crises reduce recovery efficiency.</w:t>
      </w:r>
    </w:p>
    <w:p w14:paraId="4B9E51CE" w14:textId="77777777" w:rsidR="009F5C66" w:rsidRPr="009F5C66" w:rsidRDefault="009F5C66" w:rsidP="009F5C66">
      <w:r w:rsidRPr="009F5C66">
        <w:t xml:space="preserve">The study highlights that BCP and DR must evolve beyond static documentation into </w:t>
      </w:r>
      <w:r w:rsidRPr="009F5C66">
        <w:rPr>
          <w:i/>
          <w:iCs/>
        </w:rPr>
        <w:t>dynamic, tested frameworks</w:t>
      </w:r>
      <w:r w:rsidRPr="009F5C66">
        <w:t xml:space="preserve"> integrated with </w:t>
      </w:r>
      <w:proofErr w:type="spellStart"/>
      <w:r w:rsidRPr="009F5C66">
        <w:t>organisational</w:t>
      </w:r>
      <w:proofErr w:type="spellEnd"/>
      <w:r w:rsidRPr="009F5C66">
        <w:t xml:space="preserve"> strategy.</w:t>
      </w:r>
    </w:p>
    <w:p w14:paraId="13B53676" w14:textId="33318982" w:rsidR="009F5C66" w:rsidRPr="009F5C66" w:rsidRDefault="009F5C66" w:rsidP="009F5C66"/>
    <w:p w14:paraId="29F7128D" w14:textId="77777777" w:rsidR="009F5C66" w:rsidRPr="009F5C66" w:rsidRDefault="009F5C66" w:rsidP="009F5C66">
      <w:pPr>
        <w:rPr>
          <w:b/>
          <w:bCs/>
        </w:rPr>
      </w:pPr>
      <w:r w:rsidRPr="009F5C66">
        <w:rPr>
          <w:b/>
          <w:bCs/>
        </w:rPr>
        <w:t>2. Main Findings from the Case</w:t>
      </w:r>
    </w:p>
    <w:p w14:paraId="068F8238" w14:textId="77777777" w:rsidR="009F5C66" w:rsidRPr="009F5C66" w:rsidRDefault="009F5C66" w:rsidP="009F5C66">
      <w:r w:rsidRPr="009F5C66">
        <w:t>The authors evaluated several enterprise-level DR implementations and found that recovery time objectives (RTOs) and recovery point objectives (RPOs) were often undefined or unrealistic.</w:t>
      </w:r>
      <w:r w:rsidRPr="009F5C66">
        <w:br/>
        <w:t>They stressed that success depends on three principles:</w:t>
      </w:r>
    </w:p>
    <w:p w14:paraId="4A834D66" w14:textId="77777777" w:rsidR="009F5C66" w:rsidRPr="009F5C66" w:rsidRDefault="009F5C66" w:rsidP="009F5C66">
      <w:pPr>
        <w:numPr>
          <w:ilvl w:val="0"/>
          <w:numId w:val="2"/>
        </w:numPr>
      </w:pPr>
      <w:proofErr w:type="spellStart"/>
      <w:r w:rsidRPr="009F5C66">
        <w:rPr>
          <w:b/>
          <w:bCs/>
        </w:rPr>
        <w:t>Prioritising</w:t>
      </w:r>
      <w:proofErr w:type="spellEnd"/>
      <w:r w:rsidRPr="009F5C66">
        <w:rPr>
          <w:b/>
          <w:bCs/>
        </w:rPr>
        <w:t xml:space="preserve"> critical assets and dependencies.</w:t>
      </w:r>
    </w:p>
    <w:p w14:paraId="2A3D1E98" w14:textId="77777777" w:rsidR="009F5C66" w:rsidRPr="009F5C66" w:rsidRDefault="009F5C66" w:rsidP="009F5C66">
      <w:pPr>
        <w:numPr>
          <w:ilvl w:val="0"/>
          <w:numId w:val="2"/>
        </w:numPr>
      </w:pPr>
      <w:r w:rsidRPr="009F5C66">
        <w:rPr>
          <w:b/>
          <w:bCs/>
        </w:rPr>
        <w:t>Regular, scenario-based testing.</w:t>
      </w:r>
    </w:p>
    <w:p w14:paraId="05CB6D36" w14:textId="77777777" w:rsidR="009F5C66" w:rsidRPr="009F5C66" w:rsidRDefault="009F5C66" w:rsidP="009F5C66">
      <w:pPr>
        <w:numPr>
          <w:ilvl w:val="0"/>
          <w:numId w:val="2"/>
        </w:numPr>
      </w:pPr>
      <w:r w:rsidRPr="009F5C66">
        <w:rPr>
          <w:b/>
          <w:bCs/>
        </w:rPr>
        <w:t>Integrating continuity planning with risk governance frameworks such as ISO 22301.</w:t>
      </w:r>
    </w:p>
    <w:p w14:paraId="682968BD" w14:textId="77777777" w:rsidR="009F5C66" w:rsidRPr="009F5C66" w:rsidRDefault="009F5C66" w:rsidP="009F5C66">
      <w:r w:rsidRPr="009F5C66">
        <w:t>Their analysis also revealed that automation—especially in backup scheduling and failover systems—significantly improves response time and accuracy.</w:t>
      </w:r>
    </w:p>
    <w:p w14:paraId="17A3F660" w14:textId="5F67FBBE" w:rsidR="009F5C66" w:rsidRPr="009F5C66" w:rsidRDefault="009F5C66" w:rsidP="009F5C66"/>
    <w:p w14:paraId="082F80F1" w14:textId="77777777" w:rsidR="009F5C66" w:rsidRPr="009F5C66" w:rsidRDefault="009F5C66" w:rsidP="009F5C66">
      <w:pPr>
        <w:rPr>
          <w:b/>
          <w:bCs/>
        </w:rPr>
      </w:pPr>
      <w:r w:rsidRPr="009F5C66">
        <w:rPr>
          <w:b/>
          <w:bCs/>
        </w:rPr>
        <w:t>3. Importance of BCP and DR Integration</w:t>
      </w:r>
    </w:p>
    <w:p w14:paraId="21725CA5" w14:textId="77777777" w:rsidR="009F5C66" w:rsidRPr="009F5C66" w:rsidRDefault="009F5C66" w:rsidP="009F5C66">
      <w:r w:rsidRPr="009F5C66">
        <w:t xml:space="preserve">Alhazmi and Malaiya (2013) argue that separating DR from BCP weakens </w:t>
      </w:r>
      <w:proofErr w:type="spellStart"/>
      <w:r w:rsidRPr="009F5C66">
        <w:t>organisational</w:t>
      </w:r>
      <w:proofErr w:type="spellEnd"/>
      <w:r w:rsidRPr="009F5C66">
        <w:t xml:space="preserve"> resilience. DR focuses on </w:t>
      </w:r>
      <w:r w:rsidRPr="009F5C66">
        <w:rPr>
          <w:i/>
          <w:iCs/>
        </w:rPr>
        <w:t>technical recovery</w:t>
      </w:r>
      <w:r w:rsidRPr="009F5C66">
        <w:t xml:space="preserve">, while BCP ensures </w:t>
      </w:r>
      <w:r w:rsidRPr="009F5C66">
        <w:rPr>
          <w:i/>
          <w:iCs/>
        </w:rPr>
        <w:t>business function continuity</w:t>
      </w:r>
      <w:r w:rsidRPr="009F5C66">
        <w:t>. Integrating both provides a holistic approach: IT recovery aligns with operational recovery.</w:t>
      </w:r>
      <w:r w:rsidRPr="009F5C66">
        <w:br/>
        <w:t>Such integration supports communication between technical and managerial stakeholders, reduces downtime, and ensures that recovery measures support business objectives. This directly reflects principles of ISO 31000 and NIST SP 800-34 frameworks.</w:t>
      </w:r>
    </w:p>
    <w:p w14:paraId="3B58D72B" w14:textId="4414720B" w:rsidR="009F5C66" w:rsidRPr="009F5C66" w:rsidRDefault="009F5C66" w:rsidP="009F5C66"/>
    <w:p w14:paraId="5A43736C" w14:textId="416112A1" w:rsidR="009F5C66" w:rsidRPr="009F5C66" w:rsidRDefault="009F5C66" w:rsidP="009F5C66">
      <w:pPr>
        <w:rPr>
          <w:b/>
          <w:bCs/>
        </w:rPr>
      </w:pPr>
      <w:r w:rsidRPr="009F5C66">
        <w:rPr>
          <w:b/>
          <w:bCs/>
        </w:rPr>
        <w:t xml:space="preserve">4. Reflection </w:t>
      </w:r>
    </w:p>
    <w:p w14:paraId="68AFD82A" w14:textId="77777777" w:rsidR="009F5C66" w:rsidRPr="009F5C66" w:rsidRDefault="009F5C66" w:rsidP="009F5C66">
      <w:r w:rsidRPr="009F5C66">
        <w:t xml:space="preserve">This seminar deepened my understanding of how </w:t>
      </w:r>
      <w:r w:rsidRPr="009F5C66">
        <w:rPr>
          <w:b/>
          <w:bCs/>
        </w:rPr>
        <w:t xml:space="preserve">BCP and DR form the operational backbone of </w:t>
      </w:r>
      <w:proofErr w:type="spellStart"/>
      <w:r w:rsidRPr="009F5C66">
        <w:rPr>
          <w:b/>
          <w:bCs/>
        </w:rPr>
        <w:t>organisational</w:t>
      </w:r>
      <w:proofErr w:type="spellEnd"/>
      <w:r w:rsidRPr="009F5C66">
        <w:rPr>
          <w:b/>
          <w:bCs/>
        </w:rPr>
        <w:t xml:space="preserve"> resilience</w:t>
      </w:r>
      <w:r w:rsidRPr="009F5C66">
        <w:t xml:space="preserve">. Before this, I viewed DR primarily as restoring data or systems after failure. Through Alhazmi and Malaiya (2013), I </w:t>
      </w:r>
      <w:proofErr w:type="spellStart"/>
      <w:r w:rsidRPr="009F5C66">
        <w:t>realised</w:t>
      </w:r>
      <w:proofErr w:type="spellEnd"/>
      <w:r w:rsidRPr="009F5C66">
        <w:t xml:space="preserve"> that effective continuity planning requires ongoing risk analysis, stakeholder coordination, and scenario-based testing. The emphasis on integrating BCP, DR, and risk governance frameworks aligns with my role in digital infrastructure security. I now </w:t>
      </w:r>
      <w:proofErr w:type="spellStart"/>
      <w:r w:rsidRPr="009F5C66">
        <w:t>recognise</w:t>
      </w:r>
      <w:proofErr w:type="spellEnd"/>
      <w:r w:rsidRPr="009F5C66">
        <w:t xml:space="preserve"> the need for measurable RTOs, documented communication hierarchies, and automated failover mechanisms. This learning will guide my future approach to continuity management — ensuring recovery planning is strategic, proactive, and aligned with business objectives.</w:t>
      </w:r>
    </w:p>
    <w:p w14:paraId="3D04AC9C" w14:textId="77777777" w:rsidR="009F5C66" w:rsidRPr="009F5C66" w:rsidRDefault="009F5C66" w:rsidP="009F5C66">
      <w:r w:rsidRPr="009F5C66">
        <w:pict w14:anchorId="0B478632">
          <v:rect id="_x0000_i1059" style="width:0;height:1.5pt" o:hralign="center" o:hrstd="t" o:hr="t" fillcolor="#a0a0a0" stroked="f"/>
        </w:pict>
      </w:r>
    </w:p>
    <w:p w14:paraId="775E9EFB" w14:textId="77777777" w:rsidR="009F5C66" w:rsidRPr="009F5C66" w:rsidRDefault="009F5C66" w:rsidP="009F5C66">
      <w:pPr>
        <w:rPr>
          <w:b/>
          <w:bCs/>
        </w:rPr>
      </w:pPr>
      <w:r w:rsidRPr="009F5C66">
        <w:rPr>
          <w:b/>
          <w:bCs/>
        </w:rPr>
        <w:t>References</w:t>
      </w:r>
    </w:p>
    <w:p w14:paraId="0405F9E0" w14:textId="77777777" w:rsidR="009F5C66" w:rsidRPr="009F5C66" w:rsidRDefault="009F5C66" w:rsidP="009F5C66">
      <w:pPr>
        <w:numPr>
          <w:ilvl w:val="0"/>
          <w:numId w:val="3"/>
        </w:numPr>
      </w:pPr>
      <w:r w:rsidRPr="009F5C66">
        <w:t xml:space="preserve">Alhazmi, O. H. and Malaiya, Y. K. (2013) </w:t>
      </w:r>
      <w:r w:rsidRPr="009F5C66">
        <w:rPr>
          <w:i/>
          <w:iCs/>
        </w:rPr>
        <w:t>Evaluating Disaster Recovery Planning and Business Continuity Approaches in Enterprise Systems.</w:t>
      </w:r>
      <w:r w:rsidRPr="009F5C66">
        <w:t xml:space="preserve"> </w:t>
      </w:r>
      <w:r w:rsidRPr="009F5C66">
        <w:rPr>
          <w:i/>
          <w:iCs/>
        </w:rPr>
        <w:t>Journal of Information Systems Security,</w:t>
      </w:r>
      <w:r w:rsidRPr="009F5C66">
        <w:t xml:space="preserve"> 9(2), pp. 45–63.</w:t>
      </w:r>
    </w:p>
    <w:p w14:paraId="744FAF0F" w14:textId="77777777" w:rsidR="009F5C66" w:rsidRPr="009F5C66" w:rsidRDefault="009F5C66" w:rsidP="009F5C66">
      <w:pPr>
        <w:numPr>
          <w:ilvl w:val="0"/>
          <w:numId w:val="3"/>
        </w:numPr>
      </w:pPr>
      <w:r w:rsidRPr="009F5C66">
        <w:t xml:space="preserve">ISO (2019) </w:t>
      </w:r>
      <w:r w:rsidRPr="009F5C66">
        <w:rPr>
          <w:i/>
          <w:iCs/>
        </w:rPr>
        <w:t>ISO 22301:2019 – Security and Resilience – Business Continuity Management Systems – Requirements.</w:t>
      </w:r>
      <w:r w:rsidRPr="009F5C66">
        <w:t xml:space="preserve"> Geneva: ISO.</w:t>
      </w:r>
    </w:p>
    <w:p w14:paraId="2FFBC47E" w14:textId="77777777" w:rsidR="009F5C66" w:rsidRPr="009F5C66" w:rsidRDefault="009F5C66" w:rsidP="009F5C66">
      <w:pPr>
        <w:numPr>
          <w:ilvl w:val="0"/>
          <w:numId w:val="3"/>
        </w:numPr>
      </w:pPr>
      <w:r w:rsidRPr="009F5C66">
        <w:t xml:space="preserve">NIST (2010) </w:t>
      </w:r>
      <w:r w:rsidRPr="009F5C66">
        <w:rPr>
          <w:i/>
          <w:iCs/>
        </w:rPr>
        <w:t>Special Publication 800-34 Rev. 1 – Contingency Planning Guide for Federal Information Systems.</w:t>
      </w:r>
      <w:r w:rsidRPr="009F5C66">
        <w:t xml:space="preserve"> Gaithersburg, MD: NIST.</w:t>
      </w:r>
    </w:p>
    <w:p w14:paraId="74B2B339" w14:textId="77777777" w:rsidR="006145B7" w:rsidRDefault="006145B7"/>
    <w:sectPr w:rsidR="006145B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EAF5C" w14:textId="77777777" w:rsidR="009E0C33" w:rsidRDefault="009E0C33" w:rsidP="009F5C66">
      <w:pPr>
        <w:spacing w:after="0" w:line="240" w:lineRule="auto"/>
      </w:pPr>
      <w:r>
        <w:separator/>
      </w:r>
    </w:p>
  </w:endnote>
  <w:endnote w:type="continuationSeparator" w:id="0">
    <w:p w14:paraId="16EE6764" w14:textId="77777777" w:rsidR="009E0C33" w:rsidRDefault="009E0C33" w:rsidP="009F5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F994" w14:textId="677F6FAB" w:rsidR="009F5C66" w:rsidRDefault="009F5C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EBDCFF" wp14:editId="333095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8285" cy="370205"/>
              <wp:effectExtent l="0" t="0" r="5715" b="0"/>
              <wp:wrapNone/>
              <wp:docPr id="1121349191" name="Text Box 2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577CC" w14:textId="7281A67F" w:rsidR="009F5C66" w:rsidRPr="009F5C66" w:rsidRDefault="009F5C66" w:rsidP="009F5C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5C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BDC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Internal" style="position:absolute;margin-left:0;margin-top:0;width:119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17577CC" w14:textId="7281A67F" w:rsidR="009F5C66" w:rsidRPr="009F5C66" w:rsidRDefault="009F5C66" w:rsidP="009F5C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5C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A0E4" w14:textId="0425AB5F" w:rsidR="009F5C66" w:rsidRDefault="009F5C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2C16A2" wp14:editId="76AF667B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8285" cy="370205"/>
              <wp:effectExtent l="0" t="0" r="5715" b="0"/>
              <wp:wrapNone/>
              <wp:docPr id="1852356155" name="Text Box 3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AE2339" w14:textId="2C8A25E3" w:rsidR="009F5C66" w:rsidRPr="009F5C66" w:rsidRDefault="009F5C66" w:rsidP="009F5C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5C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C16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Internal" style="position:absolute;margin-left:0;margin-top:0;width:119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DAE2339" w14:textId="2C8A25E3" w:rsidR="009F5C66" w:rsidRPr="009F5C66" w:rsidRDefault="009F5C66" w:rsidP="009F5C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5C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D0F5" w14:textId="1202C970" w:rsidR="009F5C66" w:rsidRDefault="009F5C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F67AA6" wp14:editId="5FF53D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18285" cy="370205"/>
              <wp:effectExtent l="0" t="0" r="5715" b="0"/>
              <wp:wrapNone/>
              <wp:docPr id="605744885" name="Text Box 1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54FEF" w14:textId="402836A0" w:rsidR="009F5C66" w:rsidRPr="009F5C66" w:rsidRDefault="009F5C66" w:rsidP="009F5C6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5C6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7A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Internal" style="position:absolute;margin-left:0;margin-top:0;width:119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9954FEF" w14:textId="402836A0" w:rsidR="009F5C66" w:rsidRPr="009F5C66" w:rsidRDefault="009F5C66" w:rsidP="009F5C6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5C6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9B05" w14:textId="77777777" w:rsidR="009E0C33" w:rsidRDefault="009E0C33" w:rsidP="009F5C66">
      <w:pPr>
        <w:spacing w:after="0" w:line="240" w:lineRule="auto"/>
      </w:pPr>
      <w:r>
        <w:separator/>
      </w:r>
    </w:p>
  </w:footnote>
  <w:footnote w:type="continuationSeparator" w:id="0">
    <w:p w14:paraId="15C2D5B5" w14:textId="77777777" w:rsidR="009E0C33" w:rsidRDefault="009E0C33" w:rsidP="009F5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36B8"/>
    <w:multiLevelType w:val="multilevel"/>
    <w:tmpl w:val="D72E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32B5C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80D76"/>
    <w:multiLevelType w:val="multilevel"/>
    <w:tmpl w:val="956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358534">
    <w:abstractNumId w:val="1"/>
  </w:num>
  <w:num w:numId="2" w16cid:durableId="1393577978">
    <w:abstractNumId w:val="0"/>
  </w:num>
  <w:num w:numId="3" w16cid:durableId="209268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72"/>
    <w:rsid w:val="000C44A8"/>
    <w:rsid w:val="001955D8"/>
    <w:rsid w:val="00400D2D"/>
    <w:rsid w:val="0058444E"/>
    <w:rsid w:val="006145B7"/>
    <w:rsid w:val="007E60CF"/>
    <w:rsid w:val="00832A17"/>
    <w:rsid w:val="008856C0"/>
    <w:rsid w:val="008A5DEB"/>
    <w:rsid w:val="00923E72"/>
    <w:rsid w:val="009E0C33"/>
    <w:rsid w:val="009F5C66"/>
    <w:rsid w:val="00AB5A87"/>
    <w:rsid w:val="00B63716"/>
    <w:rsid w:val="00EA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04812-A2D6-456B-9CF6-218BE08A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7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F5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Harahsheh</dc:creator>
  <cp:keywords/>
  <dc:description/>
  <cp:lastModifiedBy>Mohammed Ali Harahsheh</cp:lastModifiedBy>
  <cp:revision>2</cp:revision>
  <dcterms:created xsi:type="dcterms:W3CDTF">2025-10-11T09:15:00Z</dcterms:created>
  <dcterms:modified xsi:type="dcterms:W3CDTF">2025-10-11T09:15:00Z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241aeef5,42d66e47,6e68b63b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 : Internal</vt:lpwstr>
  </property>
  <property fmtid="{D5CDD505-2E9C-101B-9397-08002B2CF9AE}" pid="5" name="MSIP_Label_ba36020d-ba40-4770-a787-3bf47d300462_Enabled">
    <vt:lpwstr>true</vt:lpwstr>
  </property>
  <property fmtid="{D5CDD505-2E9C-101B-9397-08002B2CF9AE}" pid="6" name="MSIP_Label_ba36020d-ba40-4770-a787-3bf47d300462_SetDate">
    <vt:lpwstr>2025-10-11T09:15:15Z</vt:lpwstr>
  </property>
  <property fmtid="{D5CDD505-2E9C-101B-9397-08002B2CF9AE}" pid="7" name="MSIP_Label_ba36020d-ba40-4770-a787-3bf47d300462_Method">
    <vt:lpwstr>Privileged</vt:lpwstr>
  </property>
  <property fmtid="{D5CDD505-2E9C-101B-9397-08002B2CF9AE}" pid="8" name="MSIP_Label_ba36020d-ba40-4770-a787-3bf47d300462_Name">
    <vt:lpwstr>Internal</vt:lpwstr>
  </property>
  <property fmtid="{D5CDD505-2E9C-101B-9397-08002B2CF9AE}" pid="9" name="MSIP_Label_ba36020d-ba40-4770-a787-3bf47d300462_SiteId">
    <vt:lpwstr>0a8d00b7-df0a-4a52-a647-5c13f8349631</vt:lpwstr>
  </property>
  <property fmtid="{D5CDD505-2E9C-101B-9397-08002B2CF9AE}" pid="10" name="MSIP_Label_ba36020d-ba40-4770-a787-3bf47d300462_ActionId">
    <vt:lpwstr>cb1a3fa7-896e-44e1-8ab7-3c1dabcd954e</vt:lpwstr>
  </property>
  <property fmtid="{D5CDD505-2E9C-101B-9397-08002B2CF9AE}" pid="11" name="MSIP_Label_ba36020d-ba40-4770-a787-3bf47d300462_ContentBits">
    <vt:lpwstr>2</vt:lpwstr>
  </property>
  <property fmtid="{D5CDD505-2E9C-101B-9397-08002B2CF9AE}" pid="12" name="MSIP_Label_ba36020d-ba40-4770-a787-3bf47d300462_Tag">
    <vt:lpwstr>10, 0, 1, 1</vt:lpwstr>
  </property>
</Properties>
</file>