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207645080" w:displacedByCustomXml="next"/>
    <w:sdt>
      <w:sdtPr>
        <w:rPr>
          <w:rFonts w:eastAsiaTheme="minorHAnsi"/>
          <w:kern w:val="2"/>
          <w:sz w:val="24"/>
          <w:szCs w:val="24"/>
          <w:lang w:eastAsia="en-US"/>
          <w14:ligatures w14:val="standardContextual"/>
        </w:rPr>
        <w:id w:val="1680235477"/>
        <w:docPartObj>
          <w:docPartGallery w:val="Cover Pages"/>
          <w:docPartUnique/>
        </w:docPartObj>
      </w:sdtPr>
      <w:sdtEndPr>
        <w:rPr>
          <w:rFonts w:ascii="Arial" w:hAnsi="Arial" w:cs="Arial"/>
          <w:b/>
          <w:bCs/>
          <w:u w:val="single"/>
        </w:rPr>
      </w:sdtEndPr>
      <w:sdtContent>
        <w:p w14:paraId="3806834E" w14:textId="73861673" w:rsidR="007D68BE" w:rsidRDefault="007D68BE">
          <w:pPr>
            <w:pStyle w:val="NoSpacing"/>
          </w:pPr>
          <w:r>
            <w:rPr>
              <w:noProof/>
            </w:rPr>
            <mc:AlternateContent>
              <mc:Choice Requires="wpg">
                <w:drawing>
                  <wp:anchor distT="0" distB="0" distL="114300" distR="114300" simplePos="0" relativeHeight="251659264" behindDoc="1" locked="0" layoutInCell="1" allowOverlap="1" wp14:anchorId="6CE815A2" wp14:editId="1E92E0F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9-08T00:00:00Z">
                                      <w:dateFormat w:val="dd/MM/yyyy"/>
                                      <w:lid w:val="en-GB"/>
                                      <w:storeMappedDataAs w:val="dateTime"/>
                                      <w:calendar w:val="gregorian"/>
                                    </w:date>
                                  </w:sdtPr>
                                  <w:sdtEndPr/>
                                  <w:sdtContent>
                                    <w:p w14:paraId="751F2D82" w14:textId="1D0F998A" w:rsidR="007D68BE" w:rsidRDefault="007D68BE">
                                      <w:pPr>
                                        <w:pStyle w:val="NoSpacing"/>
                                        <w:jc w:val="right"/>
                                        <w:rPr>
                                          <w:color w:val="FFFFFF" w:themeColor="background1"/>
                                          <w:sz w:val="28"/>
                                          <w:szCs w:val="28"/>
                                        </w:rPr>
                                      </w:pPr>
                                      <w:r>
                                        <w:rPr>
                                          <w:color w:val="FFFFFF" w:themeColor="background1"/>
                                          <w:sz w:val="28"/>
                                          <w:szCs w:val="28"/>
                                        </w:rPr>
                                        <w:t>08/09/2025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CE815A2"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9-08T00:00:00Z">
                                <w:dateFormat w:val="dd/MM/yyyy"/>
                                <w:lid w:val="en-GB"/>
                                <w:storeMappedDataAs w:val="dateTime"/>
                                <w:calendar w:val="gregorian"/>
                              </w:date>
                            </w:sdtPr>
                            <w:sdtEndPr/>
                            <w:sdtContent>
                              <w:p w14:paraId="751F2D82" w14:textId="1D0F998A" w:rsidR="007D68BE" w:rsidRDefault="007D68BE">
                                <w:pPr>
                                  <w:pStyle w:val="NoSpacing"/>
                                  <w:jc w:val="right"/>
                                  <w:rPr>
                                    <w:color w:val="FFFFFF" w:themeColor="background1"/>
                                    <w:sz w:val="28"/>
                                    <w:szCs w:val="28"/>
                                  </w:rPr>
                                </w:pPr>
                                <w:r>
                                  <w:rPr>
                                    <w:color w:val="FFFFFF" w:themeColor="background1"/>
                                    <w:sz w:val="28"/>
                                    <w:szCs w:val="28"/>
                                  </w:rPr>
                                  <w:t>08/09/2025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3CC1F0C" wp14:editId="48CFCA4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21D015" w14:textId="1105D0C4" w:rsidR="007D68BE" w:rsidRDefault="00F35663">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41719">
                                      <w:rPr>
                                        <w:color w:val="156082" w:themeColor="accent1"/>
                                        <w:sz w:val="26"/>
                                        <w:szCs w:val="26"/>
                                      </w:rPr>
                                      <w:t>Group Work</w:t>
                                    </w:r>
                                  </w:sdtContent>
                                </w:sdt>
                              </w:p>
                              <w:p w14:paraId="54389935" w14:textId="697A05FD" w:rsidR="007D68BE" w:rsidRDefault="00F35663">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7D68BE">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3CC1F0C"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821D015" w14:textId="1105D0C4" w:rsidR="007D68BE" w:rsidRDefault="00F35663">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41719">
                                <w:rPr>
                                  <w:color w:val="156082" w:themeColor="accent1"/>
                                  <w:sz w:val="26"/>
                                  <w:szCs w:val="26"/>
                                </w:rPr>
                                <w:t>Group Work</w:t>
                              </w:r>
                            </w:sdtContent>
                          </w:sdt>
                        </w:p>
                        <w:p w14:paraId="54389935" w14:textId="697A05FD" w:rsidR="007D68BE" w:rsidRDefault="00F35663">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7D68BE">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68EF09C" wp14:editId="66EA544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5A6F75" w14:textId="686F8D8D" w:rsidR="007D68BE" w:rsidRPr="003E5E21" w:rsidRDefault="003E5E21">
                                <w:pPr>
                                  <w:pStyle w:val="NoSpacing"/>
                                  <w:rPr>
                                    <w:rFonts w:asciiTheme="majorHAnsi" w:eastAsiaTheme="majorEastAsia" w:hAnsiTheme="majorHAnsi" w:cstheme="majorBidi"/>
                                    <w:b/>
                                    <w:bCs/>
                                    <w:color w:val="262626" w:themeColor="text1" w:themeTint="D9"/>
                                    <w:sz w:val="44"/>
                                    <w:szCs w:val="44"/>
                                  </w:rPr>
                                </w:pPr>
                                <w:r w:rsidRPr="003E5E21">
                                  <w:rPr>
                                    <w:rFonts w:ascii="Arial" w:eastAsiaTheme="majorEastAsia" w:hAnsi="Arial" w:cs="Arial"/>
                                    <w:b/>
                                    <w:bCs/>
                                    <w:color w:val="262626" w:themeColor="text1" w:themeTint="D9"/>
                                    <w:sz w:val="44"/>
                                    <w:szCs w:val="44"/>
                                  </w:rPr>
                                  <w:t>University Of Essex</w:t>
                                </w:r>
                              </w:p>
                              <w:p w14:paraId="1A728FE2" w14:textId="3BA56F90" w:rsidR="007D68BE" w:rsidRDefault="00F35663">
                                <w:pPr>
                                  <w:spacing w:before="120"/>
                                  <w:rPr>
                                    <w:rFonts w:asciiTheme="majorHAnsi" w:eastAsiaTheme="majorEastAsia" w:hAnsiTheme="majorHAnsi" w:cstheme="majorBidi"/>
                                    <w:b/>
                                    <w:bCs/>
                                    <w:color w:val="262626" w:themeColor="text1" w:themeTint="D9"/>
                                    <w:kern w:val="0"/>
                                  </w:rPr>
                                </w:pPr>
                                <w:sdt>
                                  <w:sdtPr>
                                    <w:rPr>
                                      <w:rFonts w:asciiTheme="majorHAnsi" w:eastAsiaTheme="majorEastAsia" w:hAnsiTheme="majorHAnsi" w:cstheme="majorBidi"/>
                                      <w:b/>
                                      <w:bCs/>
                                      <w:color w:val="262626" w:themeColor="text1" w:themeTint="D9"/>
                                      <w:kern w:val="0"/>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sdt>
                                      <w:sdtPr>
                                        <w:rPr>
                                          <w:rFonts w:asciiTheme="majorHAnsi" w:eastAsiaTheme="majorEastAsia" w:hAnsiTheme="majorHAnsi" w:cstheme="majorBidi"/>
                                          <w:b/>
                                          <w:bCs/>
                                          <w:color w:val="262626" w:themeColor="text1" w:themeTint="D9"/>
                                          <w:kern w:val="0"/>
                                          <w:sz w:val="32"/>
                                          <w:szCs w:val="3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bookmarkStart w:id="1" w:name="_Hlk207667061"/>
                                        <w:r w:rsidR="003E5E21" w:rsidRPr="003E5E21">
                                          <w:rPr>
                                            <w:rFonts w:asciiTheme="majorHAnsi" w:eastAsiaTheme="majorEastAsia" w:hAnsiTheme="majorHAnsi" w:cstheme="majorBidi"/>
                                            <w:b/>
                                            <w:bCs/>
                                            <w:color w:val="262626" w:themeColor="text1" w:themeTint="D9"/>
                                            <w:kern w:val="0"/>
                                            <w:sz w:val="32"/>
                                            <w:szCs w:val="32"/>
                                          </w:rPr>
                                          <w:t>Risk Identification Report</w:t>
                                        </w:r>
                                      </w:sdtContent>
                                    </w:sdt>
                                    <w:bookmarkEnd w:id="1"/>
                                  </w:sdtContent>
                                </w:sdt>
                                <w:r w:rsidR="003E5E21" w:rsidRPr="003E5E21">
                                  <w:rPr>
                                    <w:rFonts w:asciiTheme="majorHAnsi" w:eastAsiaTheme="majorEastAsia" w:hAnsiTheme="majorHAnsi" w:cstheme="majorBidi"/>
                                    <w:b/>
                                    <w:bCs/>
                                    <w:color w:val="262626" w:themeColor="text1" w:themeTint="D9"/>
                                    <w:kern w:val="0"/>
                                  </w:rPr>
                                  <w:t xml:space="preserve"> </w:t>
                                </w:r>
                              </w:p>
                              <w:p w14:paraId="580851A5" w14:textId="552795DE" w:rsidR="003E5E21" w:rsidRPr="003E5E21" w:rsidRDefault="00655857">
                                <w:pPr>
                                  <w:spacing w:before="120"/>
                                  <w:rPr>
                                    <w:color w:val="156082" w:themeColor="accent1"/>
                                    <w:sz w:val="44"/>
                                    <w:szCs w:val="44"/>
                                  </w:rPr>
                                </w:pPr>
                                <w:r>
                                  <w:rPr>
                                    <w:rFonts w:asciiTheme="majorHAnsi" w:eastAsiaTheme="majorEastAsia" w:hAnsiTheme="majorHAnsi" w:cstheme="majorBidi"/>
                                    <w:b/>
                                    <w:bCs/>
                                    <w:color w:val="262626" w:themeColor="text1" w:themeTint="D9"/>
                                    <w:kern w:val="0"/>
                                    <w:sz w:val="44"/>
                                    <w:szCs w:val="44"/>
                                  </w:rPr>
                                  <w:t xml:space="preserve">MSc </w:t>
                                </w:r>
                                <w:r w:rsidR="003E5E21" w:rsidRPr="003E5E21">
                                  <w:rPr>
                                    <w:rFonts w:asciiTheme="majorHAnsi" w:eastAsiaTheme="majorEastAsia" w:hAnsiTheme="majorHAnsi" w:cstheme="majorBidi"/>
                                    <w:b/>
                                    <w:bCs/>
                                    <w:color w:val="262626" w:themeColor="text1" w:themeTint="D9"/>
                                    <w:kern w:val="0"/>
                                    <w:sz w:val="44"/>
                                    <w:szCs w:val="44"/>
                                  </w:rPr>
                                  <w:t>Cyber Security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68EF09C"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A5A6F75" w14:textId="686F8D8D" w:rsidR="007D68BE" w:rsidRPr="003E5E21" w:rsidRDefault="003E5E21">
                          <w:pPr>
                            <w:pStyle w:val="NoSpacing"/>
                            <w:rPr>
                              <w:rFonts w:asciiTheme="majorHAnsi" w:eastAsiaTheme="majorEastAsia" w:hAnsiTheme="majorHAnsi" w:cstheme="majorBidi"/>
                              <w:b/>
                              <w:bCs/>
                              <w:color w:val="262626" w:themeColor="text1" w:themeTint="D9"/>
                              <w:sz w:val="44"/>
                              <w:szCs w:val="44"/>
                            </w:rPr>
                          </w:pPr>
                          <w:r w:rsidRPr="003E5E21">
                            <w:rPr>
                              <w:rFonts w:ascii="Arial" w:eastAsiaTheme="majorEastAsia" w:hAnsi="Arial" w:cs="Arial"/>
                              <w:b/>
                              <w:bCs/>
                              <w:color w:val="262626" w:themeColor="text1" w:themeTint="D9"/>
                              <w:sz w:val="44"/>
                              <w:szCs w:val="44"/>
                            </w:rPr>
                            <w:t>University Of Essex</w:t>
                          </w:r>
                        </w:p>
                        <w:p w14:paraId="1A728FE2" w14:textId="3BA56F90" w:rsidR="007D68BE" w:rsidRDefault="00F35663">
                          <w:pPr>
                            <w:spacing w:before="120"/>
                            <w:rPr>
                              <w:rFonts w:asciiTheme="majorHAnsi" w:eastAsiaTheme="majorEastAsia" w:hAnsiTheme="majorHAnsi" w:cstheme="majorBidi"/>
                              <w:b/>
                              <w:bCs/>
                              <w:color w:val="262626" w:themeColor="text1" w:themeTint="D9"/>
                              <w:kern w:val="0"/>
                            </w:rPr>
                          </w:pPr>
                          <w:sdt>
                            <w:sdtPr>
                              <w:rPr>
                                <w:rFonts w:asciiTheme="majorHAnsi" w:eastAsiaTheme="majorEastAsia" w:hAnsiTheme="majorHAnsi" w:cstheme="majorBidi"/>
                                <w:b/>
                                <w:bCs/>
                                <w:color w:val="262626" w:themeColor="text1" w:themeTint="D9"/>
                                <w:kern w:val="0"/>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sdt>
                                <w:sdtPr>
                                  <w:rPr>
                                    <w:rFonts w:asciiTheme="majorHAnsi" w:eastAsiaTheme="majorEastAsia" w:hAnsiTheme="majorHAnsi" w:cstheme="majorBidi"/>
                                    <w:b/>
                                    <w:bCs/>
                                    <w:color w:val="262626" w:themeColor="text1" w:themeTint="D9"/>
                                    <w:kern w:val="0"/>
                                    <w:sz w:val="32"/>
                                    <w:szCs w:val="3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bookmarkStart w:id="2" w:name="_Hlk207667061"/>
                                  <w:r w:rsidR="003E5E21" w:rsidRPr="003E5E21">
                                    <w:rPr>
                                      <w:rFonts w:asciiTheme="majorHAnsi" w:eastAsiaTheme="majorEastAsia" w:hAnsiTheme="majorHAnsi" w:cstheme="majorBidi"/>
                                      <w:b/>
                                      <w:bCs/>
                                      <w:color w:val="262626" w:themeColor="text1" w:themeTint="D9"/>
                                      <w:kern w:val="0"/>
                                      <w:sz w:val="32"/>
                                      <w:szCs w:val="32"/>
                                    </w:rPr>
                                    <w:t>Risk Identification Report</w:t>
                                  </w:r>
                                </w:sdtContent>
                              </w:sdt>
                              <w:bookmarkEnd w:id="2"/>
                            </w:sdtContent>
                          </w:sdt>
                          <w:r w:rsidR="003E5E21" w:rsidRPr="003E5E21">
                            <w:rPr>
                              <w:rFonts w:asciiTheme="majorHAnsi" w:eastAsiaTheme="majorEastAsia" w:hAnsiTheme="majorHAnsi" w:cstheme="majorBidi"/>
                              <w:b/>
                              <w:bCs/>
                              <w:color w:val="262626" w:themeColor="text1" w:themeTint="D9"/>
                              <w:kern w:val="0"/>
                            </w:rPr>
                            <w:t xml:space="preserve"> </w:t>
                          </w:r>
                        </w:p>
                        <w:p w14:paraId="580851A5" w14:textId="552795DE" w:rsidR="003E5E21" w:rsidRPr="003E5E21" w:rsidRDefault="00655857">
                          <w:pPr>
                            <w:spacing w:before="120"/>
                            <w:rPr>
                              <w:color w:val="156082" w:themeColor="accent1"/>
                              <w:sz w:val="44"/>
                              <w:szCs w:val="44"/>
                            </w:rPr>
                          </w:pPr>
                          <w:r>
                            <w:rPr>
                              <w:rFonts w:asciiTheme="majorHAnsi" w:eastAsiaTheme="majorEastAsia" w:hAnsiTheme="majorHAnsi" w:cstheme="majorBidi"/>
                              <w:b/>
                              <w:bCs/>
                              <w:color w:val="262626" w:themeColor="text1" w:themeTint="D9"/>
                              <w:kern w:val="0"/>
                              <w:sz w:val="44"/>
                              <w:szCs w:val="44"/>
                            </w:rPr>
                            <w:t xml:space="preserve">MSc </w:t>
                          </w:r>
                          <w:r w:rsidR="003E5E21" w:rsidRPr="003E5E21">
                            <w:rPr>
                              <w:rFonts w:asciiTheme="majorHAnsi" w:eastAsiaTheme="majorEastAsia" w:hAnsiTheme="majorHAnsi" w:cstheme="majorBidi"/>
                              <w:b/>
                              <w:bCs/>
                              <w:color w:val="262626" w:themeColor="text1" w:themeTint="D9"/>
                              <w:kern w:val="0"/>
                              <w:sz w:val="44"/>
                              <w:szCs w:val="44"/>
                            </w:rPr>
                            <w:t>Cyber Security</w:t>
                          </w:r>
                        </w:p>
                      </w:txbxContent>
                    </v:textbox>
                    <w10:wrap anchorx="page" anchory="page"/>
                  </v:shape>
                </w:pict>
              </mc:Fallback>
            </mc:AlternateContent>
          </w:r>
        </w:p>
        <w:p w14:paraId="554C8F38" w14:textId="5C779B1A" w:rsidR="007D68BE" w:rsidRDefault="007D68BE">
          <w:pPr>
            <w:rPr>
              <w:rFonts w:ascii="Arial" w:hAnsi="Arial" w:cs="Arial"/>
              <w:b/>
              <w:bCs/>
              <w:u w:val="single"/>
            </w:rPr>
          </w:pPr>
          <w:r>
            <w:rPr>
              <w:rFonts w:ascii="Arial" w:hAnsi="Arial" w:cs="Arial"/>
              <w:b/>
              <w:bCs/>
              <w:u w:val="single"/>
            </w:rPr>
            <w:br w:type="page"/>
          </w:r>
        </w:p>
      </w:sdtContent>
    </w:sdt>
    <w:p w14:paraId="1E6F2E90" w14:textId="59A2CAD7" w:rsidR="003337D7" w:rsidRPr="003337D7" w:rsidRDefault="00680B4F" w:rsidP="00B64D55">
      <w:pPr>
        <w:pStyle w:val="ListParagraph"/>
        <w:spacing w:line="480" w:lineRule="auto"/>
        <w:ind w:left="360"/>
        <w:rPr>
          <w:rFonts w:ascii="Arial" w:hAnsi="Arial" w:cs="Arial"/>
          <w:b/>
          <w:bCs/>
          <w:color w:val="000000" w:themeColor="text1"/>
          <w:u w:val="single"/>
        </w:rPr>
      </w:pPr>
      <w:r w:rsidRPr="00B64D55">
        <w:rPr>
          <w:rFonts w:ascii="Arial" w:hAnsi="Arial" w:cs="Arial"/>
          <w:b/>
          <w:bCs/>
          <w:color w:val="000000" w:themeColor="text1"/>
          <w:u w:val="single"/>
        </w:rPr>
        <w:lastRenderedPageBreak/>
        <w:t>Table of Contents</w:t>
      </w:r>
    </w:p>
    <w:p w14:paraId="2A5A049C" w14:textId="77777777" w:rsidR="003337D7" w:rsidRPr="003337D7" w:rsidRDefault="003337D7" w:rsidP="0040650E">
      <w:pPr>
        <w:pStyle w:val="ListParagraph"/>
        <w:spacing w:line="480" w:lineRule="auto"/>
        <w:ind w:left="357"/>
        <w:rPr>
          <w:rFonts w:ascii="Arial" w:hAnsi="Arial" w:cs="Arial"/>
        </w:rPr>
      </w:pPr>
      <w:r w:rsidRPr="003337D7">
        <w:rPr>
          <w:rFonts w:ascii="Arial" w:hAnsi="Arial" w:cs="Arial"/>
        </w:rPr>
        <w:t>1. Introduction</w:t>
      </w:r>
    </w:p>
    <w:p w14:paraId="5A6F9449" w14:textId="77777777" w:rsidR="003337D7" w:rsidRPr="003337D7" w:rsidRDefault="003337D7" w:rsidP="0040650E">
      <w:pPr>
        <w:pStyle w:val="ListParagraph"/>
        <w:spacing w:line="480" w:lineRule="auto"/>
        <w:ind w:left="357"/>
        <w:rPr>
          <w:rFonts w:ascii="Arial" w:hAnsi="Arial" w:cs="Arial"/>
        </w:rPr>
      </w:pPr>
      <w:r w:rsidRPr="003337D7">
        <w:rPr>
          <w:rFonts w:ascii="Arial" w:hAnsi="Arial" w:cs="Arial"/>
        </w:rPr>
        <w:t>2. Methodology Selection and Critical Comparison</w:t>
      </w:r>
    </w:p>
    <w:p w14:paraId="52555531" w14:textId="7168239E" w:rsidR="003337D7" w:rsidRPr="003337D7" w:rsidRDefault="003337D7" w:rsidP="0040650E">
      <w:pPr>
        <w:pStyle w:val="ListParagraph"/>
        <w:spacing w:line="480" w:lineRule="auto"/>
        <w:ind w:left="357"/>
        <w:rPr>
          <w:rFonts w:ascii="Arial" w:hAnsi="Arial" w:cs="Arial"/>
        </w:rPr>
      </w:pPr>
      <w:r w:rsidRPr="003337D7">
        <w:rPr>
          <w:rFonts w:ascii="Arial" w:hAnsi="Arial" w:cs="Arial"/>
        </w:rPr>
        <w:t>3. STRIDE-Based Threat and Risk Modelling</w:t>
      </w:r>
    </w:p>
    <w:p w14:paraId="59058024" w14:textId="77777777" w:rsidR="003337D7" w:rsidRPr="003337D7" w:rsidRDefault="003337D7" w:rsidP="0040650E">
      <w:pPr>
        <w:pStyle w:val="ListParagraph"/>
        <w:spacing w:line="480" w:lineRule="auto"/>
        <w:ind w:left="357"/>
        <w:rPr>
          <w:rFonts w:ascii="Arial" w:hAnsi="Arial" w:cs="Arial"/>
        </w:rPr>
      </w:pPr>
      <w:r w:rsidRPr="003337D7">
        <w:rPr>
          <w:rFonts w:ascii="Arial" w:hAnsi="Arial" w:cs="Arial"/>
        </w:rPr>
        <w:t>4. Risk Mitigation Strategy</w:t>
      </w:r>
    </w:p>
    <w:p w14:paraId="0F8F10CD" w14:textId="77777777" w:rsidR="00A5477F" w:rsidRPr="00680B4F" w:rsidRDefault="003337D7" w:rsidP="0040650E">
      <w:pPr>
        <w:pStyle w:val="ListParagraph"/>
        <w:spacing w:line="480" w:lineRule="auto"/>
        <w:ind w:left="357"/>
        <w:rPr>
          <w:rFonts w:ascii="Arial" w:hAnsi="Arial" w:cs="Arial"/>
        </w:rPr>
      </w:pPr>
      <w:r w:rsidRPr="003337D7">
        <w:rPr>
          <w:rFonts w:ascii="Arial" w:hAnsi="Arial" w:cs="Arial"/>
        </w:rPr>
        <w:t>5. Risk Assessment of the Digitalisation Plan</w:t>
      </w:r>
    </w:p>
    <w:p w14:paraId="56C9E9ED" w14:textId="5A1916DD" w:rsidR="003337D7" w:rsidRPr="00680B4F" w:rsidRDefault="003337D7" w:rsidP="0040650E">
      <w:pPr>
        <w:pStyle w:val="ListParagraph"/>
        <w:spacing w:line="480" w:lineRule="auto"/>
        <w:ind w:left="357"/>
        <w:rPr>
          <w:rFonts w:ascii="Arial" w:hAnsi="Arial" w:cs="Arial"/>
        </w:rPr>
      </w:pPr>
      <w:r w:rsidRPr="00680B4F">
        <w:rPr>
          <w:rFonts w:ascii="Arial" w:hAnsi="Arial" w:cs="Arial"/>
        </w:rPr>
        <w:t>6. Strategic Recommendations</w:t>
      </w:r>
    </w:p>
    <w:p w14:paraId="4B32F60C" w14:textId="77777777" w:rsidR="003337D7" w:rsidRPr="003337D7" w:rsidRDefault="003337D7" w:rsidP="0040650E">
      <w:pPr>
        <w:pStyle w:val="ListParagraph"/>
        <w:spacing w:line="480" w:lineRule="auto"/>
        <w:ind w:left="357"/>
        <w:rPr>
          <w:rFonts w:ascii="Arial" w:hAnsi="Arial" w:cs="Arial"/>
        </w:rPr>
      </w:pPr>
      <w:r w:rsidRPr="003337D7">
        <w:rPr>
          <w:rFonts w:ascii="Arial" w:hAnsi="Arial" w:cs="Arial"/>
        </w:rPr>
        <w:t>7. Conclusion</w:t>
      </w:r>
    </w:p>
    <w:p w14:paraId="7D161009" w14:textId="2A9348F4" w:rsidR="003337D7" w:rsidRPr="003337D7" w:rsidRDefault="00A5477F" w:rsidP="0040650E">
      <w:pPr>
        <w:pStyle w:val="ListParagraph"/>
        <w:spacing w:line="480" w:lineRule="auto"/>
        <w:ind w:left="357"/>
        <w:rPr>
          <w:rFonts w:ascii="Arial" w:hAnsi="Arial" w:cs="Arial"/>
        </w:rPr>
      </w:pPr>
      <w:r w:rsidRPr="00680B4F">
        <w:rPr>
          <w:rFonts w:ascii="Arial" w:hAnsi="Arial" w:cs="Arial"/>
        </w:rPr>
        <w:t>8.</w:t>
      </w:r>
      <w:r w:rsidR="003337D7" w:rsidRPr="003337D7">
        <w:rPr>
          <w:rFonts w:ascii="Arial" w:hAnsi="Arial" w:cs="Arial"/>
        </w:rPr>
        <w:t>References</w:t>
      </w:r>
    </w:p>
    <w:bookmarkEnd w:id="0"/>
    <w:p w14:paraId="6CDF3B10" w14:textId="77777777" w:rsidR="003337D7" w:rsidRPr="00680B4F" w:rsidRDefault="003337D7" w:rsidP="003337D7">
      <w:pPr>
        <w:pStyle w:val="ListParagraph"/>
        <w:spacing w:line="480" w:lineRule="auto"/>
        <w:ind w:left="360"/>
        <w:rPr>
          <w:rFonts w:ascii="Arial" w:hAnsi="Arial" w:cs="Arial"/>
        </w:rPr>
      </w:pPr>
    </w:p>
    <w:p w14:paraId="083EC4F6" w14:textId="77777777" w:rsidR="003337D7" w:rsidRPr="003337D7" w:rsidRDefault="003337D7" w:rsidP="003337D7">
      <w:pPr>
        <w:spacing w:line="480" w:lineRule="auto"/>
        <w:ind w:left="142"/>
        <w:rPr>
          <w:rFonts w:ascii="Arial" w:hAnsi="Arial" w:cs="Arial"/>
          <w:b/>
          <w:bCs/>
        </w:rPr>
      </w:pPr>
    </w:p>
    <w:p w14:paraId="32FC3178" w14:textId="77777777" w:rsidR="00A5477F" w:rsidRDefault="00A5477F" w:rsidP="003337D7">
      <w:pPr>
        <w:spacing w:line="480" w:lineRule="auto"/>
        <w:ind w:left="360"/>
        <w:rPr>
          <w:rFonts w:ascii="Arial" w:hAnsi="Arial" w:cs="Arial"/>
          <w:b/>
          <w:bCs/>
        </w:rPr>
      </w:pPr>
    </w:p>
    <w:p w14:paraId="4F88D4B8" w14:textId="77777777" w:rsidR="00A5477F" w:rsidRDefault="00A5477F" w:rsidP="003337D7">
      <w:pPr>
        <w:spacing w:line="480" w:lineRule="auto"/>
        <w:ind w:left="360"/>
        <w:rPr>
          <w:rFonts w:ascii="Arial" w:hAnsi="Arial" w:cs="Arial"/>
          <w:b/>
          <w:bCs/>
        </w:rPr>
      </w:pPr>
    </w:p>
    <w:p w14:paraId="1F1DD53A" w14:textId="77777777" w:rsidR="00A5477F" w:rsidRDefault="00A5477F" w:rsidP="003337D7">
      <w:pPr>
        <w:spacing w:line="480" w:lineRule="auto"/>
        <w:ind w:left="360"/>
        <w:rPr>
          <w:rFonts w:ascii="Arial" w:hAnsi="Arial" w:cs="Arial"/>
          <w:b/>
          <w:bCs/>
        </w:rPr>
      </w:pPr>
    </w:p>
    <w:p w14:paraId="00C242A3" w14:textId="77777777" w:rsidR="00A5477F" w:rsidRDefault="00A5477F" w:rsidP="003337D7">
      <w:pPr>
        <w:spacing w:line="480" w:lineRule="auto"/>
        <w:ind w:left="360"/>
        <w:rPr>
          <w:rFonts w:ascii="Arial" w:hAnsi="Arial" w:cs="Arial"/>
          <w:b/>
          <w:bCs/>
        </w:rPr>
      </w:pPr>
    </w:p>
    <w:p w14:paraId="3998A183" w14:textId="77777777" w:rsidR="00A5477F" w:rsidRDefault="00A5477F" w:rsidP="003337D7">
      <w:pPr>
        <w:spacing w:line="480" w:lineRule="auto"/>
        <w:ind w:left="360"/>
        <w:rPr>
          <w:rFonts w:ascii="Arial" w:hAnsi="Arial" w:cs="Arial"/>
          <w:b/>
          <w:bCs/>
        </w:rPr>
      </w:pPr>
    </w:p>
    <w:p w14:paraId="4DF0D05E" w14:textId="77777777" w:rsidR="00A5477F" w:rsidRDefault="00A5477F" w:rsidP="003337D7">
      <w:pPr>
        <w:spacing w:line="480" w:lineRule="auto"/>
        <w:ind w:left="360"/>
        <w:rPr>
          <w:rFonts w:ascii="Arial" w:hAnsi="Arial" w:cs="Arial"/>
          <w:b/>
          <w:bCs/>
        </w:rPr>
      </w:pPr>
    </w:p>
    <w:p w14:paraId="1E8C04EC" w14:textId="77777777" w:rsidR="00A5477F" w:rsidRDefault="00A5477F" w:rsidP="003337D7">
      <w:pPr>
        <w:spacing w:line="480" w:lineRule="auto"/>
        <w:ind w:left="360"/>
        <w:rPr>
          <w:rFonts w:ascii="Arial" w:hAnsi="Arial" w:cs="Arial"/>
          <w:b/>
          <w:bCs/>
        </w:rPr>
      </w:pPr>
    </w:p>
    <w:p w14:paraId="7667099A" w14:textId="77777777" w:rsidR="00A5477F" w:rsidRDefault="00A5477F" w:rsidP="003337D7">
      <w:pPr>
        <w:spacing w:line="480" w:lineRule="auto"/>
        <w:ind w:left="360"/>
        <w:rPr>
          <w:rFonts w:ascii="Arial" w:hAnsi="Arial" w:cs="Arial"/>
          <w:b/>
          <w:bCs/>
        </w:rPr>
      </w:pPr>
    </w:p>
    <w:p w14:paraId="12744FC3" w14:textId="77777777" w:rsidR="00A5477F" w:rsidRDefault="00A5477F" w:rsidP="003337D7">
      <w:pPr>
        <w:spacing w:line="480" w:lineRule="auto"/>
        <w:ind w:left="360"/>
        <w:rPr>
          <w:rFonts w:ascii="Arial" w:hAnsi="Arial" w:cs="Arial"/>
          <w:b/>
          <w:bCs/>
        </w:rPr>
      </w:pPr>
    </w:p>
    <w:p w14:paraId="7E3A6105" w14:textId="77777777" w:rsidR="00A5477F" w:rsidRDefault="00A5477F" w:rsidP="003337D7">
      <w:pPr>
        <w:spacing w:line="480" w:lineRule="auto"/>
        <w:ind w:left="360"/>
        <w:rPr>
          <w:rFonts w:ascii="Arial" w:hAnsi="Arial" w:cs="Arial"/>
          <w:b/>
          <w:bCs/>
        </w:rPr>
      </w:pPr>
    </w:p>
    <w:p w14:paraId="0A8D0232" w14:textId="77777777" w:rsidR="00A5477F" w:rsidRDefault="00A5477F" w:rsidP="003337D7">
      <w:pPr>
        <w:spacing w:line="480" w:lineRule="auto"/>
        <w:ind w:left="360"/>
        <w:rPr>
          <w:rFonts w:ascii="Arial" w:hAnsi="Arial" w:cs="Arial"/>
          <w:b/>
          <w:bCs/>
        </w:rPr>
      </w:pPr>
    </w:p>
    <w:p w14:paraId="4586701B" w14:textId="77777777" w:rsidR="00817325" w:rsidRPr="003337D7" w:rsidRDefault="003337D7" w:rsidP="00E151A4">
      <w:pPr>
        <w:spacing w:line="480" w:lineRule="auto"/>
        <w:ind w:left="360"/>
        <w:jc w:val="both"/>
        <w:rPr>
          <w:rFonts w:ascii="Arial" w:hAnsi="Arial" w:cs="Arial"/>
          <w:b/>
          <w:bCs/>
        </w:rPr>
      </w:pPr>
      <w:r>
        <w:rPr>
          <w:rFonts w:ascii="Arial" w:hAnsi="Arial" w:cs="Arial"/>
          <w:b/>
          <w:bCs/>
        </w:rPr>
        <w:lastRenderedPageBreak/>
        <w:t>1.</w:t>
      </w:r>
      <w:r w:rsidR="00817325" w:rsidRPr="003337D7">
        <w:rPr>
          <w:rFonts w:ascii="Arial" w:hAnsi="Arial" w:cs="Arial"/>
          <w:b/>
          <w:bCs/>
        </w:rPr>
        <w:t>Introduction</w:t>
      </w:r>
    </w:p>
    <w:p w14:paraId="0E6D6969" w14:textId="76785BC5" w:rsidR="00106C41" w:rsidRDefault="00106C41" w:rsidP="00E151A4">
      <w:pPr>
        <w:spacing w:line="480" w:lineRule="auto"/>
        <w:jc w:val="both"/>
        <w:rPr>
          <w:rFonts w:ascii="Arial" w:hAnsi="Arial" w:cs="Arial"/>
          <w:b/>
          <w:bCs/>
        </w:rPr>
      </w:pPr>
      <w:r w:rsidRPr="28E1A427">
        <w:rPr>
          <w:rFonts w:ascii="Arial" w:hAnsi="Arial" w:cs="Arial"/>
        </w:rPr>
        <w:t>Pampered Pets</w:t>
      </w:r>
      <w:r w:rsidR="000678EA" w:rsidRPr="28E1A427">
        <w:rPr>
          <w:rFonts w:ascii="Arial" w:hAnsi="Arial" w:cs="Arial"/>
        </w:rPr>
        <w:t xml:space="preserve"> (PP)</w:t>
      </w:r>
      <w:r w:rsidRPr="28E1A427">
        <w:rPr>
          <w:rFonts w:ascii="Arial" w:hAnsi="Arial" w:cs="Arial"/>
        </w:rPr>
        <w:t xml:space="preserve">, a small enterprise in Hashington-on-the-Water, specialises in premium pet foods sourced from regional farms. Historically dependent on manual processes and face-to-face sales, the company is now pursuing </w:t>
      </w:r>
      <w:r w:rsidR="00FE333D" w:rsidRPr="28E1A427">
        <w:rPr>
          <w:rFonts w:ascii="Arial" w:hAnsi="Arial" w:cs="Arial"/>
        </w:rPr>
        <w:t>digital</w:t>
      </w:r>
      <w:r w:rsidR="00FE333D">
        <w:rPr>
          <w:rFonts w:ascii="Arial" w:hAnsi="Arial" w:cs="Arial"/>
        </w:rPr>
        <w:t xml:space="preserve"> transformation</w:t>
      </w:r>
      <w:r w:rsidRPr="28E1A427">
        <w:rPr>
          <w:rFonts w:ascii="Arial" w:hAnsi="Arial" w:cs="Arial"/>
        </w:rPr>
        <w:t xml:space="preserve"> through networked inventory systems and wireless connectivity. While these innovations promise operational efficiency and expanded market reach, they simultaneously introduce risks to data confidentiality, service continuity, and regulatory compliance. Like </w:t>
      </w:r>
      <w:r w:rsidR="00EB5EC3" w:rsidRPr="28E1A427">
        <w:rPr>
          <w:rFonts w:ascii="Arial" w:hAnsi="Arial" w:cs="Arial"/>
        </w:rPr>
        <w:t>several</w:t>
      </w:r>
      <w:r w:rsidRPr="28E1A427">
        <w:rPr>
          <w:rFonts w:ascii="Arial" w:hAnsi="Arial" w:cs="Arial"/>
        </w:rPr>
        <w:t xml:space="preserve"> SMEs, </w:t>
      </w:r>
      <w:r w:rsidR="000A6FA5" w:rsidRPr="28E1A427">
        <w:rPr>
          <w:rFonts w:ascii="Arial" w:hAnsi="Arial" w:cs="Arial"/>
        </w:rPr>
        <w:t>(PP)</w:t>
      </w:r>
      <w:r w:rsidRPr="28E1A427">
        <w:rPr>
          <w:rFonts w:ascii="Arial" w:hAnsi="Arial" w:cs="Arial"/>
        </w:rPr>
        <w:t xml:space="preserve"> reflects a wider sectoral challenge: recent studies confirm that over 61 per cent of small firms experienced cyber breaches in the past year, often due to limited technical capacity and reliance on outdated infrastructure (Verizon,2024; Ponemon Institute,2023). In this context, a systematic risk assessment is required to ensure resilience and maintain customer trust. This study evaluates </w:t>
      </w:r>
      <w:r w:rsidR="000A6FA5" w:rsidRPr="28E1A427">
        <w:rPr>
          <w:rFonts w:ascii="Arial" w:hAnsi="Arial" w:cs="Arial"/>
        </w:rPr>
        <w:t xml:space="preserve">(PP’s) </w:t>
      </w:r>
      <w:r w:rsidRPr="28E1A427">
        <w:rPr>
          <w:rFonts w:ascii="Arial" w:hAnsi="Arial" w:cs="Arial"/>
        </w:rPr>
        <w:t>cyber risk exposure by applying ISO27005:2022 to current operations and the NIST Cybersecurity Framework v2.0 to future digitalisation, complemented by STRIDE-based threat modelling.</w:t>
      </w:r>
    </w:p>
    <w:p w14:paraId="715B460D" w14:textId="77777777" w:rsidR="003E5E21" w:rsidRDefault="003A2468" w:rsidP="00E151A4">
      <w:pPr>
        <w:spacing w:line="480" w:lineRule="auto"/>
        <w:jc w:val="both"/>
        <w:rPr>
          <w:rFonts w:ascii="Arial" w:hAnsi="Arial" w:cs="Arial"/>
        </w:rPr>
      </w:pPr>
      <w:r w:rsidRPr="003A2468">
        <w:rPr>
          <w:rFonts w:ascii="Arial" w:hAnsi="Arial" w:cs="Arial"/>
          <w:noProof/>
        </w:rPr>
        <w:drawing>
          <wp:inline distT="0" distB="0" distL="0" distR="0" wp14:anchorId="768F35F7" wp14:editId="15CB6D2B">
            <wp:extent cx="4069080" cy="533396"/>
            <wp:effectExtent l="0" t="0" r="0" b="635"/>
            <wp:docPr id="685629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29075" name=""/>
                    <pic:cNvPicPr/>
                  </pic:nvPicPr>
                  <pic:blipFill>
                    <a:blip r:embed="rId9"/>
                    <a:stretch>
                      <a:fillRect/>
                    </a:stretch>
                  </pic:blipFill>
                  <pic:spPr>
                    <a:xfrm>
                      <a:off x="0" y="0"/>
                      <a:ext cx="4138201" cy="542457"/>
                    </a:xfrm>
                    <a:prstGeom prst="rect">
                      <a:avLst/>
                    </a:prstGeom>
                  </pic:spPr>
                </pic:pic>
              </a:graphicData>
            </a:graphic>
          </wp:inline>
        </w:drawing>
      </w:r>
    </w:p>
    <w:p w14:paraId="555421BF" w14:textId="477BBF00" w:rsidR="00D41D93" w:rsidRPr="00D41D93" w:rsidRDefault="00D41D93" w:rsidP="00E151A4">
      <w:pPr>
        <w:spacing w:line="480" w:lineRule="auto"/>
        <w:jc w:val="both"/>
        <w:rPr>
          <w:rFonts w:ascii="Arial" w:hAnsi="Arial" w:cs="Arial"/>
        </w:rPr>
      </w:pPr>
      <w:r w:rsidRPr="00D41D93">
        <w:rPr>
          <w:rFonts w:ascii="Arial" w:hAnsi="Arial" w:cs="Arial"/>
        </w:rPr>
        <w:t xml:space="preserve">For </w:t>
      </w:r>
      <w:r w:rsidR="00CA4600">
        <w:rPr>
          <w:rFonts w:ascii="Arial" w:hAnsi="Arial" w:cs="Arial"/>
        </w:rPr>
        <w:t>(</w:t>
      </w:r>
      <w:r w:rsidRPr="00D41D93">
        <w:rPr>
          <w:rFonts w:ascii="Arial" w:hAnsi="Arial" w:cs="Arial"/>
        </w:rPr>
        <w:t>PP</w:t>
      </w:r>
      <w:r w:rsidR="00CA4600">
        <w:rPr>
          <w:rFonts w:ascii="Arial" w:hAnsi="Arial" w:cs="Arial"/>
        </w:rPr>
        <w:t>)</w:t>
      </w:r>
      <w:r w:rsidRPr="00D41D93">
        <w:rPr>
          <w:rFonts w:ascii="Arial" w:hAnsi="Arial" w:cs="Arial"/>
        </w:rPr>
        <w:t xml:space="preserve"> current manual operations, ISO27005:2022 </w:t>
      </w:r>
      <w:r w:rsidRPr="00F85ACE">
        <w:rPr>
          <w:rFonts w:ascii="Arial" w:hAnsi="Arial" w:cs="Arial"/>
        </w:rPr>
        <w:t>is adopted</w:t>
      </w:r>
      <w:r w:rsidRPr="00D41D93">
        <w:rPr>
          <w:rFonts w:ascii="Arial" w:hAnsi="Arial" w:cs="Arial"/>
        </w:rPr>
        <w:t xml:space="preserve"> due to its integration with ISO27001 and suitability for SMEs with limited infrastructure. </w:t>
      </w:r>
      <w:r w:rsidR="00811258" w:rsidRPr="00D41D93">
        <w:rPr>
          <w:rFonts w:ascii="Arial" w:hAnsi="Arial" w:cs="Arial"/>
        </w:rPr>
        <w:t>It</w:t>
      </w:r>
      <w:r w:rsidR="00811258">
        <w:rPr>
          <w:rFonts w:ascii="Arial" w:hAnsi="Arial" w:cs="Arial"/>
        </w:rPr>
        <w:t>s</w:t>
      </w:r>
      <w:r w:rsidRPr="00D41D93">
        <w:rPr>
          <w:rFonts w:ascii="Arial" w:hAnsi="Arial" w:cs="Arial"/>
        </w:rPr>
        <w:t xml:space="preserve"> qualitative approach enables risk identification and treatment without requiring extensive technical resources (Disterer,2023). </w:t>
      </w:r>
      <w:r w:rsidR="0033254E" w:rsidRPr="0033254E">
        <w:rPr>
          <w:rFonts w:ascii="Arial" w:hAnsi="Arial" w:cs="Arial"/>
        </w:rPr>
        <w:t xml:space="preserve">ISO27005’s reliance on subjective scoring risks undervaluing rare but catastrophic threats—problematic for SMEs like </w:t>
      </w:r>
      <w:r w:rsidR="007D42A8">
        <w:rPr>
          <w:rFonts w:ascii="Arial" w:hAnsi="Arial" w:cs="Arial"/>
        </w:rPr>
        <w:t>(</w:t>
      </w:r>
      <w:r w:rsidR="0033254E" w:rsidRPr="0033254E">
        <w:rPr>
          <w:rFonts w:ascii="Arial" w:hAnsi="Arial" w:cs="Arial"/>
        </w:rPr>
        <w:t>PP</w:t>
      </w:r>
      <w:r w:rsidR="00186DFE">
        <w:rPr>
          <w:rFonts w:ascii="Arial" w:hAnsi="Arial" w:cs="Arial"/>
        </w:rPr>
        <w:t>)</w:t>
      </w:r>
      <w:r w:rsidR="0033254E" w:rsidRPr="0033254E">
        <w:rPr>
          <w:rFonts w:ascii="Arial" w:hAnsi="Arial" w:cs="Arial"/>
        </w:rPr>
        <w:t>, where a single incident (e.g., supplier</w:t>
      </w:r>
      <w:r w:rsidR="008E4598">
        <w:rPr>
          <w:rFonts w:ascii="Arial" w:hAnsi="Arial" w:cs="Arial"/>
        </w:rPr>
        <w:t>-</w:t>
      </w:r>
      <w:r w:rsidR="0033254E" w:rsidRPr="0033254E">
        <w:rPr>
          <w:rFonts w:ascii="Arial" w:hAnsi="Arial" w:cs="Arial"/>
        </w:rPr>
        <w:t>data</w:t>
      </w:r>
      <w:r w:rsidR="008E4598">
        <w:rPr>
          <w:rFonts w:ascii="Arial" w:hAnsi="Arial" w:cs="Arial"/>
        </w:rPr>
        <w:t>-</w:t>
      </w:r>
      <w:r w:rsidR="0033254E" w:rsidRPr="0033254E">
        <w:rPr>
          <w:rFonts w:ascii="Arial" w:hAnsi="Arial" w:cs="Arial"/>
        </w:rPr>
        <w:t>compromise) could cripple operations</w:t>
      </w:r>
      <w:r w:rsidR="00ED5E27">
        <w:rPr>
          <w:rFonts w:ascii="Arial" w:hAnsi="Arial" w:cs="Arial"/>
        </w:rPr>
        <w:t>.</w:t>
      </w:r>
      <w:r w:rsidR="00CA5D92" w:rsidRPr="00CA5D92">
        <w:t xml:space="preserve"> </w:t>
      </w:r>
      <w:r w:rsidR="00CA5D92" w:rsidRPr="00CA5D92">
        <w:rPr>
          <w:rFonts w:ascii="Arial" w:hAnsi="Arial" w:cs="Arial"/>
        </w:rPr>
        <w:t>The analysis highlights</w:t>
      </w:r>
      <w:r w:rsidR="0033254E" w:rsidRPr="0033254E">
        <w:rPr>
          <w:rFonts w:ascii="Arial" w:hAnsi="Arial" w:cs="Arial"/>
        </w:rPr>
        <w:t xml:space="preserve"> </w:t>
      </w:r>
      <w:r w:rsidRPr="00D41D93">
        <w:rPr>
          <w:rFonts w:ascii="Arial" w:hAnsi="Arial" w:cs="Arial"/>
        </w:rPr>
        <w:t>(</w:t>
      </w:r>
      <w:proofErr w:type="spellStart"/>
      <w:proofErr w:type="gramStart"/>
      <w:r w:rsidRPr="00D41D93">
        <w:rPr>
          <w:rFonts w:ascii="Arial" w:hAnsi="Arial" w:cs="Arial"/>
        </w:rPr>
        <w:t>Ahmed,Khan</w:t>
      </w:r>
      <w:proofErr w:type="spellEnd"/>
      <w:proofErr w:type="gramEnd"/>
      <w:r w:rsidRPr="00D41D93">
        <w:rPr>
          <w:rFonts w:ascii="Arial" w:hAnsi="Arial" w:cs="Arial"/>
        </w:rPr>
        <w:t xml:space="preserve"> &amp; Patil,2022). This creates a risk that less visible but high-</w:t>
      </w:r>
      <w:r w:rsidRPr="00D41D93">
        <w:rPr>
          <w:rFonts w:ascii="Arial" w:hAnsi="Arial" w:cs="Arial"/>
        </w:rPr>
        <w:lastRenderedPageBreak/>
        <w:t xml:space="preserve">impact threats, such as supplier-side data compromise, could be underestimated. Alternatives such as FAIR offer financial quantification (Jones &amp; Ashenden,2021), </w:t>
      </w:r>
      <w:r w:rsidR="00D71927" w:rsidRPr="00D41D93">
        <w:rPr>
          <w:rFonts w:ascii="Arial" w:hAnsi="Arial" w:cs="Arial"/>
        </w:rPr>
        <w:t>nevertheless</w:t>
      </w:r>
      <w:r w:rsidRPr="00D41D93">
        <w:rPr>
          <w:rFonts w:ascii="Arial" w:hAnsi="Arial" w:cs="Arial"/>
        </w:rPr>
        <w:t xml:space="preserve"> their complexity and intensive data needs render them impractical in this context.</w:t>
      </w:r>
    </w:p>
    <w:p w14:paraId="179F6DB0" w14:textId="3FA3BCDA" w:rsidR="00D41D93" w:rsidRPr="00D41D93" w:rsidRDefault="00D41D93" w:rsidP="00E151A4">
      <w:pPr>
        <w:spacing w:line="480" w:lineRule="auto"/>
        <w:jc w:val="both"/>
        <w:rPr>
          <w:rFonts w:ascii="Arial" w:hAnsi="Arial" w:cs="Arial"/>
        </w:rPr>
      </w:pPr>
      <w:r w:rsidRPr="00D41D93">
        <w:rPr>
          <w:rFonts w:ascii="Arial" w:hAnsi="Arial" w:cs="Arial"/>
        </w:rPr>
        <w:t>For the digitalisation phase, the NIST CSF v2.0 is recommended. Its modular functions</w:t>
      </w:r>
      <w:r w:rsidR="00987E6C">
        <w:rPr>
          <w:rFonts w:ascii="Arial" w:hAnsi="Arial" w:cs="Arial"/>
        </w:rPr>
        <w:t xml:space="preserve"> </w:t>
      </w:r>
      <w:r w:rsidRPr="00D41D93">
        <w:rPr>
          <w:rFonts w:ascii="Arial" w:hAnsi="Arial" w:cs="Arial"/>
        </w:rPr>
        <w:t xml:space="preserve">Identify, Protect, Detect, Respond, </w:t>
      </w:r>
      <w:r w:rsidR="00BB4330" w:rsidRPr="00D41D93">
        <w:rPr>
          <w:rFonts w:ascii="Arial" w:hAnsi="Arial" w:cs="Arial"/>
        </w:rPr>
        <w:t>recover</w:t>
      </w:r>
      <w:r w:rsidR="00EE17B9">
        <w:rPr>
          <w:rFonts w:ascii="Arial" w:hAnsi="Arial" w:cs="Arial"/>
        </w:rPr>
        <w:t>,</w:t>
      </w:r>
      <w:r w:rsidR="00AD189A">
        <w:rPr>
          <w:rFonts w:ascii="Arial" w:hAnsi="Arial" w:cs="Arial"/>
        </w:rPr>
        <w:t xml:space="preserve"> </w:t>
      </w:r>
      <w:r w:rsidRPr="00D41D93">
        <w:rPr>
          <w:rFonts w:ascii="Arial" w:hAnsi="Arial" w:cs="Arial"/>
        </w:rPr>
        <w:t xml:space="preserve">support phased adoption, aligning with incremental SME digitalisation strategies (Keller &amp; Rudy,2024). Despite its origins in U.S. critical infrastructure, its international uptake and compatibility with ISO standards strengthen its global relevance (ENISA,2023). By contrast, OCTAVE and CRAMM were rejected due to greater complexity and cost (Smith &amp; Rupp,2023). A phased application of ISO/IEC 27005 and NIST CSF therefore provides both feasibility and scalability: the former delivers immediate visibility of risks within </w:t>
      </w:r>
      <w:r w:rsidR="009A3DA9">
        <w:rPr>
          <w:rFonts w:ascii="Arial" w:hAnsi="Arial" w:cs="Arial"/>
        </w:rPr>
        <w:t>(</w:t>
      </w:r>
      <w:r w:rsidRPr="00D41D93">
        <w:rPr>
          <w:rFonts w:ascii="Arial" w:hAnsi="Arial" w:cs="Arial"/>
        </w:rPr>
        <w:t>PP</w:t>
      </w:r>
      <w:r w:rsidR="0044610B">
        <w:rPr>
          <w:rFonts w:ascii="Arial" w:hAnsi="Arial" w:cs="Arial"/>
        </w:rPr>
        <w:t>’</w:t>
      </w:r>
      <w:r w:rsidRPr="00D41D93">
        <w:rPr>
          <w:rFonts w:ascii="Arial" w:hAnsi="Arial" w:cs="Arial"/>
        </w:rPr>
        <w:t>s</w:t>
      </w:r>
      <w:r w:rsidR="009A3DA9">
        <w:rPr>
          <w:rFonts w:ascii="Arial" w:hAnsi="Arial" w:cs="Arial"/>
        </w:rPr>
        <w:t>)</w:t>
      </w:r>
      <w:r w:rsidR="0044610B">
        <w:rPr>
          <w:rFonts w:ascii="Arial" w:hAnsi="Arial" w:cs="Arial"/>
        </w:rPr>
        <w:t xml:space="preserve"> </w:t>
      </w:r>
      <w:r w:rsidRPr="00D41D93">
        <w:rPr>
          <w:rFonts w:ascii="Arial" w:hAnsi="Arial" w:cs="Arial"/>
        </w:rPr>
        <w:t>current constraints, while the latter offers a roadmap for controlled security maturity as digitalisation advances</w:t>
      </w:r>
      <w:r w:rsidRPr="00D41D93">
        <w:rPr>
          <w:rFonts w:ascii="Arial" w:hAnsi="Arial" w:cs="Arial"/>
          <w:i/>
          <w:iCs/>
        </w:rPr>
        <w:t>.</w:t>
      </w:r>
    </w:p>
    <w:p w14:paraId="1FA31F3B" w14:textId="77777777" w:rsidR="0040650E" w:rsidRDefault="0040650E" w:rsidP="00E151A4">
      <w:pPr>
        <w:spacing w:line="480" w:lineRule="auto"/>
        <w:jc w:val="both"/>
        <w:rPr>
          <w:rFonts w:ascii="Arial" w:hAnsi="Arial" w:cs="Arial"/>
        </w:rPr>
      </w:pPr>
      <w:r w:rsidRPr="0040650E">
        <w:rPr>
          <w:rFonts w:ascii="Arial" w:hAnsi="Arial" w:cs="Arial"/>
          <w:noProof/>
        </w:rPr>
        <w:drawing>
          <wp:inline distT="0" distB="0" distL="0" distR="0" wp14:anchorId="68992814" wp14:editId="23733E5B">
            <wp:extent cx="2954154" cy="367731"/>
            <wp:effectExtent l="0" t="0" r="0" b="0"/>
            <wp:docPr id="1714758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58179" name=""/>
                    <pic:cNvPicPr/>
                  </pic:nvPicPr>
                  <pic:blipFill>
                    <a:blip r:embed="rId10"/>
                    <a:stretch>
                      <a:fillRect/>
                    </a:stretch>
                  </pic:blipFill>
                  <pic:spPr>
                    <a:xfrm>
                      <a:off x="0" y="0"/>
                      <a:ext cx="2993726" cy="372657"/>
                    </a:xfrm>
                    <a:prstGeom prst="rect">
                      <a:avLst/>
                    </a:prstGeom>
                  </pic:spPr>
                </pic:pic>
              </a:graphicData>
            </a:graphic>
          </wp:inline>
        </w:drawing>
      </w:r>
    </w:p>
    <w:p w14:paraId="7948BB71" w14:textId="55DC8D14" w:rsidR="00817325" w:rsidRDefault="00817325" w:rsidP="00E151A4">
      <w:pPr>
        <w:spacing w:line="480" w:lineRule="auto"/>
        <w:jc w:val="both"/>
        <w:rPr>
          <w:rFonts w:ascii="Arial" w:hAnsi="Arial" w:cs="Arial"/>
        </w:rPr>
      </w:pPr>
      <w:r w:rsidRPr="00B3497D">
        <w:rPr>
          <w:rFonts w:ascii="Arial" w:hAnsi="Arial" w:cs="Arial"/>
        </w:rPr>
        <w:t xml:space="preserve">To evaluate vulnerabilities, the STRIDE framework was applied to </w:t>
      </w:r>
      <w:r w:rsidR="00E67E68" w:rsidRPr="009A3DA9">
        <w:rPr>
          <w:rFonts w:ascii="Arial" w:hAnsi="Arial" w:cs="Arial"/>
        </w:rPr>
        <w:t>(</w:t>
      </w:r>
      <w:r w:rsidRPr="009A3DA9">
        <w:rPr>
          <w:rFonts w:ascii="Arial" w:hAnsi="Arial" w:cs="Arial"/>
        </w:rPr>
        <w:t>PP</w:t>
      </w:r>
      <w:r w:rsidR="00E67E68" w:rsidRPr="009A3DA9">
        <w:rPr>
          <w:rFonts w:ascii="Arial" w:hAnsi="Arial" w:cs="Arial"/>
        </w:rPr>
        <w:t>)</w:t>
      </w:r>
      <w:r w:rsidRPr="00B3497D">
        <w:rPr>
          <w:rFonts w:ascii="Arial" w:hAnsi="Arial" w:cs="Arial"/>
        </w:rPr>
        <w:t xml:space="preserve"> current IT environment. STRIDE classifies threats into six categories</w:t>
      </w:r>
      <w:r w:rsidR="0038620A">
        <w:rPr>
          <w:rFonts w:ascii="Arial" w:hAnsi="Arial" w:cs="Arial"/>
        </w:rPr>
        <w:t xml:space="preserve">: </w:t>
      </w:r>
      <w:r w:rsidRPr="00B3497D">
        <w:rPr>
          <w:rFonts w:ascii="Arial" w:hAnsi="Arial" w:cs="Arial"/>
        </w:rPr>
        <w:t>Spoofing, Tampering, Repudiation, Information Disclosure, Denial of Service, and Elevation of Privilege (Shostack,2014).</w:t>
      </w:r>
    </w:p>
    <w:p w14:paraId="318D1C2D" w14:textId="77777777" w:rsidR="00241719" w:rsidRDefault="00241719" w:rsidP="00E151A4">
      <w:pPr>
        <w:spacing w:line="480" w:lineRule="auto"/>
        <w:jc w:val="both"/>
        <w:rPr>
          <w:rFonts w:ascii="Arial" w:hAnsi="Arial" w:cs="Arial"/>
        </w:rPr>
      </w:pPr>
    </w:p>
    <w:p w14:paraId="52282365" w14:textId="77777777" w:rsidR="00241719" w:rsidRPr="00B3497D" w:rsidRDefault="00241719" w:rsidP="00E151A4">
      <w:pPr>
        <w:spacing w:line="480" w:lineRule="auto"/>
        <w:jc w:val="both"/>
        <w:rPr>
          <w:rFonts w:ascii="Arial" w:hAnsi="Arial" w:cs="Arial"/>
        </w:rPr>
      </w:pPr>
    </w:p>
    <w:p w14:paraId="51F5F601" w14:textId="6A859A6E" w:rsidR="00E001F7" w:rsidRPr="00B3497D" w:rsidRDefault="003A2468" w:rsidP="00E151A4">
      <w:pPr>
        <w:spacing w:line="480" w:lineRule="auto"/>
        <w:jc w:val="both"/>
        <w:rPr>
          <w:rFonts w:ascii="Arial" w:hAnsi="Arial" w:cs="Arial"/>
        </w:rPr>
      </w:pPr>
      <w:r w:rsidRPr="003A2468">
        <w:rPr>
          <w:rFonts w:ascii="Arial" w:hAnsi="Arial" w:cs="Arial"/>
          <w:noProof/>
        </w:rPr>
        <w:lastRenderedPageBreak/>
        <w:drawing>
          <wp:inline distT="0" distB="0" distL="0" distR="0" wp14:anchorId="2009419C" wp14:editId="528B553F">
            <wp:extent cx="5245370" cy="711237"/>
            <wp:effectExtent l="0" t="0" r="0" b="0"/>
            <wp:docPr id="1821848644"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848644" name="Picture 1" descr="A close-up of a white background&#10;&#10;AI-generated content may be incorrect."/>
                    <pic:cNvPicPr/>
                  </pic:nvPicPr>
                  <pic:blipFill>
                    <a:blip r:embed="rId11"/>
                    <a:stretch>
                      <a:fillRect/>
                    </a:stretch>
                  </pic:blipFill>
                  <pic:spPr>
                    <a:xfrm>
                      <a:off x="0" y="0"/>
                      <a:ext cx="5245370" cy="711237"/>
                    </a:xfrm>
                    <a:prstGeom prst="rect">
                      <a:avLst/>
                    </a:prstGeom>
                  </pic:spPr>
                </pic:pic>
              </a:graphicData>
            </a:graphic>
          </wp:inline>
        </w:drawing>
      </w:r>
    </w:p>
    <w:p w14:paraId="7A7BBB5E" w14:textId="41A320ED" w:rsidR="000A0E48" w:rsidRDefault="001C0A38" w:rsidP="00E151A4">
      <w:pPr>
        <w:spacing w:line="480" w:lineRule="auto"/>
        <w:jc w:val="both"/>
        <w:rPr>
          <w:rFonts w:ascii="Arial" w:hAnsi="Arial" w:cs="Arial"/>
        </w:rPr>
      </w:pPr>
      <w:r w:rsidRPr="001C0A38">
        <w:rPr>
          <w:rFonts w:ascii="Arial" w:hAnsi="Arial" w:cs="Arial"/>
          <w:noProof/>
        </w:rPr>
        <w:drawing>
          <wp:inline distT="0" distB="0" distL="0" distR="0" wp14:anchorId="2A33068E" wp14:editId="5587B9DC">
            <wp:extent cx="6143625" cy="2762655"/>
            <wp:effectExtent l="0" t="0" r="0" b="0"/>
            <wp:docPr id="1096628520" name="Picture 1" descr="A table with different colored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628520" name="Picture 1" descr="A table with different colored boxes&#10;&#10;AI-generated content may be incorrect."/>
                    <pic:cNvPicPr/>
                  </pic:nvPicPr>
                  <pic:blipFill>
                    <a:blip r:embed="rId12"/>
                    <a:stretch>
                      <a:fillRect/>
                    </a:stretch>
                  </pic:blipFill>
                  <pic:spPr>
                    <a:xfrm>
                      <a:off x="0" y="0"/>
                      <a:ext cx="6161196" cy="2770556"/>
                    </a:xfrm>
                    <a:prstGeom prst="rect">
                      <a:avLst/>
                    </a:prstGeom>
                  </pic:spPr>
                </pic:pic>
              </a:graphicData>
            </a:graphic>
          </wp:inline>
        </w:drawing>
      </w:r>
    </w:p>
    <w:p w14:paraId="79E3ED03" w14:textId="0D9F286D" w:rsidR="006447A4" w:rsidRPr="006447A4" w:rsidRDefault="006447A4" w:rsidP="00E151A4">
      <w:pPr>
        <w:spacing w:line="480" w:lineRule="auto"/>
        <w:jc w:val="both"/>
        <w:rPr>
          <w:rFonts w:ascii="Arial" w:hAnsi="Arial" w:cs="Arial"/>
        </w:rPr>
      </w:pPr>
      <w:r w:rsidRPr="006447A4">
        <w:rPr>
          <w:rFonts w:ascii="Arial" w:hAnsi="Arial" w:cs="Arial"/>
        </w:rPr>
        <w:t>Likelihood and impact were assessed on a three-point scale following ISO/IEC</w:t>
      </w:r>
      <w:r w:rsidR="0040650E">
        <w:rPr>
          <w:rFonts w:ascii="Arial" w:hAnsi="Arial" w:cs="Arial"/>
        </w:rPr>
        <w:t>-</w:t>
      </w:r>
      <w:r w:rsidRPr="006447A4">
        <w:rPr>
          <w:rFonts w:ascii="Arial" w:hAnsi="Arial" w:cs="Arial"/>
        </w:rPr>
        <w:t xml:space="preserve">27005:2022 guidance (ISO,2022). This pragmatic approach supports ease of adoption in SMEs, though its limited granularity may oversimplify risk differentiation, particularly where low-frequency but high-severity threats are concerned. </w:t>
      </w:r>
      <w:r w:rsidR="00294BD0" w:rsidRPr="00294BD0">
        <w:rPr>
          <w:rFonts w:ascii="Arial" w:hAnsi="Arial" w:cs="Arial"/>
        </w:rPr>
        <w:t xml:space="preserve">The analysis </w:t>
      </w:r>
      <w:r w:rsidR="00294BD0" w:rsidRPr="001D001C">
        <w:rPr>
          <w:rFonts w:ascii="Arial" w:hAnsi="Arial" w:cs="Arial"/>
        </w:rPr>
        <w:t>shows Harry’s spreadsheet reliance creates integrity risks, Cathy’s digitalisation role makes her a prime phishing target, Alice’s centralised decision-making is a governance bottleneck</w:t>
      </w:r>
      <w:r w:rsidR="000E3BC7">
        <w:rPr>
          <w:rFonts w:ascii="Arial" w:hAnsi="Arial" w:cs="Arial"/>
        </w:rPr>
        <w:t>,</w:t>
      </w:r>
      <w:r w:rsidR="00294BD0" w:rsidRPr="001D001C">
        <w:rPr>
          <w:rFonts w:ascii="Arial" w:hAnsi="Arial" w:cs="Arial"/>
        </w:rPr>
        <w:t xml:space="preserve"> and Andrea’s limited training heightens insider error risks</w:t>
      </w:r>
      <w:r w:rsidRPr="001D001C">
        <w:rPr>
          <w:rFonts w:ascii="Arial" w:hAnsi="Arial" w:cs="Arial"/>
        </w:rPr>
        <w:t>.</w:t>
      </w:r>
      <w:r w:rsidRPr="006447A4">
        <w:rPr>
          <w:rFonts w:ascii="Arial" w:hAnsi="Arial" w:cs="Arial"/>
        </w:rPr>
        <w:t xml:space="preserve"> This aligns with ENISA’s (2023) findings that SMEs remain disproportionately at risk due to legacy systems, inadequate training, and weak access controls. By combining STRIDE with structured likelihood–impact scoring, </w:t>
      </w:r>
      <w:r w:rsidR="000B1ACC">
        <w:rPr>
          <w:rFonts w:ascii="Arial" w:hAnsi="Arial" w:cs="Arial"/>
        </w:rPr>
        <w:t>(</w:t>
      </w:r>
      <w:r w:rsidRPr="006447A4">
        <w:rPr>
          <w:rFonts w:ascii="Arial" w:hAnsi="Arial" w:cs="Arial"/>
        </w:rPr>
        <w:t>PP</w:t>
      </w:r>
      <w:r w:rsidR="000B1ACC">
        <w:rPr>
          <w:rFonts w:ascii="Arial" w:hAnsi="Arial" w:cs="Arial"/>
        </w:rPr>
        <w:t>)</w:t>
      </w:r>
      <w:r w:rsidRPr="006447A4">
        <w:rPr>
          <w:rFonts w:ascii="Arial" w:hAnsi="Arial" w:cs="Arial"/>
        </w:rPr>
        <w:t xml:space="preserve"> gains an evidence-based risk</w:t>
      </w:r>
      <w:r w:rsidR="00763AC3">
        <w:rPr>
          <w:rFonts w:ascii="Arial" w:hAnsi="Arial" w:cs="Arial"/>
        </w:rPr>
        <w:t>-</w:t>
      </w:r>
      <w:r w:rsidRPr="006447A4">
        <w:rPr>
          <w:rFonts w:ascii="Arial" w:hAnsi="Arial" w:cs="Arial"/>
        </w:rPr>
        <w:t xml:space="preserve">register that captures both technical and behavioural vectors. For </w:t>
      </w:r>
      <w:r w:rsidR="00AC500B">
        <w:rPr>
          <w:rFonts w:ascii="Arial" w:hAnsi="Arial" w:cs="Arial"/>
        </w:rPr>
        <w:t>(</w:t>
      </w:r>
      <w:r w:rsidRPr="006447A4">
        <w:rPr>
          <w:rFonts w:ascii="Arial" w:hAnsi="Arial" w:cs="Arial"/>
        </w:rPr>
        <w:t>P</w:t>
      </w:r>
      <w:r w:rsidR="000B1ACC">
        <w:rPr>
          <w:rFonts w:ascii="Arial" w:hAnsi="Arial" w:cs="Arial"/>
        </w:rPr>
        <w:t>P)</w:t>
      </w:r>
      <w:r w:rsidRPr="006447A4">
        <w:rPr>
          <w:rFonts w:ascii="Arial" w:hAnsi="Arial" w:cs="Arial"/>
        </w:rPr>
        <w:t>, this dual perspective reveals that cultural vulnerabilities could amplify technical weaknesses, making investment in both redundancy and staff awareness equally critical to resilience.</w:t>
      </w:r>
    </w:p>
    <w:p w14:paraId="5A408E0C" w14:textId="77777777" w:rsidR="00F4328A" w:rsidRDefault="00F4328A" w:rsidP="00E151A4">
      <w:pPr>
        <w:spacing w:line="480" w:lineRule="auto"/>
        <w:jc w:val="both"/>
        <w:rPr>
          <w:rFonts w:ascii="Arial" w:hAnsi="Arial" w:cs="Arial"/>
          <w:b/>
          <w:bCs/>
        </w:rPr>
      </w:pPr>
    </w:p>
    <w:p w14:paraId="796F004A" w14:textId="51697F8C" w:rsidR="006870A5" w:rsidRPr="006870A5" w:rsidRDefault="00B64D55" w:rsidP="00E151A4">
      <w:pPr>
        <w:spacing w:line="480" w:lineRule="auto"/>
        <w:jc w:val="both"/>
        <w:rPr>
          <w:rFonts w:ascii="Arial" w:hAnsi="Arial" w:cs="Arial"/>
          <w:b/>
          <w:bCs/>
        </w:rPr>
      </w:pPr>
      <w:r w:rsidRPr="00B64D55">
        <w:rPr>
          <w:rFonts w:ascii="Arial" w:hAnsi="Arial" w:cs="Arial"/>
          <w:b/>
          <w:bCs/>
          <w:noProof/>
        </w:rPr>
        <w:lastRenderedPageBreak/>
        <w:drawing>
          <wp:inline distT="0" distB="0" distL="0" distR="0" wp14:anchorId="574F0EED" wp14:editId="52BC3960">
            <wp:extent cx="2227580" cy="474967"/>
            <wp:effectExtent l="0" t="0" r="1270" b="1905"/>
            <wp:docPr id="917848897"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848897" name="Picture 1" descr="A black text on a white background&#10;&#10;AI-generated content may be incorrect."/>
                    <pic:cNvPicPr/>
                  </pic:nvPicPr>
                  <pic:blipFill>
                    <a:blip r:embed="rId13"/>
                    <a:stretch>
                      <a:fillRect/>
                    </a:stretch>
                  </pic:blipFill>
                  <pic:spPr>
                    <a:xfrm>
                      <a:off x="0" y="0"/>
                      <a:ext cx="2281233" cy="486407"/>
                    </a:xfrm>
                    <a:prstGeom prst="rect">
                      <a:avLst/>
                    </a:prstGeom>
                  </pic:spPr>
                </pic:pic>
              </a:graphicData>
            </a:graphic>
          </wp:inline>
        </w:drawing>
      </w:r>
    </w:p>
    <w:p w14:paraId="326B1523" w14:textId="6FD6D2AB" w:rsidR="006870A5" w:rsidRPr="006870A5" w:rsidRDefault="000E3BC7" w:rsidP="00E151A4">
      <w:pPr>
        <w:spacing w:line="480" w:lineRule="auto"/>
        <w:jc w:val="both"/>
        <w:rPr>
          <w:rFonts w:ascii="Arial" w:hAnsi="Arial" w:cs="Arial"/>
        </w:rPr>
      </w:pPr>
      <w:r>
        <w:rPr>
          <w:rFonts w:ascii="Arial" w:hAnsi="Arial" w:cs="Arial"/>
        </w:rPr>
        <w:t>(</w:t>
      </w:r>
      <w:r w:rsidR="006870A5" w:rsidRPr="006870A5">
        <w:rPr>
          <w:rFonts w:ascii="Arial" w:hAnsi="Arial" w:cs="Arial"/>
        </w:rPr>
        <w:t>PP</w:t>
      </w:r>
      <w:r w:rsidR="002F21F1">
        <w:rPr>
          <w:rFonts w:ascii="Arial" w:hAnsi="Arial" w:cs="Arial"/>
        </w:rPr>
        <w:t>’</w:t>
      </w:r>
      <w:r w:rsidR="006870A5" w:rsidRPr="006870A5">
        <w:rPr>
          <w:rFonts w:ascii="Arial" w:hAnsi="Arial" w:cs="Arial"/>
        </w:rPr>
        <w:t>s</w:t>
      </w:r>
      <w:r>
        <w:rPr>
          <w:rFonts w:ascii="Arial" w:hAnsi="Arial" w:cs="Arial"/>
        </w:rPr>
        <w:t>)</w:t>
      </w:r>
      <w:r w:rsidR="006870A5" w:rsidRPr="006870A5">
        <w:rPr>
          <w:rFonts w:ascii="Arial" w:hAnsi="Arial" w:cs="Arial"/>
        </w:rPr>
        <w:t xml:space="preserve"> mitigation plan applies a defence-in-depth approach, addressing technical and human</w:t>
      </w:r>
      <w:r w:rsidR="00763AC3">
        <w:rPr>
          <w:rFonts w:ascii="Arial" w:hAnsi="Arial" w:cs="Arial"/>
        </w:rPr>
        <w:t>-</w:t>
      </w:r>
      <w:r w:rsidR="006870A5" w:rsidRPr="006870A5">
        <w:rPr>
          <w:rFonts w:ascii="Arial" w:hAnsi="Arial" w:cs="Arial"/>
        </w:rPr>
        <w:t>factors while ensuring scalability, cost-effectiveness, and SME alignment with NCSC (2023) and ENISA (2023).</w:t>
      </w:r>
    </w:p>
    <w:p w14:paraId="400207AB" w14:textId="77777777" w:rsidR="00477950" w:rsidRPr="00477950" w:rsidRDefault="00477950" w:rsidP="00477950">
      <w:pPr>
        <w:spacing w:line="480" w:lineRule="auto"/>
        <w:jc w:val="both"/>
        <w:rPr>
          <w:rFonts w:ascii="Arial" w:hAnsi="Arial" w:cs="Arial"/>
          <w:b/>
          <w:bCs/>
        </w:rPr>
      </w:pPr>
      <w:r w:rsidRPr="00477950">
        <w:rPr>
          <w:rFonts w:ascii="Arial" w:hAnsi="Arial" w:cs="Arial"/>
          <w:b/>
          <w:bCs/>
        </w:rPr>
        <w:t>4a) Network-Security</w:t>
      </w:r>
    </w:p>
    <w:p w14:paraId="28ED0DF4" w14:textId="77777777" w:rsidR="00477950" w:rsidRPr="00477950" w:rsidRDefault="00477950" w:rsidP="00477950">
      <w:pPr>
        <w:spacing w:line="480" w:lineRule="auto"/>
        <w:jc w:val="both"/>
        <w:rPr>
          <w:rFonts w:ascii="Arial" w:hAnsi="Arial" w:cs="Arial"/>
        </w:rPr>
      </w:pPr>
      <w:r w:rsidRPr="00477950">
        <w:rPr>
          <w:rFonts w:ascii="Arial" w:hAnsi="Arial" w:cs="Arial"/>
        </w:rPr>
        <w:t>Segmentation isolates critical systems from guest Wi-Fi, reducing lateral movement. WPA3, unique credentials, hidden SSIDs, and MAC filtering strengthen controls (</w:t>
      </w:r>
      <w:proofErr w:type="spellStart"/>
      <w:r w:rsidRPr="00477950">
        <w:rPr>
          <w:rFonts w:ascii="Arial" w:hAnsi="Arial" w:cs="Arial"/>
        </w:rPr>
        <w:t>Alasmary</w:t>
      </w:r>
      <w:proofErr w:type="spellEnd"/>
      <w:r w:rsidRPr="00477950">
        <w:rPr>
          <w:rFonts w:ascii="Arial" w:hAnsi="Arial" w:cs="Arial"/>
        </w:rPr>
        <w:t xml:space="preserve"> et al., 2021).</w:t>
      </w:r>
    </w:p>
    <w:p w14:paraId="293D1386" w14:textId="77777777" w:rsidR="00477950" w:rsidRPr="00477950" w:rsidRDefault="00477950" w:rsidP="00477950">
      <w:pPr>
        <w:spacing w:line="480" w:lineRule="auto"/>
        <w:jc w:val="both"/>
        <w:rPr>
          <w:rFonts w:ascii="Arial" w:hAnsi="Arial" w:cs="Arial"/>
          <w:b/>
          <w:bCs/>
        </w:rPr>
      </w:pPr>
      <w:r w:rsidRPr="00477950">
        <w:rPr>
          <w:rFonts w:ascii="Arial" w:hAnsi="Arial" w:cs="Arial"/>
          <w:b/>
          <w:bCs/>
        </w:rPr>
        <w:t>4b) Patch &amp; System Management</w:t>
      </w:r>
    </w:p>
    <w:p w14:paraId="2722B2E7" w14:textId="77777777" w:rsidR="00477950" w:rsidRPr="00477950" w:rsidRDefault="00477950" w:rsidP="00477950">
      <w:pPr>
        <w:spacing w:line="480" w:lineRule="auto"/>
        <w:jc w:val="both"/>
        <w:rPr>
          <w:rFonts w:ascii="Arial" w:hAnsi="Arial" w:cs="Arial"/>
        </w:rPr>
      </w:pPr>
      <w:r w:rsidRPr="00477950">
        <w:rPr>
          <w:rFonts w:ascii="Arial" w:hAnsi="Arial" w:cs="Arial"/>
        </w:rPr>
        <w:t>Structured patching ensures timely OS, app, and firmware updates. Hardening disables unused services, enforces strong passwords, disk encryption, and ISO-aligned configs (ISO, 2022).</w:t>
      </w:r>
    </w:p>
    <w:p w14:paraId="79361CBC" w14:textId="77777777" w:rsidR="00477950" w:rsidRPr="00477950" w:rsidRDefault="00477950" w:rsidP="00477950">
      <w:pPr>
        <w:spacing w:line="480" w:lineRule="auto"/>
        <w:jc w:val="both"/>
        <w:rPr>
          <w:rFonts w:ascii="Arial" w:hAnsi="Arial" w:cs="Arial"/>
          <w:b/>
          <w:bCs/>
        </w:rPr>
      </w:pPr>
      <w:r w:rsidRPr="00477950">
        <w:rPr>
          <w:rFonts w:ascii="Arial" w:hAnsi="Arial" w:cs="Arial"/>
          <w:b/>
          <w:bCs/>
        </w:rPr>
        <w:t>4c) Endpoint-Protection</w:t>
      </w:r>
    </w:p>
    <w:p w14:paraId="2BF949D1" w14:textId="77777777" w:rsidR="00477950" w:rsidRPr="00477950" w:rsidRDefault="00477950" w:rsidP="00477950">
      <w:pPr>
        <w:spacing w:line="480" w:lineRule="auto"/>
        <w:jc w:val="both"/>
        <w:rPr>
          <w:rFonts w:ascii="Arial" w:hAnsi="Arial" w:cs="Arial"/>
        </w:rPr>
      </w:pPr>
      <w:r w:rsidRPr="00477950">
        <w:rPr>
          <w:rFonts w:ascii="Arial" w:hAnsi="Arial" w:cs="Arial"/>
        </w:rPr>
        <w:t>SME-suited antivirus, firewalls, MDM, application whitelisting, and auto-updates safeguard devices.</w:t>
      </w:r>
    </w:p>
    <w:p w14:paraId="15919199" w14:textId="77777777" w:rsidR="00477950" w:rsidRPr="00477950" w:rsidRDefault="00477950" w:rsidP="00477950">
      <w:pPr>
        <w:spacing w:line="480" w:lineRule="auto"/>
        <w:jc w:val="both"/>
        <w:rPr>
          <w:rFonts w:ascii="Arial" w:hAnsi="Arial" w:cs="Arial"/>
          <w:b/>
          <w:bCs/>
        </w:rPr>
      </w:pPr>
      <w:r w:rsidRPr="00477950">
        <w:rPr>
          <w:rFonts w:ascii="Arial" w:hAnsi="Arial" w:cs="Arial"/>
          <w:b/>
          <w:bCs/>
        </w:rPr>
        <w:t>4d) Backup &amp; Recovery</w:t>
      </w:r>
    </w:p>
    <w:p w14:paraId="0C8B56AE" w14:textId="77777777" w:rsidR="00477950" w:rsidRPr="00477950" w:rsidRDefault="00477950" w:rsidP="00477950">
      <w:pPr>
        <w:spacing w:line="480" w:lineRule="auto"/>
        <w:jc w:val="both"/>
        <w:rPr>
          <w:rFonts w:ascii="Arial" w:hAnsi="Arial" w:cs="Arial"/>
        </w:rPr>
      </w:pPr>
      <w:r w:rsidRPr="00477950">
        <w:rPr>
          <w:rFonts w:ascii="Arial" w:hAnsi="Arial" w:cs="Arial"/>
        </w:rPr>
        <w:t>Hybrid backups—local plus encrypted cloud—aid ransomware resilience. Integrity tests and recovery playbooks cut MTTR (Khan et al., 2022).</w:t>
      </w:r>
    </w:p>
    <w:p w14:paraId="5888F83F" w14:textId="77777777" w:rsidR="00477950" w:rsidRPr="00477950" w:rsidRDefault="00477950" w:rsidP="00477950">
      <w:pPr>
        <w:spacing w:line="480" w:lineRule="auto"/>
        <w:jc w:val="both"/>
        <w:rPr>
          <w:rFonts w:ascii="Arial" w:hAnsi="Arial" w:cs="Arial"/>
          <w:b/>
          <w:bCs/>
        </w:rPr>
      </w:pPr>
      <w:r w:rsidRPr="00477950">
        <w:rPr>
          <w:rFonts w:ascii="Arial" w:hAnsi="Arial" w:cs="Arial"/>
          <w:b/>
          <w:bCs/>
        </w:rPr>
        <w:t>4e) Access-Control</w:t>
      </w:r>
    </w:p>
    <w:p w14:paraId="19A87B15" w14:textId="1384F231" w:rsidR="00477950" w:rsidRPr="00477950" w:rsidRDefault="00477950" w:rsidP="00477950">
      <w:pPr>
        <w:spacing w:line="480" w:lineRule="auto"/>
        <w:jc w:val="both"/>
        <w:rPr>
          <w:rFonts w:ascii="Arial" w:hAnsi="Arial" w:cs="Arial"/>
        </w:rPr>
      </w:pPr>
      <w:r w:rsidRPr="00477950">
        <w:rPr>
          <w:rFonts w:ascii="Arial" w:hAnsi="Arial" w:cs="Arial"/>
        </w:rPr>
        <w:t>RBAC enforces least</w:t>
      </w:r>
      <w:r w:rsidR="00EB5EC3">
        <w:rPr>
          <w:rFonts w:ascii="Arial" w:hAnsi="Arial" w:cs="Arial"/>
        </w:rPr>
        <w:t>-</w:t>
      </w:r>
      <w:r w:rsidRPr="00477950">
        <w:rPr>
          <w:rFonts w:ascii="Arial" w:hAnsi="Arial" w:cs="Arial"/>
        </w:rPr>
        <w:t>privilege; MFA secures privileged accounts. Audit logs enhance accountability (SANS, 2023).</w:t>
      </w:r>
    </w:p>
    <w:p w14:paraId="6F868135" w14:textId="77777777" w:rsidR="00477950" w:rsidRPr="00477950" w:rsidRDefault="00477950" w:rsidP="00477950">
      <w:pPr>
        <w:spacing w:line="480" w:lineRule="auto"/>
        <w:jc w:val="both"/>
        <w:rPr>
          <w:rFonts w:ascii="Arial" w:hAnsi="Arial" w:cs="Arial"/>
          <w:b/>
          <w:bCs/>
        </w:rPr>
      </w:pPr>
      <w:r w:rsidRPr="00477950">
        <w:rPr>
          <w:rFonts w:ascii="Arial" w:hAnsi="Arial" w:cs="Arial"/>
          <w:b/>
          <w:bCs/>
        </w:rPr>
        <w:lastRenderedPageBreak/>
        <w:t>4f) Security-Awareness</w:t>
      </w:r>
    </w:p>
    <w:p w14:paraId="1617D162" w14:textId="77777777" w:rsidR="00477950" w:rsidRPr="00477950" w:rsidRDefault="00477950" w:rsidP="00477950">
      <w:pPr>
        <w:spacing w:line="480" w:lineRule="auto"/>
        <w:jc w:val="both"/>
        <w:rPr>
          <w:rFonts w:ascii="Arial" w:hAnsi="Arial" w:cs="Arial"/>
        </w:rPr>
      </w:pPr>
      <w:r w:rsidRPr="00477950">
        <w:rPr>
          <w:rFonts w:ascii="Arial" w:hAnsi="Arial" w:cs="Arial"/>
        </w:rPr>
        <w:t>Scenario-based phishing/data training, simulations, and refresher policies improve behaviour (Ponemon, 2023).</w:t>
      </w:r>
    </w:p>
    <w:p w14:paraId="37380142" w14:textId="769336F1" w:rsidR="00B60551" w:rsidRDefault="007F0885" w:rsidP="00E151A4">
      <w:pPr>
        <w:spacing w:line="480" w:lineRule="auto"/>
        <w:jc w:val="both"/>
        <w:rPr>
          <w:rFonts w:ascii="Arial" w:hAnsi="Arial" w:cs="Arial"/>
          <w:b/>
          <w:bCs/>
        </w:rPr>
      </w:pPr>
      <w:r w:rsidRPr="007F0885">
        <w:rPr>
          <w:rFonts w:ascii="Arial" w:hAnsi="Arial" w:cs="Arial"/>
          <w:b/>
          <w:bCs/>
          <w:noProof/>
        </w:rPr>
        <w:drawing>
          <wp:inline distT="0" distB="0" distL="0" distR="0" wp14:anchorId="5C7DA86A" wp14:editId="717D2E72">
            <wp:extent cx="2337435" cy="273050"/>
            <wp:effectExtent l="0" t="0" r="5715" b="0"/>
            <wp:docPr id="322473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73458" name=""/>
                    <pic:cNvPicPr/>
                  </pic:nvPicPr>
                  <pic:blipFill>
                    <a:blip r:embed="rId14"/>
                    <a:stretch>
                      <a:fillRect/>
                    </a:stretch>
                  </pic:blipFill>
                  <pic:spPr>
                    <a:xfrm>
                      <a:off x="0" y="0"/>
                      <a:ext cx="2368604" cy="276691"/>
                    </a:xfrm>
                    <a:prstGeom prst="rect">
                      <a:avLst/>
                    </a:prstGeom>
                  </pic:spPr>
                </pic:pic>
              </a:graphicData>
            </a:graphic>
          </wp:inline>
        </w:drawing>
      </w:r>
      <w:r w:rsidRPr="007F0885">
        <w:rPr>
          <w:rFonts w:ascii="Arial" w:hAnsi="Arial" w:cs="Arial"/>
          <w:b/>
          <w:bCs/>
        </w:rPr>
        <w:t xml:space="preserve"> </w:t>
      </w:r>
      <w:r w:rsidR="001C0A38" w:rsidRPr="001C0A38">
        <w:rPr>
          <w:rFonts w:ascii="Arial" w:hAnsi="Arial" w:cs="Arial"/>
          <w:b/>
          <w:bCs/>
          <w:noProof/>
        </w:rPr>
        <w:drawing>
          <wp:inline distT="0" distB="0" distL="0" distR="0" wp14:anchorId="75D6BBB6" wp14:editId="2770C360">
            <wp:extent cx="5883910" cy="2234484"/>
            <wp:effectExtent l="0" t="0" r="2540" b="0"/>
            <wp:docPr id="1656514085" name="Picture 1" descr="A table with different colored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14085" name="Picture 1" descr="A table with different colored boxes&#10;&#10;AI-generated content may be incorrect."/>
                    <pic:cNvPicPr/>
                  </pic:nvPicPr>
                  <pic:blipFill>
                    <a:blip r:embed="rId15"/>
                    <a:stretch>
                      <a:fillRect/>
                    </a:stretch>
                  </pic:blipFill>
                  <pic:spPr>
                    <a:xfrm>
                      <a:off x="0" y="0"/>
                      <a:ext cx="5931114" cy="2252410"/>
                    </a:xfrm>
                    <a:prstGeom prst="rect">
                      <a:avLst/>
                    </a:prstGeom>
                  </pic:spPr>
                </pic:pic>
              </a:graphicData>
            </a:graphic>
          </wp:inline>
        </w:drawing>
      </w:r>
    </w:p>
    <w:p w14:paraId="24F43416" w14:textId="77777777" w:rsidR="00F7141B" w:rsidRDefault="00F7141B" w:rsidP="00E151A4">
      <w:pPr>
        <w:spacing w:line="480" w:lineRule="auto"/>
        <w:jc w:val="both"/>
        <w:rPr>
          <w:rFonts w:ascii="Arial" w:hAnsi="Arial" w:cs="Arial"/>
        </w:rPr>
      </w:pPr>
      <w:r w:rsidRPr="00F7141B">
        <w:rPr>
          <w:rFonts w:ascii="Arial" w:hAnsi="Arial" w:cs="Arial"/>
          <w:b/>
          <w:bCs/>
          <w:noProof/>
        </w:rPr>
        <w:drawing>
          <wp:inline distT="0" distB="0" distL="0" distR="0" wp14:anchorId="58A7B348" wp14:editId="16F3CF78">
            <wp:extent cx="3129566" cy="723888"/>
            <wp:effectExtent l="0" t="0" r="0" b="635"/>
            <wp:docPr id="1513027167" name="Picture 1" descr="A close 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027167" name="Picture 1" descr="A close up of a sign&#10;&#10;AI-generated content may be incorrect."/>
                    <pic:cNvPicPr/>
                  </pic:nvPicPr>
                  <pic:blipFill>
                    <a:blip r:embed="rId16"/>
                    <a:stretch>
                      <a:fillRect/>
                    </a:stretch>
                  </pic:blipFill>
                  <pic:spPr>
                    <a:xfrm>
                      <a:off x="0" y="0"/>
                      <a:ext cx="3143603" cy="727135"/>
                    </a:xfrm>
                    <a:prstGeom prst="rect">
                      <a:avLst/>
                    </a:prstGeom>
                  </pic:spPr>
                </pic:pic>
              </a:graphicData>
            </a:graphic>
          </wp:inline>
        </w:drawing>
      </w:r>
    </w:p>
    <w:p w14:paraId="1F5A5415" w14:textId="0421EFAB" w:rsidR="008371A6" w:rsidRPr="008371A6" w:rsidRDefault="00BD0486" w:rsidP="00E151A4">
      <w:pPr>
        <w:spacing w:line="480" w:lineRule="auto"/>
        <w:jc w:val="both"/>
        <w:rPr>
          <w:rFonts w:ascii="Arial" w:hAnsi="Arial" w:cs="Arial"/>
        </w:rPr>
      </w:pPr>
      <w:r>
        <w:rPr>
          <w:rFonts w:ascii="Arial" w:hAnsi="Arial" w:cs="Arial"/>
        </w:rPr>
        <w:t>(</w:t>
      </w:r>
      <w:r w:rsidR="008371A6" w:rsidRPr="008371A6">
        <w:rPr>
          <w:rFonts w:ascii="Arial" w:hAnsi="Arial" w:cs="Arial"/>
        </w:rPr>
        <w:t>PP</w:t>
      </w:r>
      <w:r w:rsidR="007F01DF">
        <w:rPr>
          <w:rFonts w:ascii="Arial" w:hAnsi="Arial" w:cs="Arial"/>
        </w:rPr>
        <w:t>’</w:t>
      </w:r>
      <w:r w:rsidR="008371A6" w:rsidRPr="008371A6">
        <w:rPr>
          <w:rFonts w:ascii="Arial" w:hAnsi="Arial" w:cs="Arial"/>
        </w:rPr>
        <w:t>s</w:t>
      </w:r>
      <w:r>
        <w:rPr>
          <w:rFonts w:ascii="Arial" w:hAnsi="Arial" w:cs="Arial"/>
        </w:rPr>
        <w:t>)</w:t>
      </w:r>
      <w:r w:rsidR="008371A6" w:rsidRPr="008371A6">
        <w:rPr>
          <w:rFonts w:ascii="Arial" w:hAnsi="Arial" w:cs="Arial"/>
        </w:rPr>
        <w:t xml:space="preserve"> aims to launch a secure e-commerce platform, deploy an ERP system with cloud-based storage, integrate certified online payment solutions, and expand digital marketing through social media and blogging. </w:t>
      </w:r>
      <w:r w:rsidR="0031001D" w:rsidRPr="0031001D">
        <w:rPr>
          <w:rFonts w:ascii="Arial" w:hAnsi="Arial" w:cs="Arial"/>
        </w:rPr>
        <w:t>Digitalisation enhances efficiency and customer engagement but elevates risks: ERP downtime could mirror today’s warehouse failures, cloud misconfigurations could exceed current spreadsheet errors, and GDPR fines could outweigh today’s minimal compliance exposure</w:t>
      </w:r>
      <w:r w:rsidR="008371A6" w:rsidRPr="008371A6">
        <w:rPr>
          <w:rFonts w:ascii="Arial" w:hAnsi="Arial" w:cs="Arial"/>
        </w:rPr>
        <w:t xml:space="preserve"> (</w:t>
      </w:r>
      <w:proofErr w:type="spellStart"/>
      <w:r w:rsidR="008371A6" w:rsidRPr="008371A6">
        <w:rPr>
          <w:rFonts w:ascii="Arial" w:hAnsi="Arial" w:cs="Arial"/>
        </w:rPr>
        <w:t>Alahmari</w:t>
      </w:r>
      <w:proofErr w:type="spellEnd"/>
      <w:r w:rsidR="008371A6" w:rsidRPr="008371A6">
        <w:rPr>
          <w:rFonts w:ascii="Arial" w:hAnsi="Arial" w:cs="Arial"/>
        </w:rPr>
        <w:t xml:space="preserve"> &amp; Duncan,2020).</w:t>
      </w:r>
    </w:p>
    <w:p w14:paraId="67585B01" w14:textId="037C2E4E" w:rsidR="008371A6" w:rsidRPr="008371A6" w:rsidRDefault="003A2468" w:rsidP="00E151A4">
      <w:pPr>
        <w:spacing w:line="480" w:lineRule="auto"/>
        <w:jc w:val="both"/>
        <w:rPr>
          <w:rFonts w:ascii="Arial" w:hAnsi="Arial" w:cs="Arial"/>
        </w:rPr>
      </w:pPr>
      <w:r w:rsidRPr="003A2468">
        <w:rPr>
          <w:rFonts w:ascii="Arial" w:hAnsi="Arial" w:cs="Arial"/>
          <w:noProof/>
        </w:rPr>
        <w:drawing>
          <wp:inline distT="0" distB="0" distL="0" distR="0" wp14:anchorId="6FA97561" wp14:editId="6DB28DE4">
            <wp:extent cx="2337515" cy="406388"/>
            <wp:effectExtent l="0" t="0" r="5715" b="0"/>
            <wp:docPr id="477554493"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554493" name="Picture 1" descr="A black text on a white background&#10;&#10;AI-generated content may be incorrect."/>
                    <pic:cNvPicPr/>
                  </pic:nvPicPr>
                  <pic:blipFill>
                    <a:blip r:embed="rId17"/>
                    <a:stretch>
                      <a:fillRect/>
                    </a:stretch>
                  </pic:blipFill>
                  <pic:spPr>
                    <a:xfrm>
                      <a:off x="0" y="0"/>
                      <a:ext cx="2343189" cy="407375"/>
                    </a:xfrm>
                    <a:prstGeom prst="rect">
                      <a:avLst/>
                    </a:prstGeom>
                  </pic:spPr>
                </pic:pic>
              </a:graphicData>
            </a:graphic>
          </wp:inline>
        </w:drawing>
      </w:r>
      <w:r w:rsidR="008371A6" w:rsidRPr="008371A6">
        <w:rPr>
          <w:rFonts w:ascii="Arial" w:hAnsi="Arial" w:cs="Arial"/>
        </w:rPr>
        <w:br/>
        <w:t>A dual-framework approach is adopted. ISO/IEC</w:t>
      </w:r>
      <w:r w:rsidR="0040650E">
        <w:rPr>
          <w:rFonts w:ascii="Arial" w:hAnsi="Arial" w:cs="Arial"/>
        </w:rPr>
        <w:t>-</w:t>
      </w:r>
      <w:r w:rsidR="008371A6" w:rsidRPr="008371A6">
        <w:rPr>
          <w:rFonts w:ascii="Arial" w:hAnsi="Arial" w:cs="Arial"/>
        </w:rPr>
        <w:t xml:space="preserve">27005:2022 provides a structured yet </w:t>
      </w:r>
      <w:r w:rsidR="008371A6" w:rsidRPr="008371A6">
        <w:rPr>
          <w:rFonts w:ascii="Arial" w:hAnsi="Arial" w:cs="Arial"/>
        </w:rPr>
        <w:lastRenderedPageBreak/>
        <w:t>flexible process for risk identification and evaluation suited to SMEs with limited resources (ISO,2022). Complementing this, NIST</w:t>
      </w:r>
      <w:r w:rsidR="0040650E">
        <w:rPr>
          <w:rFonts w:ascii="Arial" w:hAnsi="Arial" w:cs="Arial"/>
        </w:rPr>
        <w:t>-</w:t>
      </w:r>
      <w:r w:rsidR="008371A6" w:rsidRPr="008371A6">
        <w:rPr>
          <w:rFonts w:ascii="Arial" w:hAnsi="Arial" w:cs="Arial"/>
        </w:rPr>
        <w:t>SP</w:t>
      </w:r>
      <w:r w:rsidR="0040650E">
        <w:rPr>
          <w:rFonts w:ascii="Arial" w:hAnsi="Arial" w:cs="Arial"/>
        </w:rPr>
        <w:t>-</w:t>
      </w:r>
      <w:r w:rsidR="008371A6" w:rsidRPr="008371A6">
        <w:rPr>
          <w:rFonts w:ascii="Arial" w:hAnsi="Arial" w:cs="Arial"/>
        </w:rPr>
        <w:t>800-30 enables qualitative assessment of likelihood and impact via a risk matrix (NIST,2012). This balance of rigour and practicality supports prioritisation of critical risks. Alternatives such as FAIR or OCTAVE were considered but rejected due to higher complexity and resource demands (Jones &amp; Ashenden,2021).</w:t>
      </w:r>
    </w:p>
    <w:p w14:paraId="43A82A1A" w14:textId="1E1B1FAB" w:rsidR="008371A6" w:rsidRPr="008371A6" w:rsidRDefault="00A5477F" w:rsidP="00E151A4">
      <w:pPr>
        <w:spacing w:line="480" w:lineRule="auto"/>
        <w:jc w:val="both"/>
        <w:rPr>
          <w:rFonts w:ascii="Arial" w:hAnsi="Arial" w:cs="Arial"/>
          <w:b/>
          <w:bCs/>
        </w:rPr>
      </w:pPr>
      <w:r>
        <w:rPr>
          <w:rFonts w:ascii="Arial" w:hAnsi="Arial" w:cs="Arial"/>
          <w:b/>
          <w:bCs/>
        </w:rPr>
        <w:t>5</w:t>
      </w:r>
      <w:r w:rsidR="00272A50">
        <w:rPr>
          <w:rFonts w:ascii="Arial" w:hAnsi="Arial" w:cs="Arial"/>
          <w:b/>
          <w:bCs/>
        </w:rPr>
        <w:t>c)</w:t>
      </w:r>
      <w:r w:rsidR="008371A6" w:rsidRPr="008371A6">
        <w:rPr>
          <w:rFonts w:ascii="Arial" w:hAnsi="Arial" w:cs="Arial"/>
          <w:b/>
          <w:bCs/>
        </w:rPr>
        <w:t xml:space="preserve"> Threat and Risk</w:t>
      </w:r>
      <w:r w:rsidR="00E435F1">
        <w:rPr>
          <w:rFonts w:ascii="Arial" w:hAnsi="Arial" w:cs="Arial"/>
          <w:b/>
          <w:bCs/>
        </w:rPr>
        <w:t>-</w:t>
      </w:r>
      <w:r w:rsidR="008371A6" w:rsidRPr="008371A6">
        <w:rPr>
          <w:rFonts w:ascii="Arial" w:hAnsi="Arial" w:cs="Arial"/>
          <w:b/>
          <w:bCs/>
        </w:rPr>
        <w:t>Modelling</w:t>
      </w:r>
    </w:p>
    <w:p w14:paraId="04BB4689" w14:textId="01B382E2" w:rsidR="00EB07C8" w:rsidRDefault="001C0A38" w:rsidP="00E151A4">
      <w:pPr>
        <w:spacing w:line="480" w:lineRule="auto"/>
        <w:jc w:val="both"/>
        <w:rPr>
          <w:rFonts w:ascii="Arial" w:hAnsi="Arial" w:cs="Arial"/>
          <w:b/>
          <w:bCs/>
        </w:rPr>
      </w:pPr>
      <w:r w:rsidRPr="001C0A38">
        <w:rPr>
          <w:rFonts w:ascii="Arial" w:hAnsi="Arial" w:cs="Arial"/>
          <w:b/>
          <w:bCs/>
          <w:noProof/>
        </w:rPr>
        <w:drawing>
          <wp:inline distT="0" distB="0" distL="0" distR="0" wp14:anchorId="5EB0BA31" wp14:editId="77D8C40D">
            <wp:extent cx="5675787" cy="2376152"/>
            <wp:effectExtent l="0" t="0" r="1270" b="5715"/>
            <wp:docPr id="1904052893" name="Picture 1" descr="A table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052893" name="Picture 1" descr="A table with text on it&#10;&#10;AI-generated content may be incorrect."/>
                    <pic:cNvPicPr/>
                  </pic:nvPicPr>
                  <pic:blipFill>
                    <a:blip r:embed="rId18"/>
                    <a:stretch>
                      <a:fillRect/>
                    </a:stretch>
                  </pic:blipFill>
                  <pic:spPr>
                    <a:xfrm>
                      <a:off x="0" y="0"/>
                      <a:ext cx="5714730" cy="2392455"/>
                    </a:xfrm>
                    <a:prstGeom prst="rect">
                      <a:avLst/>
                    </a:prstGeom>
                  </pic:spPr>
                </pic:pic>
              </a:graphicData>
            </a:graphic>
          </wp:inline>
        </w:drawing>
      </w:r>
    </w:p>
    <w:p w14:paraId="0D2544F1" w14:textId="7ACF1B0D" w:rsidR="003A2468" w:rsidRDefault="00A5477F" w:rsidP="00E151A4">
      <w:pPr>
        <w:spacing w:line="480" w:lineRule="auto"/>
        <w:jc w:val="both"/>
        <w:rPr>
          <w:rFonts w:ascii="Arial" w:hAnsi="Arial" w:cs="Arial"/>
          <w:b/>
          <w:bCs/>
        </w:rPr>
      </w:pPr>
      <w:r>
        <w:rPr>
          <w:rFonts w:ascii="Arial" w:hAnsi="Arial" w:cs="Arial"/>
          <w:b/>
          <w:bCs/>
        </w:rPr>
        <w:t>5</w:t>
      </w:r>
      <w:r w:rsidR="00272A50">
        <w:rPr>
          <w:rFonts w:ascii="Arial" w:hAnsi="Arial" w:cs="Arial"/>
          <w:b/>
          <w:bCs/>
        </w:rPr>
        <w:t>d)</w:t>
      </w:r>
      <w:r w:rsidR="008371A6" w:rsidRPr="008371A6">
        <w:rPr>
          <w:rFonts w:ascii="Arial" w:hAnsi="Arial" w:cs="Arial"/>
          <w:b/>
          <w:bCs/>
        </w:rPr>
        <w:t xml:space="preserve"> Risk</w:t>
      </w:r>
      <w:r w:rsidR="00E435F1">
        <w:rPr>
          <w:rFonts w:ascii="Arial" w:hAnsi="Arial" w:cs="Arial"/>
          <w:b/>
          <w:bCs/>
        </w:rPr>
        <w:t>-</w:t>
      </w:r>
      <w:r w:rsidR="008371A6" w:rsidRPr="008371A6">
        <w:rPr>
          <w:rFonts w:ascii="Arial" w:hAnsi="Arial" w:cs="Arial"/>
          <w:b/>
          <w:bCs/>
        </w:rPr>
        <w:t>Mitigation Strategy</w:t>
      </w:r>
    </w:p>
    <w:p w14:paraId="311F4277" w14:textId="1BF378F9" w:rsidR="008371A6" w:rsidRPr="008371A6" w:rsidRDefault="008371A6" w:rsidP="00E151A4">
      <w:pPr>
        <w:spacing w:line="480" w:lineRule="auto"/>
        <w:jc w:val="both"/>
        <w:rPr>
          <w:rFonts w:ascii="Arial" w:hAnsi="Arial" w:cs="Arial"/>
        </w:rPr>
      </w:pPr>
      <w:r w:rsidRPr="008371A6">
        <w:rPr>
          <w:rFonts w:ascii="Arial" w:hAnsi="Arial" w:cs="Arial"/>
        </w:rPr>
        <w:t>Controls include MFA, phishing training, encryption, and access controls for cloud storage, PCI</w:t>
      </w:r>
      <w:r w:rsidR="0040650E">
        <w:rPr>
          <w:rFonts w:ascii="Arial" w:hAnsi="Arial" w:cs="Arial"/>
        </w:rPr>
        <w:t>-</w:t>
      </w:r>
      <w:r w:rsidRPr="008371A6">
        <w:rPr>
          <w:rFonts w:ascii="Arial" w:hAnsi="Arial" w:cs="Arial"/>
        </w:rPr>
        <w:t>DSS-compliant gateways, WAFs, and CDN-based DDoS protection, endpoint</w:t>
      </w:r>
      <w:r w:rsidR="00763AC3">
        <w:rPr>
          <w:rFonts w:ascii="Arial" w:hAnsi="Arial" w:cs="Arial"/>
        </w:rPr>
        <w:t>-</w:t>
      </w:r>
      <w:r w:rsidRPr="008371A6">
        <w:rPr>
          <w:rFonts w:ascii="Arial" w:hAnsi="Arial" w:cs="Arial"/>
        </w:rPr>
        <w:t>detection, GDPR-compliant consent management, and vendor risk assessments with SLAs (OWASP,2023; ENISA,2023; Gartner,2024). These align with defence-in-depth and provide a scalable pathway to cyber resilience.</w:t>
      </w:r>
    </w:p>
    <w:p w14:paraId="27CC6AA1" w14:textId="28A221CB" w:rsidR="00FE6BCB" w:rsidRDefault="003A2468" w:rsidP="00E151A4">
      <w:pPr>
        <w:spacing w:line="480" w:lineRule="auto"/>
        <w:jc w:val="both"/>
        <w:rPr>
          <w:rFonts w:ascii="Arial" w:hAnsi="Arial" w:cs="Arial"/>
        </w:rPr>
      </w:pPr>
      <w:r w:rsidRPr="003A2468">
        <w:rPr>
          <w:rFonts w:ascii="Arial" w:hAnsi="Arial" w:cs="Arial"/>
          <w:noProof/>
        </w:rPr>
        <w:drawing>
          <wp:inline distT="0" distB="0" distL="0" distR="0" wp14:anchorId="6EF72656" wp14:editId="3858A1F1">
            <wp:extent cx="3429176" cy="692186"/>
            <wp:effectExtent l="0" t="0" r="0" b="0"/>
            <wp:docPr id="1923452509" name="Picture 1" descr="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452509" name="Picture 1" descr="Black text on a white background&#10;&#10;AI-generated content may be incorrect."/>
                    <pic:cNvPicPr/>
                  </pic:nvPicPr>
                  <pic:blipFill>
                    <a:blip r:embed="rId19"/>
                    <a:stretch>
                      <a:fillRect/>
                    </a:stretch>
                  </pic:blipFill>
                  <pic:spPr>
                    <a:xfrm>
                      <a:off x="0" y="0"/>
                      <a:ext cx="3429176" cy="692186"/>
                    </a:xfrm>
                    <a:prstGeom prst="rect">
                      <a:avLst/>
                    </a:prstGeom>
                  </pic:spPr>
                </pic:pic>
              </a:graphicData>
            </a:graphic>
          </wp:inline>
        </w:drawing>
      </w:r>
      <w:r w:rsidR="00FC6B18" w:rsidRPr="00FC6B18">
        <w:rPr>
          <w:rFonts w:ascii="Arial" w:hAnsi="Arial" w:cs="Arial"/>
        </w:rPr>
        <w:br/>
      </w:r>
      <w:r w:rsidR="00733A6E">
        <w:rPr>
          <w:rFonts w:ascii="Arial" w:hAnsi="Arial" w:cs="Arial"/>
        </w:rPr>
        <w:t>(</w:t>
      </w:r>
      <w:r w:rsidR="00FC6B18" w:rsidRPr="00FC6B18">
        <w:rPr>
          <w:rFonts w:ascii="Arial" w:hAnsi="Arial" w:cs="Arial"/>
        </w:rPr>
        <w:t>P</w:t>
      </w:r>
      <w:r w:rsidR="007908AD">
        <w:rPr>
          <w:rFonts w:ascii="Arial" w:hAnsi="Arial" w:cs="Arial"/>
        </w:rPr>
        <w:t>P</w:t>
      </w:r>
      <w:r w:rsidR="00733A6E">
        <w:rPr>
          <w:rFonts w:ascii="Arial" w:hAnsi="Arial" w:cs="Arial"/>
        </w:rPr>
        <w:t>’</w:t>
      </w:r>
      <w:r w:rsidR="00FC6B18" w:rsidRPr="00FC6B18">
        <w:rPr>
          <w:rFonts w:ascii="Arial" w:hAnsi="Arial" w:cs="Arial"/>
        </w:rPr>
        <w:t>s</w:t>
      </w:r>
      <w:r w:rsidR="00733A6E">
        <w:rPr>
          <w:rFonts w:ascii="Arial" w:hAnsi="Arial" w:cs="Arial"/>
        </w:rPr>
        <w:t>)</w:t>
      </w:r>
      <w:r w:rsidR="00FC6B18" w:rsidRPr="00FC6B18">
        <w:rPr>
          <w:rFonts w:ascii="Arial" w:hAnsi="Arial" w:cs="Arial"/>
        </w:rPr>
        <w:t xml:space="preserve"> current operations face high-impact risks, including unpatched legacy systems, </w:t>
      </w:r>
      <w:r w:rsidR="00FC6B18" w:rsidRPr="00FC6B18">
        <w:rPr>
          <w:rFonts w:ascii="Arial" w:hAnsi="Arial" w:cs="Arial"/>
        </w:rPr>
        <w:lastRenderedPageBreak/>
        <w:t xml:space="preserve">unsecured wireless connectivity, lack of structured backups, and minimal user access controls. These weaknesses expose the business to service disruption and reputational harm. Digitalisation amplifies exposure to cloud misconfiguration, GDPR non-compliance, and supply chain vulnerabilities but simultaneously enables improved governance, scalability, and customer engagement. Research indicates that an online presence could increase revenue by up to </w:t>
      </w:r>
      <w:r w:rsidR="00FC6B18" w:rsidRPr="00FC6B18">
        <w:rPr>
          <w:rFonts w:ascii="Arial" w:hAnsi="Arial" w:cs="Arial"/>
          <w:b/>
          <w:bCs/>
        </w:rPr>
        <w:t>50%</w:t>
      </w:r>
      <w:r w:rsidR="00FC6B18" w:rsidRPr="00FC6B18">
        <w:rPr>
          <w:rFonts w:ascii="Arial" w:hAnsi="Arial" w:cs="Arial"/>
        </w:rPr>
        <w:t xml:space="preserve"> (</w:t>
      </w:r>
      <w:proofErr w:type="spellStart"/>
      <w:r w:rsidR="00FC6B18" w:rsidRPr="00FC6B18">
        <w:rPr>
          <w:rFonts w:ascii="Arial" w:hAnsi="Arial" w:cs="Arial"/>
        </w:rPr>
        <w:t>Culot</w:t>
      </w:r>
      <w:proofErr w:type="spellEnd"/>
      <w:r w:rsidR="00FC6B18" w:rsidRPr="00FC6B18">
        <w:rPr>
          <w:rFonts w:ascii="Arial" w:hAnsi="Arial" w:cs="Arial"/>
        </w:rPr>
        <w:t xml:space="preserve"> et al.,2021), while reliance on international supply chains could reduce procurement costs by approximately </w:t>
      </w:r>
      <w:r w:rsidR="00FC6B18" w:rsidRPr="00FC6B18">
        <w:rPr>
          <w:rFonts w:ascii="Arial" w:hAnsi="Arial" w:cs="Arial"/>
          <w:b/>
          <w:bCs/>
        </w:rPr>
        <w:t>24%</w:t>
      </w:r>
      <w:r w:rsidR="00FC6B18" w:rsidRPr="00FC6B18">
        <w:rPr>
          <w:rFonts w:ascii="Arial" w:hAnsi="Arial" w:cs="Arial"/>
        </w:rPr>
        <w:t xml:space="preserve"> (Deloitte,2023) but weaken resilience against disruption. Conversely, failure to digitalise risks the loss of up to </w:t>
      </w:r>
      <w:r w:rsidR="00FC6B18" w:rsidRPr="00FC6B18">
        <w:rPr>
          <w:rFonts w:ascii="Arial" w:hAnsi="Arial" w:cs="Arial"/>
          <w:b/>
          <w:bCs/>
        </w:rPr>
        <w:t>33%</w:t>
      </w:r>
      <w:r w:rsidR="00FC6B18" w:rsidRPr="00FC6B18">
        <w:rPr>
          <w:rFonts w:ascii="Arial" w:hAnsi="Arial" w:cs="Arial"/>
        </w:rPr>
        <w:t xml:space="preserve"> of existing customers (Deloitte,2023), underscoring the strategic necessity of </w:t>
      </w:r>
      <w:r w:rsidR="001C0A38" w:rsidRPr="00FC6B18">
        <w:rPr>
          <w:rFonts w:ascii="Arial" w:hAnsi="Arial" w:cs="Arial"/>
        </w:rPr>
        <w:t>transformation.</w:t>
      </w:r>
    </w:p>
    <w:p w14:paraId="658164F9" w14:textId="58B1341E" w:rsidR="00841593" w:rsidRDefault="00841593" w:rsidP="00E151A4">
      <w:pPr>
        <w:spacing w:line="480" w:lineRule="auto"/>
        <w:jc w:val="both"/>
        <w:rPr>
          <w:rFonts w:ascii="Arial" w:hAnsi="Arial" w:cs="Arial"/>
        </w:rPr>
      </w:pPr>
    </w:p>
    <w:p w14:paraId="36D82F60" w14:textId="18FD3A94" w:rsidR="00FA518A" w:rsidRDefault="00560BE0" w:rsidP="00E151A4">
      <w:pPr>
        <w:spacing w:line="480" w:lineRule="auto"/>
        <w:jc w:val="both"/>
        <w:rPr>
          <w:rFonts w:ascii="Arial" w:hAnsi="Arial" w:cs="Arial"/>
        </w:rPr>
      </w:pPr>
      <w:r w:rsidRPr="001C0A38">
        <w:rPr>
          <w:rFonts w:ascii="Arial" w:hAnsi="Arial" w:cs="Arial"/>
          <w:noProof/>
        </w:rPr>
        <w:drawing>
          <wp:inline distT="0" distB="0" distL="0" distR="0" wp14:anchorId="45BCFEDB" wp14:editId="4DAF8151">
            <wp:extent cx="5731510" cy="2043650"/>
            <wp:effectExtent l="0" t="0" r="2540" b="0"/>
            <wp:docPr id="1885075285" name="Picture 1" descr="A table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75285" name="Picture 1" descr="A table with text on it&#10;&#10;AI-generated content may be incorrect."/>
                    <pic:cNvPicPr/>
                  </pic:nvPicPr>
                  <pic:blipFill>
                    <a:blip r:embed="rId20"/>
                    <a:stretch>
                      <a:fillRect/>
                    </a:stretch>
                  </pic:blipFill>
                  <pic:spPr>
                    <a:xfrm>
                      <a:off x="0" y="0"/>
                      <a:ext cx="5731510" cy="2043650"/>
                    </a:xfrm>
                    <a:prstGeom prst="rect">
                      <a:avLst/>
                    </a:prstGeom>
                  </pic:spPr>
                </pic:pic>
              </a:graphicData>
            </a:graphic>
          </wp:inline>
        </w:drawing>
      </w:r>
    </w:p>
    <w:p w14:paraId="665CA1D0" w14:textId="5CD0FB46" w:rsidR="00431D7D" w:rsidRPr="00FC6B18" w:rsidRDefault="001C0A38" w:rsidP="00E151A4">
      <w:pPr>
        <w:spacing w:line="480" w:lineRule="auto"/>
        <w:jc w:val="both"/>
        <w:rPr>
          <w:rFonts w:ascii="Arial" w:hAnsi="Arial" w:cs="Arial"/>
        </w:rPr>
      </w:pPr>
      <w:r w:rsidRPr="001C0A38">
        <w:rPr>
          <w:rFonts w:ascii="Arial" w:hAnsi="Arial" w:cs="Arial"/>
          <w:noProof/>
        </w:rPr>
        <w:drawing>
          <wp:inline distT="0" distB="0" distL="0" distR="0" wp14:anchorId="58449999" wp14:editId="0B49976D">
            <wp:extent cx="5876925" cy="1638300"/>
            <wp:effectExtent l="0" t="0" r="9525" b="0"/>
            <wp:docPr id="1093845932" name="Picture 1"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845932" name="Picture 1" descr="A close-up of a text&#10;&#10;AI-generated content may be incorrect."/>
                    <pic:cNvPicPr/>
                  </pic:nvPicPr>
                  <pic:blipFill>
                    <a:blip r:embed="rId21"/>
                    <a:stretch>
                      <a:fillRect/>
                    </a:stretch>
                  </pic:blipFill>
                  <pic:spPr>
                    <a:xfrm>
                      <a:off x="0" y="0"/>
                      <a:ext cx="5891902" cy="1642475"/>
                    </a:xfrm>
                    <a:prstGeom prst="rect">
                      <a:avLst/>
                    </a:prstGeom>
                  </pic:spPr>
                </pic:pic>
              </a:graphicData>
            </a:graphic>
          </wp:inline>
        </w:drawing>
      </w:r>
    </w:p>
    <w:p w14:paraId="3DFF5AF2" w14:textId="2252B423" w:rsidR="00FC6B18" w:rsidRPr="00FC6B18" w:rsidRDefault="00A5477F" w:rsidP="00E151A4">
      <w:pPr>
        <w:spacing w:line="480" w:lineRule="auto"/>
        <w:rPr>
          <w:rFonts w:ascii="Arial" w:hAnsi="Arial" w:cs="Arial"/>
        </w:rPr>
      </w:pPr>
      <w:r>
        <w:rPr>
          <w:rFonts w:ascii="Arial" w:hAnsi="Arial" w:cs="Arial"/>
          <w:b/>
          <w:bCs/>
        </w:rPr>
        <w:t>6</w:t>
      </w:r>
      <w:r w:rsidR="00272A50">
        <w:rPr>
          <w:rFonts w:ascii="Arial" w:hAnsi="Arial" w:cs="Arial"/>
          <w:b/>
          <w:bCs/>
        </w:rPr>
        <w:t>b)</w:t>
      </w:r>
      <w:r w:rsidR="00E001F7">
        <w:rPr>
          <w:rFonts w:ascii="Arial" w:hAnsi="Arial" w:cs="Arial"/>
          <w:b/>
          <w:bCs/>
        </w:rPr>
        <w:t xml:space="preserve"> </w:t>
      </w:r>
      <w:r w:rsidR="00FC6B18" w:rsidRPr="00FC6B18">
        <w:rPr>
          <w:rFonts w:ascii="Arial" w:hAnsi="Arial" w:cs="Arial"/>
          <w:b/>
          <w:bCs/>
        </w:rPr>
        <w:t>Phase</w:t>
      </w:r>
      <w:r w:rsidR="00560BE0">
        <w:rPr>
          <w:rFonts w:ascii="Arial" w:hAnsi="Arial" w:cs="Arial"/>
          <w:b/>
          <w:bCs/>
        </w:rPr>
        <w:t>d</w:t>
      </w:r>
      <w:r w:rsidR="00FC6B18" w:rsidRPr="00FC6B18">
        <w:rPr>
          <w:rFonts w:ascii="Arial" w:hAnsi="Arial" w:cs="Arial"/>
          <w:b/>
          <w:bCs/>
        </w:rPr>
        <w:t xml:space="preserve"> Implementation Approach</w:t>
      </w:r>
      <w:r w:rsidR="00FC6B18" w:rsidRPr="00FC6B18">
        <w:rPr>
          <w:rFonts w:ascii="Arial" w:hAnsi="Arial" w:cs="Arial"/>
        </w:rPr>
        <w:br/>
      </w:r>
    </w:p>
    <w:p w14:paraId="0850B874" w14:textId="169A4051" w:rsidR="00FC6B18" w:rsidRPr="00FC6B18" w:rsidRDefault="00FC6B18" w:rsidP="00E151A4">
      <w:pPr>
        <w:spacing w:line="480" w:lineRule="auto"/>
        <w:jc w:val="both"/>
        <w:rPr>
          <w:rFonts w:ascii="Arial" w:hAnsi="Arial" w:cs="Arial"/>
        </w:rPr>
      </w:pPr>
      <w:r w:rsidRPr="00FC6B18">
        <w:rPr>
          <w:rFonts w:ascii="Arial" w:hAnsi="Arial" w:cs="Arial"/>
          <w:b/>
          <w:bCs/>
        </w:rPr>
        <w:lastRenderedPageBreak/>
        <w:t>Security Baseline</w:t>
      </w:r>
      <w:r w:rsidR="00EB5EC3">
        <w:rPr>
          <w:rFonts w:ascii="Arial" w:hAnsi="Arial" w:cs="Arial"/>
        </w:rPr>
        <w:t xml:space="preserve">: </w:t>
      </w:r>
      <w:r w:rsidRPr="00FC6B18">
        <w:rPr>
          <w:rFonts w:ascii="Arial" w:hAnsi="Arial" w:cs="Arial"/>
        </w:rPr>
        <w:t>Patch</w:t>
      </w:r>
      <w:r w:rsidR="00695A2D">
        <w:rPr>
          <w:rFonts w:ascii="Arial" w:hAnsi="Arial" w:cs="Arial"/>
        </w:rPr>
        <w:t>-</w:t>
      </w:r>
      <w:r w:rsidRPr="00FC6B18">
        <w:rPr>
          <w:rFonts w:ascii="Arial" w:hAnsi="Arial" w:cs="Arial"/>
        </w:rPr>
        <w:t>management, network segmentation, encrypted hybrid backups, and enforced multi-factor authentication.</w:t>
      </w:r>
    </w:p>
    <w:p w14:paraId="1BC0F902" w14:textId="17DD3E09" w:rsidR="00FC6B18" w:rsidRPr="00FC6B18" w:rsidRDefault="00FC6B18" w:rsidP="00E151A4">
      <w:pPr>
        <w:spacing w:line="480" w:lineRule="auto"/>
        <w:jc w:val="both"/>
        <w:rPr>
          <w:rFonts w:ascii="Arial" w:hAnsi="Arial" w:cs="Arial"/>
        </w:rPr>
      </w:pPr>
      <w:r w:rsidRPr="00FC6B18">
        <w:rPr>
          <w:rFonts w:ascii="Arial" w:hAnsi="Arial" w:cs="Arial"/>
          <w:b/>
          <w:bCs/>
        </w:rPr>
        <w:t>Pilot Deployment</w:t>
      </w:r>
      <w:r w:rsidR="00EB5EC3">
        <w:rPr>
          <w:rFonts w:ascii="Arial" w:hAnsi="Arial" w:cs="Arial"/>
        </w:rPr>
        <w:t xml:space="preserve">: </w:t>
      </w:r>
      <w:r w:rsidRPr="00FC6B18">
        <w:rPr>
          <w:rFonts w:ascii="Arial" w:hAnsi="Arial" w:cs="Arial"/>
        </w:rPr>
        <w:t>Launch GDPR-compliant e-commerce and PCI</w:t>
      </w:r>
      <w:r w:rsidR="00FE333D">
        <w:rPr>
          <w:rFonts w:ascii="Arial" w:hAnsi="Arial" w:cs="Arial"/>
        </w:rPr>
        <w:t>-</w:t>
      </w:r>
      <w:r w:rsidRPr="00FC6B18">
        <w:rPr>
          <w:rFonts w:ascii="Arial" w:hAnsi="Arial" w:cs="Arial"/>
        </w:rPr>
        <w:t>DSS-certified payments, supported by cloud-hosted ERP and vendor risk management.</w:t>
      </w:r>
    </w:p>
    <w:p w14:paraId="551D8469" w14:textId="75436A87" w:rsidR="00FC6B18" w:rsidRPr="00FC6B18" w:rsidRDefault="00FC6B18" w:rsidP="00E151A4">
      <w:pPr>
        <w:spacing w:line="480" w:lineRule="auto"/>
        <w:jc w:val="both"/>
        <w:rPr>
          <w:rFonts w:ascii="Arial" w:hAnsi="Arial" w:cs="Arial"/>
        </w:rPr>
      </w:pPr>
      <w:r w:rsidRPr="00FC6B18">
        <w:rPr>
          <w:rFonts w:ascii="Arial" w:hAnsi="Arial" w:cs="Arial"/>
          <w:b/>
          <w:bCs/>
        </w:rPr>
        <w:t>Cultural</w:t>
      </w:r>
      <w:r w:rsidR="00EB5EC3">
        <w:rPr>
          <w:rFonts w:ascii="Arial" w:hAnsi="Arial" w:cs="Arial"/>
          <w:b/>
          <w:bCs/>
        </w:rPr>
        <w:t xml:space="preserve"> </w:t>
      </w:r>
      <w:r w:rsidRPr="00FC6B18">
        <w:rPr>
          <w:rFonts w:ascii="Arial" w:hAnsi="Arial" w:cs="Arial"/>
          <w:b/>
          <w:bCs/>
        </w:rPr>
        <w:t>Integration</w:t>
      </w:r>
      <w:r w:rsidR="00EB5EC3">
        <w:rPr>
          <w:rFonts w:ascii="Arial" w:hAnsi="Arial" w:cs="Arial"/>
        </w:rPr>
        <w:t xml:space="preserve">: </w:t>
      </w:r>
      <w:r w:rsidRPr="00FC6B18">
        <w:rPr>
          <w:rFonts w:ascii="Arial" w:hAnsi="Arial" w:cs="Arial"/>
        </w:rPr>
        <w:t>Deliver regular security awareness training, phishing simulations, and policy refreshers to embed cyber resilience.</w:t>
      </w:r>
    </w:p>
    <w:p w14:paraId="686DA34F" w14:textId="79B84DF4" w:rsidR="00FC6B18" w:rsidRDefault="00FC6B18" w:rsidP="00E151A4">
      <w:pPr>
        <w:spacing w:line="480" w:lineRule="auto"/>
        <w:jc w:val="both"/>
        <w:rPr>
          <w:rFonts w:ascii="Arial" w:hAnsi="Arial" w:cs="Arial"/>
        </w:rPr>
      </w:pPr>
      <w:r w:rsidRPr="00FC6B18">
        <w:rPr>
          <w:rFonts w:ascii="Arial" w:hAnsi="Arial" w:cs="Arial"/>
        </w:rPr>
        <w:t>This model reflects defence-in-depth and the NIST</w:t>
      </w:r>
      <w:r w:rsidR="00FE333D">
        <w:rPr>
          <w:rFonts w:ascii="Arial" w:hAnsi="Arial" w:cs="Arial"/>
        </w:rPr>
        <w:t>-</w:t>
      </w:r>
      <w:r w:rsidRPr="00FC6B18">
        <w:rPr>
          <w:rFonts w:ascii="Arial" w:hAnsi="Arial" w:cs="Arial"/>
        </w:rPr>
        <w:t>CSF principle of continuous improvement. Quarterly reviews against ISO27005 and NIST benchmarks will ensure iterative adaptation to emerging threats.</w:t>
      </w:r>
    </w:p>
    <w:p w14:paraId="4B0EA5D3" w14:textId="77777777" w:rsidR="00B03975" w:rsidRDefault="00B03975" w:rsidP="00E151A4">
      <w:pPr>
        <w:spacing w:line="480" w:lineRule="auto"/>
        <w:jc w:val="both"/>
        <w:rPr>
          <w:rFonts w:ascii="Arial" w:hAnsi="Arial" w:cs="Arial"/>
        </w:rPr>
      </w:pPr>
    </w:p>
    <w:p w14:paraId="6D597917" w14:textId="72B3FC4D" w:rsidR="00B03975" w:rsidRDefault="00FA518A" w:rsidP="00E151A4">
      <w:pPr>
        <w:spacing w:line="480" w:lineRule="auto"/>
        <w:jc w:val="both"/>
        <w:rPr>
          <w:rFonts w:ascii="Arial" w:hAnsi="Arial" w:cs="Arial"/>
        </w:rPr>
      </w:pPr>
      <w:r w:rsidRPr="00FA518A">
        <w:rPr>
          <w:rFonts w:ascii="Arial" w:hAnsi="Arial" w:cs="Arial"/>
          <w:noProof/>
        </w:rPr>
        <w:drawing>
          <wp:inline distT="0" distB="0" distL="0" distR="0" wp14:anchorId="7DE30CA8" wp14:editId="6C3CB4BA">
            <wp:extent cx="5619750" cy="1577975"/>
            <wp:effectExtent l="0" t="0" r="0" b="3175"/>
            <wp:docPr id="1684158799" name="Picture 1" descr="A graph showing a time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158799" name="Picture 1" descr="A graph showing a timeline&#10;&#10;AI-generated content may be incorrect."/>
                    <pic:cNvPicPr/>
                  </pic:nvPicPr>
                  <pic:blipFill>
                    <a:blip r:embed="rId22"/>
                    <a:stretch>
                      <a:fillRect/>
                    </a:stretch>
                  </pic:blipFill>
                  <pic:spPr>
                    <a:xfrm>
                      <a:off x="0" y="0"/>
                      <a:ext cx="5620040" cy="1578056"/>
                    </a:xfrm>
                    <a:prstGeom prst="rect">
                      <a:avLst/>
                    </a:prstGeom>
                  </pic:spPr>
                </pic:pic>
              </a:graphicData>
            </a:graphic>
          </wp:inline>
        </w:drawing>
      </w:r>
    </w:p>
    <w:p w14:paraId="511EEE81" w14:textId="298A98F8" w:rsidR="00FC6B18" w:rsidRDefault="00272A50" w:rsidP="00E151A4">
      <w:pPr>
        <w:spacing w:line="480" w:lineRule="auto"/>
        <w:rPr>
          <w:rFonts w:ascii="Arial" w:hAnsi="Arial" w:cs="Arial"/>
        </w:rPr>
      </w:pPr>
      <w:r w:rsidRPr="00272A50">
        <w:rPr>
          <w:rFonts w:ascii="Arial" w:hAnsi="Arial" w:cs="Arial"/>
          <w:b/>
          <w:bCs/>
        </w:rPr>
        <w:t>7. Conclusion</w:t>
      </w:r>
      <w:r w:rsidR="00FC6B18" w:rsidRPr="00FC6B18">
        <w:rPr>
          <w:rFonts w:ascii="Arial" w:hAnsi="Arial" w:cs="Arial"/>
        </w:rPr>
        <w:br/>
      </w:r>
      <w:r w:rsidR="00003F59" w:rsidRPr="00003F59">
        <w:rPr>
          <w:rFonts w:ascii="Arial" w:hAnsi="Arial" w:cs="Arial"/>
        </w:rPr>
        <w:t>Digitalisation is strategically essential: delaying risks 33% customer attrition, while Orla O’dour’s investment offsets adoption costs and governance gaps. Though GDPR and cloud reliance add overheads, these are outweighed by efficiency gains, resilience, and survival in a digital-first market.</w:t>
      </w:r>
      <w:r w:rsidR="00FC6B18" w:rsidRPr="00FC6B18">
        <w:rPr>
          <w:rFonts w:ascii="Arial" w:hAnsi="Arial" w:cs="Arial"/>
        </w:rPr>
        <w:t xml:space="preserve"> Combining ISO27005 with STRIDE modelling offers a cost-effective, standards-aligned strategy for SMEs, enabling </w:t>
      </w:r>
      <w:r w:rsidR="00FE333D">
        <w:rPr>
          <w:rFonts w:ascii="Arial" w:hAnsi="Arial" w:cs="Arial"/>
        </w:rPr>
        <w:t>(</w:t>
      </w:r>
      <w:r w:rsidR="00FC6B18" w:rsidRPr="00FC6B18">
        <w:rPr>
          <w:rFonts w:ascii="Arial" w:hAnsi="Arial" w:cs="Arial"/>
        </w:rPr>
        <w:t>PP</w:t>
      </w:r>
      <w:r w:rsidR="00FE333D">
        <w:rPr>
          <w:rFonts w:ascii="Arial" w:hAnsi="Arial" w:cs="Arial"/>
        </w:rPr>
        <w:t>’s)</w:t>
      </w:r>
      <w:r w:rsidR="00FC6B18" w:rsidRPr="00FC6B18">
        <w:rPr>
          <w:rFonts w:ascii="Arial" w:hAnsi="Arial" w:cs="Arial"/>
        </w:rPr>
        <w:t xml:space="preserve"> to balance risk, resilience, and sustainable growth.</w:t>
      </w:r>
    </w:p>
    <w:p w14:paraId="4634AF36" w14:textId="50391636" w:rsidR="00695A2D" w:rsidRPr="00272A50" w:rsidRDefault="00695A2D" w:rsidP="00E151A4">
      <w:pPr>
        <w:spacing w:line="480" w:lineRule="auto"/>
        <w:rPr>
          <w:rFonts w:ascii="Arial" w:hAnsi="Arial" w:cs="Arial"/>
          <w:b/>
          <w:bCs/>
        </w:rPr>
      </w:pPr>
      <w:r>
        <w:rPr>
          <w:rFonts w:ascii="Arial" w:hAnsi="Arial" w:cs="Arial"/>
        </w:rPr>
        <w:t>Word Count 1100</w:t>
      </w:r>
    </w:p>
    <w:p w14:paraId="20F0A393" w14:textId="77777777" w:rsidR="00D4384C" w:rsidRPr="00B4266E" w:rsidRDefault="00D4384C" w:rsidP="00560BE0">
      <w:pPr>
        <w:spacing w:line="480" w:lineRule="auto"/>
        <w:jc w:val="both"/>
        <w:rPr>
          <w:rFonts w:ascii="Arial" w:hAnsi="Arial" w:cs="Arial"/>
        </w:rPr>
      </w:pPr>
    </w:p>
    <w:p w14:paraId="0EE39FDA" w14:textId="48B66EDC" w:rsidR="00387430" w:rsidRPr="00387430" w:rsidRDefault="00272A50" w:rsidP="00560BE0">
      <w:pPr>
        <w:spacing w:line="240" w:lineRule="auto"/>
        <w:rPr>
          <w:rFonts w:ascii="Arial" w:hAnsi="Arial" w:cs="Arial"/>
          <w:b/>
          <w:bCs/>
        </w:rPr>
      </w:pPr>
      <w:r>
        <w:rPr>
          <w:rFonts w:ascii="Arial" w:hAnsi="Arial" w:cs="Arial"/>
          <w:b/>
          <w:bCs/>
        </w:rPr>
        <w:t>8</w:t>
      </w:r>
      <w:r w:rsidR="00A5477F">
        <w:rPr>
          <w:rFonts w:ascii="Arial" w:hAnsi="Arial" w:cs="Arial"/>
          <w:b/>
          <w:bCs/>
        </w:rPr>
        <w:t>.</w:t>
      </w:r>
      <w:r w:rsidR="00387430" w:rsidRPr="00387430">
        <w:rPr>
          <w:rFonts w:ascii="Arial" w:hAnsi="Arial" w:cs="Arial"/>
          <w:b/>
          <w:bCs/>
        </w:rPr>
        <w:t>Reference</w:t>
      </w:r>
    </w:p>
    <w:p w14:paraId="1B536107" w14:textId="2CBAA1F3" w:rsidR="00387430" w:rsidRPr="00387430" w:rsidRDefault="00387430" w:rsidP="00560BE0">
      <w:pPr>
        <w:spacing w:line="240" w:lineRule="auto"/>
        <w:rPr>
          <w:rFonts w:ascii="Arial" w:hAnsi="Arial" w:cs="Arial"/>
        </w:rPr>
      </w:pPr>
      <w:r w:rsidRPr="00387430">
        <w:rPr>
          <w:rFonts w:ascii="Arial" w:hAnsi="Arial" w:cs="Arial"/>
        </w:rPr>
        <w:t xml:space="preserve">Ahmed, R., Khan, S. &amp; Patil, P. (2022) </w:t>
      </w:r>
      <w:r w:rsidRPr="00387430">
        <w:rPr>
          <w:rFonts w:ascii="Arial" w:hAnsi="Arial" w:cs="Arial"/>
          <w:i/>
          <w:iCs/>
        </w:rPr>
        <w:t>Risk assessment practices in micro and small businesses: challenges and opportunities</w:t>
      </w:r>
      <w:r w:rsidRPr="00387430">
        <w:rPr>
          <w:rFonts w:ascii="Arial" w:hAnsi="Arial" w:cs="Arial"/>
        </w:rPr>
        <w:t>. Journal of Small Business Security, 14(2), pp. 45–63.</w:t>
      </w:r>
    </w:p>
    <w:p w14:paraId="68BDFF6A" w14:textId="73FC22E0" w:rsidR="00387430" w:rsidRPr="00387430" w:rsidRDefault="00387430" w:rsidP="00560BE0">
      <w:pPr>
        <w:spacing w:line="240" w:lineRule="auto"/>
        <w:rPr>
          <w:rFonts w:ascii="Arial" w:hAnsi="Arial" w:cs="Arial"/>
        </w:rPr>
      </w:pPr>
      <w:proofErr w:type="spellStart"/>
      <w:r w:rsidRPr="00387430">
        <w:rPr>
          <w:rFonts w:ascii="Arial" w:hAnsi="Arial" w:cs="Arial"/>
        </w:rPr>
        <w:t>Alahmari</w:t>
      </w:r>
      <w:proofErr w:type="spellEnd"/>
      <w:r w:rsidRPr="00387430">
        <w:rPr>
          <w:rFonts w:ascii="Arial" w:hAnsi="Arial" w:cs="Arial"/>
        </w:rPr>
        <w:t>, A. &amp; Duncan, B. (2020) Cybersecurity challenges in SMEs adopting digital platforms: a risk-based approach</w:t>
      </w:r>
      <w:r w:rsidR="00E114AB">
        <w:rPr>
          <w:rFonts w:ascii="Arial" w:hAnsi="Arial" w:cs="Arial"/>
        </w:rPr>
        <w:t>.</w:t>
      </w:r>
      <w:r w:rsidRPr="00387430">
        <w:rPr>
          <w:rFonts w:ascii="Arial" w:hAnsi="Arial" w:cs="Arial"/>
        </w:rPr>
        <w:t xml:space="preserve"> </w:t>
      </w:r>
      <w:r w:rsidRPr="00387430">
        <w:rPr>
          <w:rFonts w:ascii="Arial" w:hAnsi="Arial" w:cs="Arial"/>
          <w:i/>
          <w:iCs/>
        </w:rPr>
        <w:t>International Journal of Cybersecurity Intelligence and Cybercrime</w:t>
      </w:r>
      <w:r w:rsidRPr="00387430">
        <w:rPr>
          <w:rFonts w:ascii="Arial" w:hAnsi="Arial" w:cs="Arial"/>
        </w:rPr>
        <w:t>, 3(2), pp. 22–41.</w:t>
      </w:r>
    </w:p>
    <w:p w14:paraId="5BFC7659" w14:textId="5B3314E0" w:rsidR="00387430" w:rsidRPr="00387430" w:rsidRDefault="00387430" w:rsidP="00560BE0">
      <w:pPr>
        <w:spacing w:line="240" w:lineRule="auto"/>
        <w:rPr>
          <w:rFonts w:ascii="Arial" w:hAnsi="Arial" w:cs="Arial"/>
        </w:rPr>
      </w:pPr>
      <w:proofErr w:type="spellStart"/>
      <w:r w:rsidRPr="00387430">
        <w:rPr>
          <w:rFonts w:ascii="Arial" w:hAnsi="Arial" w:cs="Arial"/>
        </w:rPr>
        <w:t>Alasmary</w:t>
      </w:r>
      <w:proofErr w:type="spellEnd"/>
      <w:r w:rsidRPr="00387430">
        <w:rPr>
          <w:rFonts w:ascii="Arial" w:hAnsi="Arial" w:cs="Arial"/>
        </w:rPr>
        <w:t xml:space="preserve">, W., </w:t>
      </w:r>
      <w:proofErr w:type="spellStart"/>
      <w:r w:rsidRPr="00387430">
        <w:rPr>
          <w:rFonts w:ascii="Arial" w:hAnsi="Arial" w:cs="Arial"/>
        </w:rPr>
        <w:t>Alhaidari</w:t>
      </w:r>
      <w:proofErr w:type="spellEnd"/>
      <w:r w:rsidRPr="00387430">
        <w:rPr>
          <w:rFonts w:ascii="Arial" w:hAnsi="Arial" w:cs="Arial"/>
        </w:rPr>
        <w:t xml:space="preserve">, F., </w:t>
      </w:r>
      <w:proofErr w:type="spellStart"/>
      <w:r w:rsidRPr="00387430">
        <w:rPr>
          <w:rFonts w:ascii="Arial" w:hAnsi="Arial" w:cs="Arial"/>
        </w:rPr>
        <w:t>Alasmary</w:t>
      </w:r>
      <w:proofErr w:type="spellEnd"/>
      <w:r w:rsidRPr="00387430">
        <w:rPr>
          <w:rFonts w:ascii="Arial" w:hAnsi="Arial" w:cs="Arial"/>
        </w:rPr>
        <w:t xml:space="preserve">, W., </w:t>
      </w:r>
      <w:proofErr w:type="spellStart"/>
      <w:r w:rsidRPr="00387430">
        <w:rPr>
          <w:rFonts w:ascii="Arial" w:hAnsi="Arial" w:cs="Arial"/>
        </w:rPr>
        <w:t>Alsolami</w:t>
      </w:r>
      <w:proofErr w:type="spellEnd"/>
      <w:r w:rsidRPr="00387430">
        <w:rPr>
          <w:rFonts w:ascii="Arial" w:hAnsi="Arial" w:cs="Arial"/>
        </w:rPr>
        <w:t xml:space="preserve">, E. &amp; </w:t>
      </w:r>
      <w:proofErr w:type="spellStart"/>
      <w:r w:rsidRPr="00387430">
        <w:rPr>
          <w:rFonts w:ascii="Arial" w:hAnsi="Arial" w:cs="Arial"/>
        </w:rPr>
        <w:t>Alhaidari</w:t>
      </w:r>
      <w:proofErr w:type="spellEnd"/>
      <w:r w:rsidRPr="00387430">
        <w:rPr>
          <w:rFonts w:ascii="Arial" w:hAnsi="Arial" w:cs="Arial"/>
        </w:rPr>
        <w:t>, S. (2021) Enhancing wireless security in SMEs: WPA3 adoption and implementation challenges</w:t>
      </w:r>
      <w:r w:rsidR="00E114AB">
        <w:rPr>
          <w:rFonts w:ascii="Arial" w:hAnsi="Arial" w:cs="Arial"/>
        </w:rPr>
        <w:t>.</w:t>
      </w:r>
      <w:r w:rsidRPr="00387430">
        <w:rPr>
          <w:rFonts w:ascii="Arial" w:hAnsi="Arial" w:cs="Arial"/>
        </w:rPr>
        <w:t xml:space="preserve"> </w:t>
      </w:r>
      <w:r w:rsidRPr="00387430">
        <w:rPr>
          <w:rFonts w:ascii="Arial" w:hAnsi="Arial" w:cs="Arial"/>
          <w:i/>
          <w:iCs/>
        </w:rPr>
        <w:t>International Journal of Information Security Research</w:t>
      </w:r>
      <w:r w:rsidRPr="00387430">
        <w:rPr>
          <w:rFonts w:ascii="Arial" w:hAnsi="Arial" w:cs="Arial"/>
        </w:rPr>
        <w:t>, 11(3), pp. 120–129.</w:t>
      </w:r>
    </w:p>
    <w:p w14:paraId="7F55234C" w14:textId="03CFA426" w:rsidR="00387430" w:rsidRPr="00387430" w:rsidRDefault="00387430" w:rsidP="00560BE0">
      <w:pPr>
        <w:spacing w:line="240" w:lineRule="auto"/>
        <w:rPr>
          <w:rFonts w:ascii="Arial" w:hAnsi="Arial" w:cs="Arial"/>
        </w:rPr>
      </w:pPr>
      <w:proofErr w:type="spellStart"/>
      <w:r w:rsidRPr="00387430">
        <w:rPr>
          <w:rFonts w:ascii="Arial" w:hAnsi="Arial" w:cs="Arial"/>
        </w:rPr>
        <w:t>Culot</w:t>
      </w:r>
      <w:proofErr w:type="spellEnd"/>
      <w:r w:rsidRPr="00387430">
        <w:rPr>
          <w:rFonts w:ascii="Arial" w:hAnsi="Arial" w:cs="Arial"/>
        </w:rPr>
        <w:t xml:space="preserve">, G., </w:t>
      </w:r>
      <w:proofErr w:type="spellStart"/>
      <w:r w:rsidRPr="00387430">
        <w:rPr>
          <w:rFonts w:ascii="Arial" w:hAnsi="Arial" w:cs="Arial"/>
        </w:rPr>
        <w:t>Nassimbeni</w:t>
      </w:r>
      <w:proofErr w:type="spellEnd"/>
      <w:r w:rsidRPr="00387430">
        <w:rPr>
          <w:rFonts w:ascii="Arial" w:hAnsi="Arial" w:cs="Arial"/>
        </w:rPr>
        <w:t>, G., Orzes, G. &amp; Sartor, M. (2021) Behind the definition of Industry 4.0: analysis and open questions</w:t>
      </w:r>
      <w:r w:rsidR="00147E1A">
        <w:rPr>
          <w:rFonts w:ascii="Arial" w:hAnsi="Arial" w:cs="Arial"/>
        </w:rPr>
        <w:t>.</w:t>
      </w:r>
      <w:r w:rsidRPr="00387430">
        <w:rPr>
          <w:rFonts w:ascii="Arial" w:hAnsi="Arial" w:cs="Arial"/>
        </w:rPr>
        <w:t xml:space="preserve"> </w:t>
      </w:r>
      <w:r w:rsidRPr="00387430">
        <w:rPr>
          <w:rFonts w:ascii="Arial" w:hAnsi="Arial" w:cs="Arial"/>
          <w:i/>
          <w:iCs/>
        </w:rPr>
        <w:t>International Journal of Production Economics</w:t>
      </w:r>
      <w:r w:rsidRPr="00387430">
        <w:rPr>
          <w:rFonts w:ascii="Arial" w:hAnsi="Arial" w:cs="Arial"/>
        </w:rPr>
        <w:t>, 226, pp. 1–15.</w:t>
      </w:r>
    </w:p>
    <w:p w14:paraId="00381B31" w14:textId="4C81EC4A" w:rsidR="00387430" w:rsidRPr="00E001F7" w:rsidRDefault="00387430" w:rsidP="00560BE0">
      <w:pPr>
        <w:spacing w:line="240" w:lineRule="auto"/>
        <w:rPr>
          <w:rFonts w:ascii="Arial" w:hAnsi="Arial" w:cs="Arial"/>
        </w:rPr>
      </w:pPr>
      <w:r w:rsidRPr="00E001F7">
        <w:rPr>
          <w:rFonts w:ascii="Arial" w:hAnsi="Arial" w:cs="Arial"/>
        </w:rPr>
        <w:t xml:space="preserve">Deloitte (2023) </w:t>
      </w:r>
      <w:r w:rsidRPr="00E001F7">
        <w:rPr>
          <w:rFonts w:ascii="Arial" w:hAnsi="Arial" w:cs="Arial"/>
          <w:i/>
          <w:iCs/>
        </w:rPr>
        <w:t>2023 Global SME Digitalisation Report</w:t>
      </w:r>
      <w:r w:rsidRPr="00E001F7">
        <w:rPr>
          <w:rFonts w:ascii="Arial" w:hAnsi="Arial" w:cs="Arial"/>
        </w:rPr>
        <w:t xml:space="preserve">. </w:t>
      </w:r>
      <w:r w:rsidR="00EB5EC3" w:rsidRPr="00E001F7">
        <w:rPr>
          <w:rFonts w:ascii="Arial" w:hAnsi="Arial" w:cs="Arial"/>
        </w:rPr>
        <w:t>London:</w:t>
      </w:r>
      <w:r w:rsidRPr="00E001F7">
        <w:rPr>
          <w:rFonts w:ascii="Arial" w:hAnsi="Arial" w:cs="Arial"/>
        </w:rPr>
        <w:t xml:space="preserve"> Deloitte.</w:t>
      </w:r>
    </w:p>
    <w:p w14:paraId="0377CE97" w14:textId="68ED6D65" w:rsidR="00387430" w:rsidRPr="00387430" w:rsidRDefault="00387430" w:rsidP="00560BE0">
      <w:pPr>
        <w:spacing w:line="240" w:lineRule="auto"/>
        <w:rPr>
          <w:rFonts w:ascii="Arial" w:hAnsi="Arial" w:cs="Arial"/>
        </w:rPr>
      </w:pPr>
      <w:proofErr w:type="spellStart"/>
      <w:r w:rsidRPr="00387430">
        <w:rPr>
          <w:rFonts w:ascii="Arial" w:hAnsi="Arial" w:cs="Arial"/>
        </w:rPr>
        <w:t>Disterer</w:t>
      </w:r>
      <w:proofErr w:type="spellEnd"/>
      <w:r w:rsidRPr="00387430">
        <w:rPr>
          <w:rFonts w:ascii="Arial" w:hAnsi="Arial" w:cs="Arial"/>
        </w:rPr>
        <w:t>, G. (2023) Risk management for SMEs: application of ISO/IEC 27005</w:t>
      </w:r>
      <w:r w:rsidR="00147E1A">
        <w:rPr>
          <w:rFonts w:ascii="Arial" w:hAnsi="Arial" w:cs="Arial"/>
        </w:rPr>
        <w:t>.</w:t>
      </w:r>
      <w:r w:rsidRPr="00387430">
        <w:rPr>
          <w:rFonts w:ascii="Arial" w:hAnsi="Arial" w:cs="Arial"/>
        </w:rPr>
        <w:t xml:space="preserve"> </w:t>
      </w:r>
      <w:r w:rsidRPr="00387430">
        <w:rPr>
          <w:rFonts w:ascii="Arial" w:hAnsi="Arial" w:cs="Arial"/>
          <w:i/>
          <w:iCs/>
        </w:rPr>
        <w:t>Information Security Journal: A Global Perspective</w:t>
      </w:r>
      <w:r w:rsidRPr="00387430">
        <w:rPr>
          <w:rFonts w:ascii="Arial" w:hAnsi="Arial" w:cs="Arial"/>
        </w:rPr>
        <w:t>, 32(1), pp. 36–44.</w:t>
      </w:r>
    </w:p>
    <w:p w14:paraId="263D3BA5" w14:textId="392CE919" w:rsidR="00387430" w:rsidRPr="00387430" w:rsidRDefault="00387430" w:rsidP="00560BE0">
      <w:pPr>
        <w:spacing w:line="240" w:lineRule="auto"/>
        <w:rPr>
          <w:rFonts w:ascii="Arial" w:hAnsi="Arial" w:cs="Arial"/>
        </w:rPr>
      </w:pPr>
      <w:r w:rsidRPr="00387430">
        <w:rPr>
          <w:rFonts w:ascii="Arial" w:hAnsi="Arial" w:cs="Arial"/>
        </w:rPr>
        <w:t xml:space="preserve">ENISA (2023) </w:t>
      </w:r>
      <w:r w:rsidRPr="00387430">
        <w:rPr>
          <w:rFonts w:ascii="Arial" w:hAnsi="Arial" w:cs="Arial"/>
          <w:i/>
          <w:iCs/>
        </w:rPr>
        <w:t>Cybersecurity for SMEs: Challenges and Recommendations</w:t>
      </w:r>
      <w:r w:rsidRPr="00387430">
        <w:rPr>
          <w:rFonts w:ascii="Arial" w:hAnsi="Arial" w:cs="Arial"/>
        </w:rPr>
        <w:t xml:space="preserve">. European Union Agency for Cybersecurity. Available </w:t>
      </w:r>
      <w:r w:rsidR="007C1C25">
        <w:rPr>
          <w:rFonts w:ascii="Arial" w:hAnsi="Arial" w:cs="Arial"/>
        </w:rPr>
        <w:t>from</w:t>
      </w:r>
      <w:r w:rsidRPr="00387430">
        <w:rPr>
          <w:rFonts w:ascii="Arial" w:hAnsi="Arial" w:cs="Arial"/>
        </w:rPr>
        <w:t>: https://www.enisa.europa.eu [Accessed 16 August 2025].</w:t>
      </w:r>
    </w:p>
    <w:p w14:paraId="1625E10D" w14:textId="77777777" w:rsidR="00387430" w:rsidRPr="00387430" w:rsidRDefault="00387430" w:rsidP="00560BE0">
      <w:pPr>
        <w:spacing w:line="240" w:lineRule="auto"/>
        <w:rPr>
          <w:rFonts w:ascii="Arial" w:hAnsi="Arial" w:cs="Arial"/>
        </w:rPr>
      </w:pPr>
      <w:r w:rsidRPr="00387430">
        <w:rPr>
          <w:rFonts w:ascii="Arial" w:hAnsi="Arial" w:cs="Arial"/>
        </w:rPr>
        <w:t xml:space="preserve">Gartner (2024) </w:t>
      </w:r>
      <w:r w:rsidRPr="00387430">
        <w:rPr>
          <w:rFonts w:ascii="Arial" w:hAnsi="Arial" w:cs="Arial"/>
          <w:i/>
          <w:iCs/>
        </w:rPr>
        <w:t>Top Cybersecurity Trends for 2024</w:t>
      </w:r>
      <w:r w:rsidRPr="00387430">
        <w:rPr>
          <w:rFonts w:ascii="Arial" w:hAnsi="Arial" w:cs="Arial"/>
        </w:rPr>
        <w:t>. Stamford, CT: Gartner Inc.</w:t>
      </w:r>
    </w:p>
    <w:p w14:paraId="4637748B" w14:textId="77777777" w:rsidR="00387430" w:rsidRPr="00387430" w:rsidRDefault="00387430" w:rsidP="00560BE0">
      <w:pPr>
        <w:spacing w:line="240" w:lineRule="auto"/>
        <w:rPr>
          <w:rFonts w:ascii="Arial" w:hAnsi="Arial" w:cs="Arial"/>
        </w:rPr>
      </w:pPr>
      <w:r w:rsidRPr="00387430">
        <w:rPr>
          <w:rFonts w:ascii="Arial" w:hAnsi="Arial" w:cs="Arial"/>
        </w:rPr>
        <w:t xml:space="preserve">ISO (2022) </w:t>
      </w:r>
      <w:r w:rsidRPr="00387430">
        <w:rPr>
          <w:rFonts w:ascii="Arial" w:hAnsi="Arial" w:cs="Arial"/>
          <w:i/>
          <w:iCs/>
        </w:rPr>
        <w:t>ISO/IEC 27005:2022 Information Security, Cybersecurity and Privacy Protection – Guidance on Information Security Risk Management</w:t>
      </w:r>
      <w:r w:rsidRPr="00387430">
        <w:rPr>
          <w:rFonts w:ascii="Arial" w:hAnsi="Arial" w:cs="Arial"/>
        </w:rPr>
        <w:t>. Geneva: International Organization for Standardization.</w:t>
      </w:r>
    </w:p>
    <w:p w14:paraId="587EDF42" w14:textId="77777777" w:rsidR="00387430" w:rsidRPr="00387430" w:rsidRDefault="00387430" w:rsidP="00560BE0">
      <w:pPr>
        <w:spacing w:line="240" w:lineRule="auto"/>
        <w:rPr>
          <w:rFonts w:ascii="Arial" w:hAnsi="Arial" w:cs="Arial"/>
        </w:rPr>
      </w:pPr>
      <w:r w:rsidRPr="00387430">
        <w:rPr>
          <w:rFonts w:ascii="Arial" w:hAnsi="Arial" w:cs="Arial"/>
        </w:rPr>
        <w:t xml:space="preserve">Jones, A. &amp; Ashenden, D. (2021) </w:t>
      </w:r>
      <w:r w:rsidRPr="00387430">
        <w:rPr>
          <w:rFonts w:ascii="Arial" w:hAnsi="Arial" w:cs="Arial"/>
          <w:i/>
          <w:iCs/>
        </w:rPr>
        <w:t>Risk Management for Information Security: A FAIR Approach</w:t>
      </w:r>
      <w:r w:rsidRPr="00387430">
        <w:rPr>
          <w:rFonts w:ascii="Arial" w:hAnsi="Arial" w:cs="Arial"/>
        </w:rPr>
        <w:t>. London: Routledge.</w:t>
      </w:r>
    </w:p>
    <w:p w14:paraId="1647D892" w14:textId="7F1E146F" w:rsidR="00387430" w:rsidRPr="00387430" w:rsidRDefault="00387430" w:rsidP="00560BE0">
      <w:pPr>
        <w:spacing w:line="240" w:lineRule="auto"/>
        <w:rPr>
          <w:rFonts w:ascii="Arial" w:hAnsi="Arial" w:cs="Arial"/>
        </w:rPr>
      </w:pPr>
      <w:r w:rsidRPr="00387430">
        <w:rPr>
          <w:rFonts w:ascii="Arial" w:hAnsi="Arial" w:cs="Arial"/>
        </w:rPr>
        <w:t>Keller, P. &amp; Rudy, T. (2024) SME adoption of the NIST Cybersecurity Framework: global perspectives</w:t>
      </w:r>
      <w:r w:rsidR="007C1C25">
        <w:rPr>
          <w:rFonts w:ascii="Arial" w:hAnsi="Arial" w:cs="Arial"/>
        </w:rPr>
        <w:t>.</w:t>
      </w:r>
      <w:r w:rsidRPr="00387430">
        <w:rPr>
          <w:rFonts w:ascii="Arial" w:hAnsi="Arial" w:cs="Arial"/>
        </w:rPr>
        <w:t xml:space="preserve"> </w:t>
      </w:r>
      <w:r w:rsidRPr="00387430">
        <w:rPr>
          <w:rFonts w:ascii="Arial" w:hAnsi="Arial" w:cs="Arial"/>
          <w:i/>
          <w:iCs/>
        </w:rPr>
        <w:t>Journal of Information Assurance and Security</w:t>
      </w:r>
      <w:r w:rsidRPr="00387430">
        <w:rPr>
          <w:rFonts w:ascii="Arial" w:hAnsi="Arial" w:cs="Arial"/>
        </w:rPr>
        <w:t>, 19(1), pp. 12–29.</w:t>
      </w:r>
    </w:p>
    <w:p w14:paraId="5D4C1A9A" w14:textId="4002D020" w:rsidR="00387430" w:rsidRPr="00387430" w:rsidRDefault="00387430" w:rsidP="00560BE0">
      <w:pPr>
        <w:spacing w:line="240" w:lineRule="auto"/>
        <w:rPr>
          <w:rFonts w:ascii="Arial" w:hAnsi="Arial" w:cs="Arial"/>
        </w:rPr>
      </w:pPr>
      <w:r w:rsidRPr="00387430">
        <w:rPr>
          <w:rFonts w:ascii="Arial" w:hAnsi="Arial" w:cs="Arial"/>
        </w:rPr>
        <w:t xml:space="preserve">Khan, R., McLaughlin, K. &amp; Laverty, D. (2022) Cloud-based backup strategies for ransomware resilience in SMEs’, </w:t>
      </w:r>
      <w:r w:rsidRPr="00387430">
        <w:rPr>
          <w:rFonts w:ascii="Arial" w:hAnsi="Arial" w:cs="Arial"/>
          <w:i/>
          <w:iCs/>
        </w:rPr>
        <w:t>Computers &amp; Security</w:t>
      </w:r>
      <w:r w:rsidRPr="00387430">
        <w:rPr>
          <w:rFonts w:ascii="Arial" w:hAnsi="Arial" w:cs="Arial"/>
        </w:rPr>
        <w:t>, 115, pp. 102–122.</w:t>
      </w:r>
    </w:p>
    <w:p w14:paraId="4BA55D50" w14:textId="5E4FCD3F" w:rsidR="00387430" w:rsidRPr="00387430" w:rsidRDefault="00387430" w:rsidP="00560BE0">
      <w:pPr>
        <w:spacing w:line="240" w:lineRule="auto"/>
        <w:rPr>
          <w:rFonts w:ascii="Arial" w:hAnsi="Arial" w:cs="Arial"/>
        </w:rPr>
      </w:pPr>
      <w:r w:rsidRPr="00387430">
        <w:rPr>
          <w:rFonts w:ascii="Arial" w:hAnsi="Arial" w:cs="Arial"/>
        </w:rPr>
        <w:t xml:space="preserve">NCSC (2023) </w:t>
      </w:r>
      <w:r w:rsidRPr="00387430">
        <w:rPr>
          <w:rFonts w:ascii="Arial" w:hAnsi="Arial" w:cs="Arial"/>
          <w:i/>
          <w:iCs/>
        </w:rPr>
        <w:t>Small Business Cyber Security Guide</w:t>
      </w:r>
      <w:r w:rsidRPr="00387430">
        <w:rPr>
          <w:rFonts w:ascii="Arial" w:hAnsi="Arial" w:cs="Arial"/>
        </w:rPr>
        <w:t xml:space="preserve">. National Cyber Security Centre (UK). Available </w:t>
      </w:r>
      <w:r w:rsidR="007C1C25">
        <w:rPr>
          <w:rFonts w:ascii="Arial" w:hAnsi="Arial" w:cs="Arial"/>
        </w:rPr>
        <w:t>from</w:t>
      </w:r>
      <w:r w:rsidRPr="00387430">
        <w:rPr>
          <w:rFonts w:ascii="Arial" w:hAnsi="Arial" w:cs="Arial"/>
        </w:rPr>
        <w:t>: https://www.ncsc.gov.uk [Accessed 16 August 2025].</w:t>
      </w:r>
    </w:p>
    <w:p w14:paraId="21F997F6" w14:textId="77777777" w:rsidR="00387430" w:rsidRPr="00387430" w:rsidRDefault="00387430" w:rsidP="00560BE0">
      <w:pPr>
        <w:spacing w:line="240" w:lineRule="auto"/>
        <w:rPr>
          <w:rFonts w:ascii="Arial" w:hAnsi="Arial" w:cs="Arial"/>
        </w:rPr>
      </w:pPr>
      <w:r w:rsidRPr="00387430">
        <w:rPr>
          <w:rFonts w:ascii="Arial" w:hAnsi="Arial" w:cs="Arial"/>
        </w:rPr>
        <w:t xml:space="preserve">NIST (2012) </w:t>
      </w:r>
      <w:r w:rsidRPr="00387430">
        <w:rPr>
          <w:rFonts w:ascii="Arial" w:hAnsi="Arial" w:cs="Arial"/>
          <w:i/>
          <w:iCs/>
        </w:rPr>
        <w:t>Guide for Conducting Risk Assessments (SP 800-30 Rev.1)</w:t>
      </w:r>
      <w:r w:rsidRPr="00387430">
        <w:rPr>
          <w:rFonts w:ascii="Arial" w:hAnsi="Arial" w:cs="Arial"/>
        </w:rPr>
        <w:t>. Gaithersburg, MD: National Institute of Standards and Technology.</w:t>
      </w:r>
    </w:p>
    <w:p w14:paraId="7F47804B" w14:textId="7F32E3BA" w:rsidR="00387430" w:rsidRPr="00387430" w:rsidRDefault="00387430" w:rsidP="00560BE0">
      <w:pPr>
        <w:spacing w:line="240" w:lineRule="auto"/>
        <w:rPr>
          <w:rFonts w:ascii="Arial" w:hAnsi="Arial" w:cs="Arial"/>
        </w:rPr>
      </w:pPr>
      <w:r w:rsidRPr="00387430">
        <w:rPr>
          <w:rFonts w:ascii="Arial" w:hAnsi="Arial" w:cs="Arial"/>
        </w:rPr>
        <w:t xml:space="preserve">OWASP (2023) </w:t>
      </w:r>
      <w:r w:rsidRPr="00387430">
        <w:rPr>
          <w:rFonts w:ascii="Arial" w:hAnsi="Arial" w:cs="Arial"/>
          <w:i/>
          <w:iCs/>
        </w:rPr>
        <w:t>OWASP Top 10 – 2023: The Ten Most Critical Web Application Security Risks</w:t>
      </w:r>
      <w:r w:rsidRPr="00387430">
        <w:rPr>
          <w:rFonts w:ascii="Arial" w:hAnsi="Arial" w:cs="Arial"/>
        </w:rPr>
        <w:t xml:space="preserve">. Open Worldwide Application Security Project. Available </w:t>
      </w:r>
      <w:r w:rsidR="00CA699A">
        <w:rPr>
          <w:rFonts w:ascii="Arial" w:hAnsi="Arial" w:cs="Arial"/>
        </w:rPr>
        <w:t>from</w:t>
      </w:r>
      <w:r w:rsidRPr="00387430">
        <w:rPr>
          <w:rFonts w:ascii="Arial" w:hAnsi="Arial" w:cs="Arial"/>
        </w:rPr>
        <w:t>: https://owasp.org [Accessed 16 August 2025].</w:t>
      </w:r>
    </w:p>
    <w:p w14:paraId="7511CBD5" w14:textId="77777777" w:rsidR="00387430" w:rsidRPr="00387430" w:rsidRDefault="00387430" w:rsidP="00560BE0">
      <w:pPr>
        <w:spacing w:line="240" w:lineRule="auto"/>
        <w:rPr>
          <w:rFonts w:ascii="Arial" w:hAnsi="Arial" w:cs="Arial"/>
        </w:rPr>
      </w:pPr>
      <w:r w:rsidRPr="00387430">
        <w:rPr>
          <w:rFonts w:ascii="Arial" w:hAnsi="Arial" w:cs="Arial"/>
        </w:rPr>
        <w:lastRenderedPageBreak/>
        <w:t xml:space="preserve">Ponemon Institute (2023) </w:t>
      </w:r>
      <w:r w:rsidRPr="00387430">
        <w:rPr>
          <w:rFonts w:ascii="Arial" w:hAnsi="Arial" w:cs="Arial"/>
          <w:i/>
          <w:iCs/>
        </w:rPr>
        <w:t>Cost of a Data Breach Report 2023</w:t>
      </w:r>
      <w:r w:rsidRPr="00387430">
        <w:rPr>
          <w:rFonts w:ascii="Arial" w:hAnsi="Arial" w:cs="Arial"/>
        </w:rPr>
        <w:t>. Traverse City, MI: Ponemon Institute.</w:t>
      </w:r>
    </w:p>
    <w:p w14:paraId="46C59DB2" w14:textId="77777777" w:rsidR="00387430" w:rsidRPr="00387430" w:rsidRDefault="00387430" w:rsidP="00560BE0">
      <w:pPr>
        <w:spacing w:line="240" w:lineRule="auto"/>
        <w:rPr>
          <w:rFonts w:ascii="Arial" w:hAnsi="Arial" w:cs="Arial"/>
        </w:rPr>
      </w:pPr>
      <w:r w:rsidRPr="00387430">
        <w:rPr>
          <w:rFonts w:ascii="Arial" w:hAnsi="Arial" w:cs="Arial"/>
        </w:rPr>
        <w:t xml:space="preserve">SANS Institute (2023) </w:t>
      </w:r>
      <w:r w:rsidRPr="00387430">
        <w:rPr>
          <w:rFonts w:ascii="Arial" w:hAnsi="Arial" w:cs="Arial"/>
          <w:i/>
          <w:iCs/>
        </w:rPr>
        <w:t>Security Best Practices for SMEs</w:t>
      </w:r>
      <w:r w:rsidRPr="00387430">
        <w:rPr>
          <w:rFonts w:ascii="Arial" w:hAnsi="Arial" w:cs="Arial"/>
        </w:rPr>
        <w:t>. Bethesda, MD: SANS Institute.</w:t>
      </w:r>
    </w:p>
    <w:p w14:paraId="263F7E1F" w14:textId="77777777" w:rsidR="00387430" w:rsidRPr="00387430" w:rsidRDefault="00387430" w:rsidP="00560BE0">
      <w:pPr>
        <w:spacing w:line="240" w:lineRule="auto"/>
        <w:rPr>
          <w:rFonts w:ascii="Arial" w:hAnsi="Arial" w:cs="Arial"/>
        </w:rPr>
      </w:pPr>
      <w:r w:rsidRPr="00387430">
        <w:rPr>
          <w:rFonts w:ascii="Arial" w:hAnsi="Arial" w:cs="Arial"/>
        </w:rPr>
        <w:t xml:space="preserve">Shostack, A. (2014) </w:t>
      </w:r>
      <w:r w:rsidRPr="00387430">
        <w:rPr>
          <w:rFonts w:ascii="Arial" w:hAnsi="Arial" w:cs="Arial"/>
          <w:i/>
          <w:iCs/>
        </w:rPr>
        <w:t xml:space="preserve">Threat </w:t>
      </w:r>
      <w:proofErr w:type="spellStart"/>
      <w:r w:rsidRPr="00387430">
        <w:rPr>
          <w:rFonts w:ascii="Arial" w:hAnsi="Arial" w:cs="Arial"/>
          <w:i/>
          <w:iCs/>
        </w:rPr>
        <w:t>Modeling</w:t>
      </w:r>
      <w:proofErr w:type="spellEnd"/>
      <w:r w:rsidRPr="00387430">
        <w:rPr>
          <w:rFonts w:ascii="Arial" w:hAnsi="Arial" w:cs="Arial"/>
          <w:i/>
          <w:iCs/>
        </w:rPr>
        <w:t>: Designing for Security</w:t>
      </w:r>
      <w:r w:rsidRPr="00387430">
        <w:rPr>
          <w:rFonts w:ascii="Arial" w:hAnsi="Arial" w:cs="Arial"/>
        </w:rPr>
        <w:t>. Indianapolis: Wiley.</w:t>
      </w:r>
    </w:p>
    <w:p w14:paraId="6CD63789" w14:textId="33C1F0A6" w:rsidR="00387430" w:rsidRPr="00387430" w:rsidRDefault="00387430" w:rsidP="00560BE0">
      <w:pPr>
        <w:spacing w:line="240" w:lineRule="auto"/>
        <w:rPr>
          <w:rFonts w:ascii="Arial" w:hAnsi="Arial" w:cs="Arial"/>
        </w:rPr>
      </w:pPr>
      <w:r w:rsidRPr="00387430">
        <w:rPr>
          <w:rFonts w:ascii="Arial" w:hAnsi="Arial" w:cs="Arial"/>
        </w:rPr>
        <w:t>Smith, J. &amp; Rupp, T. (2023) Comparative evaluation of cyber risk assessment frameworks for SMEs</w:t>
      </w:r>
      <w:r w:rsidR="00CA699A">
        <w:rPr>
          <w:rFonts w:ascii="Arial" w:hAnsi="Arial" w:cs="Arial"/>
        </w:rPr>
        <w:t>.</w:t>
      </w:r>
      <w:r w:rsidRPr="00387430">
        <w:rPr>
          <w:rFonts w:ascii="Arial" w:hAnsi="Arial" w:cs="Arial"/>
        </w:rPr>
        <w:t xml:space="preserve"> </w:t>
      </w:r>
      <w:r w:rsidRPr="00387430">
        <w:rPr>
          <w:rFonts w:ascii="Arial" w:hAnsi="Arial" w:cs="Arial"/>
          <w:i/>
          <w:iCs/>
        </w:rPr>
        <w:t>Journal of Information Security Research</w:t>
      </w:r>
      <w:r w:rsidRPr="00387430">
        <w:rPr>
          <w:rFonts w:ascii="Arial" w:hAnsi="Arial" w:cs="Arial"/>
        </w:rPr>
        <w:t>, 13(4), pp. 67–84.</w:t>
      </w:r>
    </w:p>
    <w:p w14:paraId="711D7F86" w14:textId="77777777" w:rsidR="00387430" w:rsidRPr="00387430" w:rsidRDefault="00387430" w:rsidP="00560BE0">
      <w:pPr>
        <w:spacing w:line="240" w:lineRule="auto"/>
        <w:rPr>
          <w:rFonts w:ascii="Arial" w:hAnsi="Arial" w:cs="Arial"/>
        </w:rPr>
      </w:pPr>
      <w:r w:rsidRPr="00387430">
        <w:rPr>
          <w:rFonts w:ascii="Arial" w:hAnsi="Arial" w:cs="Arial"/>
        </w:rPr>
        <w:t xml:space="preserve">Verizon (2024) </w:t>
      </w:r>
      <w:r w:rsidRPr="00387430">
        <w:rPr>
          <w:rFonts w:ascii="Arial" w:hAnsi="Arial" w:cs="Arial"/>
          <w:i/>
          <w:iCs/>
        </w:rPr>
        <w:t>2024 Data Breach Investigations Report (DBIR)</w:t>
      </w:r>
      <w:r w:rsidRPr="00387430">
        <w:rPr>
          <w:rFonts w:ascii="Arial" w:hAnsi="Arial" w:cs="Arial"/>
        </w:rPr>
        <w:t>. New York: Verizon Communications.</w:t>
      </w:r>
    </w:p>
    <w:p w14:paraId="7A8691EF" w14:textId="1E72C962" w:rsidR="008E566E" w:rsidRPr="008E566E" w:rsidRDefault="008E566E" w:rsidP="00387430">
      <w:pPr>
        <w:spacing w:line="240" w:lineRule="auto"/>
        <w:rPr>
          <w:rFonts w:ascii="Arial" w:hAnsi="Arial" w:cs="Arial"/>
        </w:rPr>
      </w:pPr>
    </w:p>
    <w:sectPr w:rsidR="008E566E" w:rsidRPr="008E566E" w:rsidSect="00E151A4">
      <w:headerReference w:type="default" r:id="rId23"/>
      <w:footerReference w:type="default" r:id="rId24"/>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3B1024" w14:textId="77777777" w:rsidR="00B52BB7" w:rsidRDefault="00B52BB7" w:rsidP="007D68BE">
      <w:pPr>
        <w:spacing w:after="0" w:line="240" w:lineRule="auto"/>
      </w:pPr>
      <w:r>
        <w:separator/>
      </w:r>
    </w:p>
  </w:endnote>
  <w:endnote w:type="continuationSeparator" w:id="0">
    <w:p w14:paraId="0CB5A4BD" w14:textId="77777777" w:rsidR="00B52BB7" w:rsidRDefault="00B52BB7" w:rsidP="007D6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89400548"/>
      <w:docPartObj>
        <w:docPartGallery w:val="Page Numbers (Bottom of Page)"/>
        <w:docPartUnique/>
      </w:docPartObj>
    </w:sdtPr>
    <w:sdtEndPr/>
    <w:sdtContent>
      <w:p w14:paraId="769E251A" w14:textId="6EA3A891" w:rsidR="0040650E" w:rsidRDefault="0040650E">
        <w:pPr>
          <w:pStyle w:val="Footer"/>
          <w:jc w:val="right"/>
        </w:pPr>
        <w:r>
          <w:fldChar w:fldCharType="begin"/>
        </w:r>
        <w:r>
          <w:instrText>PAGE   \* MERGEFORMAT</w:instrText>
        </w:r>
        <w:r>
          <w:fldChar w:fldCharType="separate"/>
        </w:r>
        <w:r>
          <w:t>2</w:t>
        </w:r>
        <w:r>
          <w:fldChar w:fldCharType="end"/>
        </w:r>
      </w:p>
    </w:sdtContent>
  </w:sdt>
  <w:p w14:paraId="1F4C8D81" w14:textId="77777777" w:rsidR="0040650E" w:rsidRDefault="004065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7A317D" w14:textId="77777777" w:rsidR="00B52BB7" w:rsidRDefault="00B52BB7" w:rsidP="007D68BE">
      <w:pPr>
        <w:spacing w:after="0" w:line="240" w:lineRule="auto"/>
      </w:pPr>
      <w:r>
        <w:separator/>
      </w:r>
    </w:p>
  </w:footnote>
  <w:footnote w:type="continuationSeparator" w:id="0">
    <w:p w14:paraId="1D891169" w14:textId="77777777" w:rsidR="00B52BB7" w:rsidRDefault="00B52BB7" w:rsidP="007D68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1EFFF" w14:textId="3926901D" w:rsidR="003E5E21" w:rsidRPr="003E5E21" w:rsidRDefault="00E151A4">
    <w:pPr>
      <w:pStyle w:val="Header"/>
      <w:rPr>
        <w:lang w:val="en-US"/>
      </w:rPr>
    </w:pPr>
    <w:r>
      <w:rPr>
        <w:lang w:val="en-US"/>
      </w:rPr>
      <w:t>Group 1</w:t>
    </w:r>
    <w:r w:rsidRPr="00E151A4">
      <w:rPr>
        <w:lang w:val="en-US"/>
      </w:rPr>
      <w:ptab w:relativeTo="margin" w:alignment="center" w:leader="none"/>
    </w:r>
    <w:r w:rsidRPr="00E151A4">
      <w:rPr>
        <w:lang w:val="en-US"/>
      </w:rPr>
      <w:t>Risk Identification Report</w:t>
    </w:r>
    <w:r w:rsidRPr="00E151A4">
      <w:rPr>
        <w:lang w:val="en-US"/>
      </w:rPr>
      <w:ptab w:relativeTo="margin" w:alignment="right" w:leader="none"/>
    </w:r>
    <w:r>
      <w:rPr>
        <w:lang w:val="en-US"/>
      </w:rPr>
      <w:t>MSc Cybersecurity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80434"/>
    <w:multiLevelType w:val="multilevel"/>
    <w:tmpl w:val="C46277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8215301"/>
    <w:multiLevelType w:val="multilevel"/>
    <w:tmpl w:val="2A08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A7832"/>
    <w:multiLevelType w:val="multilevel"/>
    <w:tmpl w:val="E3F6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5458F"/>
    <w:multiLevelType w:val="multilevel"/>
    <w:tmpl w:val="8FF8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1A02FD"/>
    <w:multiLevelType w:val="hybridMultilevel"/>
    <w:tmpl w:val="17567D5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634758"/>
    <w:multiLevelType w:val="multilevel"/>
    <w:tmpl w:val="5D6C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F35E29"/>
    <w:multiLevelType w:val="multilevel"/>
    <w:tmpl w:val="1BBA3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A91311"/>
    <w:multiLevelType w:val="multilevel"/>
    <w:tmpl w:val="48EC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605277"/>
    <w:multiLevelType w:val="multilevel"/>
    <w:tmpl w:val="BCE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C97F25"/>
    <w:multiLevelType w:val="multilevel"/>
    <w:tmpl w:val="192A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A82764"/>
    <w:multiLevelType w:val="multilevel"/>
    <w:tmpl w:val="DE447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126B37"/>
    <w:multiLevelType w:val="multilevel"/>
    <w:tmpl w:val="C058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A47A63"/>
    <w:multiLevelType w:val="multilevel"/>
    <w:tmpl w:val="164A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037377"/>
    <w:multiLevelType w:val="multilevel"/>
    <w:tmpl w:val="FAE0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8E245B"/>
    <w:multiLevelType w:val="multilevel"/>
    <w:tmpl w:val="D2581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7756F6"/>
    <w:multiLevelType w:val="multilevel"/>
    <w:tmpl w:val="E11C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0960794">
    <w:abstractNumId w:val="10"/>
  </w:num>
  <w:num w:numId="2" w16cid:durableId="1824273263">
    <w:abstractNumId w:val="12"/>
  </w:num>
  <w:num w:numId="3" w16cid:durableId="332924644">
    <w:abstractNumId w:val="13"/>
  </w:num>
  <w:num w:numId="4" w16cid:durableId="1225026930">
    <w:abstractNumId w:val="15"/>
  </w:num>
  <w:num w:numId="5" w16cid:durableId="1098063265">
    <w:abstractNumId w:val="14"/>
  </w:num>
  <w:num w:numId="6" w16cid:durableId="1069498266">
    <w:abstractNumId w:val="8"/>
  </w:num>
  <w:num w:numId="7" w16cid:durableId="2091341891">
    <w:abstractNumId w:val="7"/>
  </w:num>
  <w:num w:numId="8" w16cid:durableId="1799061481">
    <w:abstractNumId w:val="0"/>
  </w:num>
  <w:num w:numId="9" w16cid:durableId="1812744521">
    <w:abstractNumId w:val="9"/>
  </w:num>
  <w:num w:numId="10" w16cid:durableId="727994465">
    <w:abstractNumId w:val="5"/>
  </w:num>
  <w:num w:numId="11" w16cid:durableId="1594046487">
    <w:abstractNumId w:val="4"/>
  </w:num>
  <w:num w:numId="12" w16cid:durableId="1316453765">
    <w:abstractNumId w:val="11"/>
  </w:num>
  <w:num w:numId="13" w16cid:durableId="397476931">
    <w:abstractNumId w:val="1"/>
  </w:num>
  <w:num w:numId="14" w16cid:durableId="43524725">
    <w:abstractNumId w:val="3"/>
  </w:num>
  <w:num w:numId="15" w16cid:durableId="1113747014">
    <w:abstractNumId w:val="2"/>
  </w:num>
  <w:num w:numId="16" w16cid:durableId="9736833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66E"/>
    <w:rsid w:val="000029F8"/>
    <w:rsid w:val="00003F59"/>
    <w:rsid w:val="0001186C"/>
    <w:rsid w:val="00025334"/>
    <w:rsid w:val="000408BD"/>
    <w:rsid w:val="000452BA"/>
    <w:rsid w:val="000612C4"/>
    <w:rsid w:val="000678EA"/>
    <w:rsid w:val="00074674"/>
    <w:rsid w:val="00074CFC"/>
    <w:rsid w:val="00085DFD"/>
    <w:rsid w:val="00093760"/>
    <w:rsid w:val="000A0E48"/>
    <w:rsid w:val="000A6FA5"/>
    <w:rsid w:val="000A7CA0"/>
    <w:rsid w:val="000B1ACC"/>
    <w:rsid w:val="000B46A1"/>
    <w:rsid w:val="000B659C"/>
    <w:rsid w:val="000D1434"/>
    <w:rsid w:val="000E3BC7"/>
    <w:rsid w:val="000F0E68"/>
    <w:rsid w:val="00105AC7"/>
    <w:rsid w:val="00106C41"/>
    <w:rsid w:val="001341B0"/>
    <w:rsid w:val="0014499C"/>
    <w:rsid w:val="00147E1A"/>
    <w:rsid w:val="00170E6F"/>
    <w:rsid w:val="00186DFE"/>
    <w:rsid w:val="001A7E42"/>
    <w:rsid w:val="001B31C9"/>
    <w:rsid w:val="001C0A38"/>
    <w:rsid w:val="001C69D7"/>
    <w:rsid w:val="001D001C"/>
    <w:rsid w:val="00214443"/>
    <w:rsid w:val="00220A8E"/>
    <w:rsid w:val="00223E89"/>
    <w:rsid w:val="00232D00"/>
    <w:rsid w:val="00241719"/>
    <w:rsid w:val="00272A50"/>
    <w:rsid w:val="002921F3"/>
    <w:rsid w:val="00294BD0"/>
    <w:rsid w:val="00294D1D"/>
    <w:rsid w:val="002958F7"/>
    <w:rsid w:val="002D565F"/>
    <w:rsid w:val="002F21F1"/>
    <w:rsid w:val="003022CC"/>
    <w:rsid w:val="0031001D"/>
    <w:rsid w:val="003254AD"/>
    <w:rsid w:val="00325B05"/>
    <w:rsid w:val="0033254E"/>
    <w:rsid w:val="003337D7"/>
    <w:rsid w:val="00374F02"/>
    <w:rsid w:val="0038620A"/>
    <w:rsid w:val="00387430"/>
    <w:rsid w:val="003A2468"/>
    <w:rsid w:val="003E0FBE"/>
    <w:rsid w:val="003E4B54"/>
    <w:rsid w:val="003E5E21"/>
    <w:rsid w:val="00402B8C"/>
    <w:rsid w:val="0040650E"/>
    <w:rsid w:val="00426EB9"/>
    <w:rsid w:val="00431D7D"/>
    <w:rsid w:val="0044610B"/>
    <w:rsid w:val="00475047"/>
    <w:rsid w:val="00477950"/>
    <w:rsid w:val="004848AD"/>
    <w:rsid w:val="00484BCC"/>
    <w:rsid w:val="004A2D51"/>
    <w:rsid w:val="004B40BB"/>
    <w:rsid w:val="00524D52"/>
    <w:rsid w:val="00560BE0"/>
    <w:rsid w:val="00586B81"/>
    <w:rsid w:val="005A2A4F"/>
    <w:rsid w:val="005E5857"/>
    <w:rsid w:val="006447A4"/>
    <w:rsid w:val="00651314"/>
    <w:rsid w:val="00652FAA"/>
    <w:rsid w:val="00655857"/>
    <w:rsid w:val="00670440"/>
    <w:rsid w:val="00680B4F"/>
    <w:rsid w:val="006870A5"/>
    <w:rsid w:val="00695A2D"/>
    <w:rsid w:val="006B65BA"/>
    <w:rsid w:val="00704480"/>
    <w:rsid w:val="00710A39"/>
    <w:rsid w:val="007170C1"/>
    <w:rsid w:val="00733A6E"/>
    <w:rsid w:val="00736976"/>
    <w:rsid w:val="00751386"/>
    <w:rsid w:val="00763AC3"/>
    <w:rsid w:val="007656FE"/>
    <w:rsid w:val="007908AD"/>
    <w:rsid w:val="007A7E55"/>
    <w:rsid w:val="007C1C25"/>
    <w:rsid w:val="007D42A8"/>
    <w:rsid w:val="007D648B"/>
    <w:rsid w:val="007D68BE"/>
    <w:rsid w:val="007F01DF"/>
    <w:rsid w:val="007F0885"/>
    <w:rsid w:val="00811258"/>
    <w:rsid w:val="00815FBF"/>
    <w:rsid w:val="00817325"/>
    <w:rsid w:val="00824278"/>
    <w:rsid w:val="00824C66"/>
    <w:rsid w:val="008371A6"/>
    <w:rsid w:val="00841593"/>
    <w:rsid w:val="008475D6"/>
    <w:rsid w:val="00851E04"/>
    <w:rsid w:val="00853615"/>
    <w:rsid w:val="008A4089"/>
    <w:rsid w:val="008B37BF"/>
    <w:rsid w:val="008E4598"/>
    <w:rsid w:val="008E566E"/>
    <w:rsid w:val="00901184"/>
    <w:rsid w:val="00920F2C"/>
    <w:rsid w:val="00925B83"/>
    <w:rsid w:val="00934D6F"/>
    <w:rsid w:val="009404B3"/>
    <w:rsid w:val="0095164B"/>
    <w:rsid w:val="00987E6C"/>
    <w:rsid w:val="0099075A"/>
    <w:rsid w:val="00990DC2"/>
    <w:rsid w:val="009A3DA9"/>
    <w:rsid w:val="009C6E68"/>
    <w:rsid w:val="009D691E"/>
    <w:rsid w:val="00A010A7"/>
    <w:rsid w:val="00A40E0D"/>
    <w:rsid w:val="00A47720"/>
    <w:rsid w:val="00A53686"/>
    <w:rsid w:val="00A5477F"/>
    <w:rsid w:val="00A6632A"/>
    <w:rsid w:val="00AA5A63"/>
    <w:rsid w:val="00AA63D0"/>
    <w:rsid w:val="00AB3456"/>
    <w:rsid w:val="00AC500B"/>
    <w:rsid w:val="00AD189A"/>
    <w:rsid w:val="00AD72AD"/>
    <w:rsid w:val="00B03975"/>
    <w:rsid w:val="00B074A3"/>
    <w:rsid w:val="00B231EE"/>
    <w:rsid w:val="00B266C2"/>
    <w:rsid w:val="00B372D0"/>
    <w:rsid w:val="00B4266E"/>
    <w:rsid w:val="00B473BB"/>
    <w:rsid w:val="00B52BB7"/>
    <w:rsid w:val="00B60551"/>
    <w:rsid w:val="00B60BF8"/>
    <w:rsid w:val="00B64D55"/>
    <w:rsid w:val="00B65874"/>
    <w:rsid w:val="00B95393"/>
    <w:rsid w:val="00BB4330"/>
    <w:rsid w:val="00BB7C28"/>
    <w:rsid w:val="00BD0486"/>
    <w:rsid w:val="00BF1856"/>
    <w:rsid w:val="00BF4308"/>
    <w:rsid w:val="00C077AF"/>
    <w:rsid w:val="00C42420"/>
    <w:rsid w:val="00C73BD2"/>
    <w:rsid w:val="00C81C70"/>
    <w:rsid w:val="00C9547F"/>
    <w:rsid w:val="00CA4600"/>
    <w:rsid w:val="00CA5D92"/>
    <w:rsid w:val="00CA699A"/>
    <w:rsid w:val="00CC65DD"/>
    <w:rsid w:val="00D10482"/>
    <w:rsid w:val="00D267E4"/>
    <w:rsid w:val="00D41D93"/>
    <w:rsid w:val="00D42DA5"/>
    <w:rsid w:val="00D4384C"/>
    <w:rsid w:val="00D71512"/>
    <w:rsid w:val="00D71927"/>
    <w:rsid w:val="00D90677"/>
    <w:rsid w:val="00DA3213"/>
    <w:rsid w:val="00DC6F40"/>
    <w:rsid w:val="00DD21A1"/>
    <w:rsid w:val="00DD4B9A"/>
    <w:rsid w:val="00E001F7"/>
    <w:rsid w:val="00E114AB"/>
    <w:rsid w:val="00E151A4"/>
    <w:rsid w:val="00E175B2"/>
    <w:rsid w:val="00E35E84"/>
    <w:rsid w:val="00E435F1"/>
    <w:rsid w:val="00E67E68"/>
    <w:rsid w:val="00E81F52"/>
    <w:rsid w:val="00EB07C8"/>
    <w:rsid w:val="00EB4F93"/>
    <w:rsid w:val="00EB5EC3"/>
    <w:rsid w:val="00ED0BE5"/>
    <w:rsid w:val="00ED5E27"/>
    <w:rsid w:val="00EE17B9"/>
    <w:rsid w:val="00EE343D"/>
    <w:rsid w:val="00EE536D"/>
    <w:rsid w:val="00F1510D"/>
    <w:rsid w:val="00F2499C"/>
    <w:rsid w:val="00F35663"/>
    <w:rsid w:val="00F4328A"/>
    <w:rsid w:val="00F7141B"/>
    <w:rsid w:val="00F762B9"/>
    <w:rsid w:val="00F85ACE"/>
    <w:rsid w:val="00FA1B5D"/>
    <w:rsid w:val="00FA518A"/>
    <w:rsid w:val="00FC51B0"/>
    <w:rsid w:val="00FC6B18"/>
    <w:rsid w:val="00FD3BF8"/>
    <w:rsid w:val="00FE333D"/>
    <w:rsid w:val="00FE6BCB"/>
    <w:rsid w:val="28E1A427"/>
    <w:rsid w:val="29CE28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5B8A9A"/>
  <w15:chartTrackingRefBased/>
  <w15:docId w15:val="{643F3B3C-2519-4E6D-8D7B-50CAC0ED8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6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56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E56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56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56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56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56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56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56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6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56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E56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56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56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56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56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56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566E"/>
    <w:rPr>
      <w:rFonts w:eastAsiaTheme="majorEastAsia" w:cstheme="majorBidi"/>
      <w:color w:val="272727" w:themeColor="text1" w:themeTint="D8"/>
    </w:rPr>
  </w:style>
  <w:style w:type="paragraph" w:styleId="Title">
    <w:name w:val="Title"/>
    <w:basedOn w:val="Normal"/>
    <w:next w:val="Normal"/>
    <w:link w:val="TitleChar"/>
    <w:uiPriority w:val="10"/>
    <w:qFormat/>
    <w:rsid w:val="008E56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6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56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56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566E"/>
    <w:pPr>
      <w:spacing w:before="160"/>
      <w:jc w:val="center"/>
    </w:pPr>
    <w:rPr>
      <w:i/>
      <w:iCs/>
      <w:color w:val="404040" w:themeColor="text1" w:themeTint="BF"/>
    </w:rPr>
  </w:style>
  <w:style w:type="character" w:customStyle="1" w:styleId="QuoteChar">
    <w:name w:val="Quote Char"/>
    <w:basedOn w:val="DefaultParagraphFont"/>
    <w:link w:val="Quote"/>
    <w:uiPriority w:val="29"/>
    <w:rsid w:val="008E566E"/>
    <w:rPr>
      <w:i/>
      <w:iCs/>
      <w:color w:val="404040" w:themeColor="text1" w:themeTint="BF"/>
    </w:rPr>
  </w:style>
  <w:style w:type="paragraph" w:styleId="ListParagraph">
    <w:name w:val="List Paragraph"/>
    <w:basedOn w:val="Normal"/>
    <w:uiPriority w:val="34"/>
    <w:qFormat/>
    <w:rsid w:val="008E566E"/>
    <w:pPr>
      <w:ind w:left="720"/>
      <w:contextualSpacing/>
    </w:pPr>
  </w:style>
  <w:style w:type="character" w:styleId="IntenseEmphasis">
    <w:name w:val="Intense Emphasis"/>
    <w:basedOn w:val="DefaultParagraphFont"/>
    <w:uiPriority w:val="21"/>
    <w:qFormat/>
    <w:rsid w:val="008E566E"/>
    <w:rPr>
      <w:i/>
      <w:iCs/>
      <w:color w:val="0F4761" w:themeColor="accent1" w:themeShade="BF"/>
    </w:rPr>
  </w:style>
  <w:style w:type="paragraph" w:styleId="IntenseQuote">
    <w:name w:val="Intense Quote"/>
    <w:basedOn w:val="Normal"/>
    <w:next w:val="Normal"/>
    <w:link w:val="IntenseQuoteChar"/>
    <w:uiPriority w:val="30"/>
    <w:qFormat/>
    <w:rsid w:val="008E56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566E"/>
    <w:rPr>
      <w:i/>
      <w:iCs/>
      <w:color w:val="0F4761" w:themeColor="accent1" w:themeShade="BF"/>
    </w:rPr>
  </w:style>
  <w:style w:type="character" w:styleId="IntenseReference">
    <w:name w:val="Intense Reference"/>
    <w:basedOn w:val="DefaultParagraphFont"/>
    <w:uiPriority w:val="32"/>
    <w:qFormat/>
    <w:rsid w:val="008E566E"/>
    <w:rPr>
      <w:b/>
      <w:bCs/>
      <w:smallCaps/>
      <w:color w:val="0F4761" w:themeColor="accent1" w:themeShade="BF"/>
      <w:spacing w:val="5"/>
    </w:rPr>
  </w:style>
  <w:style w:type="table" w:styleId="TableGrid">
    <w:name w:val="Table Grid"/>
    <w:basedOn w:val="TableNormal"/>
    <w:uiPriority w:val="39"/>
    <w:rsid w:val="00011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Spacing">
    <w:name w:val="No Spacing"/>
    <w:link w:val="NoSpacingChar"/>
    <w:uiPriority w:val="1"/>
    <w:qFormat/>
    <w:rsid w:val="00680B4F"/>
    <w:pPr>
      <w:spacing w:after="0" w:line="240" w:lineRule="auto"/>
    </w:pPr>
    <w:rPr>
      <w:rFonts w:eastAsiaTheme="minorEastAsia"/>
      <w:kern w:val="0"/>
      <w:sz w:val="22"/>
      <w:szCs w:val="22"/>
      <w:lang w:eastAsia="en-GB"/>
      <w14:ligatures w14:val="none"/>
    </w:rPr>
  </w:style>
  <w:style w:type="character" w:customStyle="1" w:styleId="NoSpacingChar">
    <w:name w:val="No Spacing Char"/>
    <w:basedOn w:val="DefaultParagraphFont"/>
    <w:link w:val="NoSpacing"/>
    <w:uiPriority w:val="1"/>
    <w:rsid w:val="00680B4F"/>
    <w:rPr>
      <w:rFonts w:eastAsiaTheme="minorEastAsia"/>
      <w:kern w:val="0"/>
      <w:sz w:val="22"/>
      <w:szCs w:val="22"/>
      <w:lang w:eastAsia="en-GB"/>
      <w14:ligatures w14:val="none"/>
    </w:rPr>
  </w:style>
  <w:style w:type="paragraph" w:styleId="Header">
    <w:name w:val="header"/>
    <w:basedOn w:val="Normal"/>
    <w:link w:val="HeaderChar"/>
    <w:uiPriority w:val="99"/>
    <w:unhideWhenUsed/>
    <w:rsid w:val="007D68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68BE"/>
  </w:style>
  <w:style w:type="paragraph" w:styleId="Footer">
    <w:name w:val="footer"/>
    <w:basedOn w:val="Normal"/>
    <w:link w:val="FooterChar"/>
    <w:uiPriority w:val="99"/>
    <w:unhideWhenUsed/>
    <w:rsid w:val="007D68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68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986058">
      <w:bodyDiv w:val="1"/>
      <w:marLeft w:val="0"/>
      <w:marRight w:val="0"/>
      <w:marTop w:val="0"/>
      <w:marBottom w:val="0"/>
      <w:divBdr>
        <w:top w:val="none" w:sz="0" w:space="0" w:color="auto"/>
        <w:left w:val="none" w:sz="0" w:space="0" w:color="auto"/>
        <w:bottom w:val="none" w:sz="0" w:space="0" w:color="auto"/>
        <w:right w:val="none" w:sz="0" w:space="0" w:color="auto"/>
      </w:divBdr>
      <w:divsChild>
        <w:div w:id="176505124">
          <w:marLeft w:val="0"/>
          <w:marRight w:val="0"/>
          <w:marTop w:val="0"/>
          <w:marBottom w:val="0"/>
          <w:divBdr>
            <w:top w:val="none" w:sz="0" w:space="0" w:color="auto"/>
            <w:left w:val="none" w:sz="0" w:space="0" w:color="auto"/>
            <w:bottom w:val="none" w:sz="0" w:space="0" w:color="auto"/>
            <w:right w:val="none" w:sz="0" w:space="0" w:color="auto"/>
          </w:divBdr>
        </w:div>
      </w:divsChild>
    </w:div>
    <w:div w:id="587732465">
      <w:bodyDiv w:val="1"/>
      <w:marLeft w:val="0"/>
      <w:marRight w:val="0"/>
      <w:marTop w:val="0"/>
      <w:marBottom w:val="0"/>
      <w:divBdr>
        <w:top w:val="none" w:sz="0" w:space="0" w:color="auto"/>
        <w:left w:val="none" w:sz="0" w:space="0" w:color="auto"/>
        <w:bottom w:val="none" w:sz="0" w:space="0" w:color="auto"/>
        <w:right w:val="none" w:sz="0" w:space="0" w:color="auto"/>
      </w:divBdr>
      <w:divsChild>
        <w:div w:id="846869325">
          <w:marLeft w:val="0"/>
          <w:marRight w:val="0"/>
          <w:marTop w:val="0"/>
          <w:marBottom w:val="0"/>
          <w:divBdr>
            <w:top w:val="none" w:sz="0" w:space="0" w:color="auto"/>
            <w:left w:val="none" w:sz="0" w:space="0" w:color="auto"/>
            <w:bottom w:val="none" w:sz="0" w:space="0" w:color="auto"/>
            <w:right w:val="none" w:sz="0" w:space="0" w:color="auto"/>
          </w:divBdr>
        </w:div>
      </w:divsChild>
    </w:div>
    <w:div w:id="650141024">
      <w:bodyDiv w:val="1"/>
      <w:marLeft w:val="0"/>
      <w:marRight w:val="0"/>
      <w:marTop w:val="0"/>
      <w:marBottom w:val="0"/>
      <w:divBdr>
        <w:top w:val="none" w:sz="0" w:space="0" w:color="auto"/>
        <w:left w:val="none" w:sz="0" w:space="0" w:color="auto"/>
        <w:bottom w:val="none" w:sz="0" w:space="0" w:color="auto"/>
        <w:right w:val="none" w:sz="0" w:space="0" w:color="auto"/>
      </w:divBdr>
      <w:divsChild>
        <w:div w:id="456798429">
          <w:marLeft w:val="0"/>
          <w:marRight w:val="0"/>
          <w:marTop w:val="0"/>
          <w:marBottom w:val="0"/>
          <w:divBdr>
            <w:top w:val="none" w:sz="0" w:space="0" w:color="auto"/>
            <w:left w:val="none" w:sz="0" w:space="0" w:color="auto"/>
            <w:bottom w:val="none" w:sz="0" w:space="0" w:color="auto"/>
            <w:right w:val="none" w:sz="0" w:space="0" w:color="auto"/>
          </w:divBdr>
        </w:div>
      </w:divsChild>
    </w:div>
    <w:div w:id="1464077102">
      <w:bodyDiv w:val="1"/>
      <w:marLeft w:val="0"/>
      <w:marRight w:val="0"/>
      <w:marTop w:val="0"/>
      <w:marBottom w:val="0"/>
      <w:divBdr>
        <w:top w:val="none" w:sz="0" w:space="0" w:color="auto"/>
        <w:left w:val="none" w:sz="0" w:space="0" w:color="auto"/>
        <w:bottom w:val="none" w:sz="0" w:space="0" w:color="auto"/>
        <w:right w:val="none" w:sz="0" w:space="0" w:color="auto"/>
      </w:divBdr>
      <w:divsChild>
        <w:div w:id="840126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2025-09-08T00:00:00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DFF8B2-4C66-429F-B2A0-F9F9D412C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1786</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Identification Report</dc:title>
  <dc:subject>Risk Identification Report</dc:subject>
  <dc:creator>Group Work</dc:creator>
  <cp:keywords/>
  <dc:description/>
  <cp:lastModifiedBy>Femi Olowe</cp:lastModifiedBy>
  <cp:revision>2</cp:revision>
  <dcterms:created xsi:type="dcterms:W3CDTF">2025-08-15T22:41:00Z</dcterms:created>
  <dcterms:modified xsi:type="dcterms:W3CDTF">2025-09-02T18:29:00Z</dcterms:modified>
</cp:coreProperties>
</file>