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FF5272" w:rsidRDefault="00FF5272">
      <w:pPr>
        <w:jc w:val="right"/>
        <w:rPr>
          <w:b/>
          <w:i/>
          <w:iCs/>
          <w:color w:val="000000"/>
          <w:sz w:val="24"/>
        </w:rPr>
      </w:pPr>
    </w:p>
    <w:p w:rsidR="00EB2A23" w:rsidRDefault="0050055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29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594080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pat-25 42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FF5272" w:rsidRDefault="0050055A" w:rsidP="00FF5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F5272">
        <w:rPr>
          <w:b/>
          <w:i/>
          <w:iCs/>
          <w:color w:val="000000"/>
          <w:sz w:val="24"/>
        </w:rPr>
        <w:t>MAMMOGRAPHIE</w:t>
      </w:r>
      <w:r w:rsidR="00FF5272" w:rsidRPr="00FF5272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FF5272" w:rsidRDefault="00EB2A23">
      <w:pPr>
        <w:rPr>
          <w:b/>
          <w:color w:val="000000"/>
          <w:sz w:val="24"/>
          <w:szCs w:val="24"/>
        </w:rPr>
      </w:pPr>
    </w:p>
    <w:p w:rsidR="00EB2A23" w:rsidRPr="00FF5272" w:rsidRDefault="00EB2A23">
      <w:pPr>
        <w:rPr>
          <w:b/>
          <w:color w:val="000000"/>
          <w:sz w:val="24"/>
          <w:szCs w:val="24"/>
        </w:rPr>
      </w:pPr>
      <w:r w:rsidRPr="00FF5272">
        <w:rPr>
          <w:b/>
          <w:iCs/>
          <w:color w:val="000000"/>
          <w:sz w:val="24"/>
          <w:szCs w:val="24"/>
          <w:u w:val="single"/>
        </w:rPr>
        <w:t>RESULTATS</w:t>
      </w:r>
      <w:r w:rsidRPr="00FF5272">
        <w:rPr>
          <w:b/>
          <w:i/>
          <w:color w:val="000000"/>
          <w:sz w:val="24"/>
          <w:szCs w:val="24"/>
        </w:rPr>
        <w:t>:</w:t>
      </w:r>
      <w:r w:rsidRPr="00FF5272">
        <w:rPr>
          <w:b/>
          <w:color w:val="000000"/>
          <w:sz w:val="24"/>
          <w:szCs w:val="24"/>
        </w:rPr>
        <w:t xml:space="preserve"> </w:t>
      </w:r>
    </w:p>
    <w:p w:rsidR="00EE4ACF" w:rsidRPr="00FF5272" w:rsidRDefault="00EE4ACF">
      <w:pPr>
        <w:rPr>
          <w:b/>
          <w:color w:val="000000"/>
          <w:sz w:val="24"/>
          <w:szCs w:val="24"/>
        </w:rPr>
      </w:pPr>
    </w:p>
    <w:p w:rsidR="00A90B0A" w:rsidRPr="00FF5272" w:rsidRDefault="00A90B0A" w:rsidP="00FF5272">
      <w:pPr>
        <w:ind w:firstLine="708"/>
        <w:rPr>
          <w:b/>
          <w:i/>
          <w:color w:val="000000"/>
          <w:sz w:val="24"/>
          <w:szCs w:val="24"/>
          <w:u w:val="single"/>
        </w:rPr>
      </w:pPr>
      <w:r w:rsidRPr="00FF5272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FF5272" w:rsidRPr="00FF5272">
        <w:rPr>
          <w:b/>
          <w:bCs/>
          <w:i/>
          <w:color w:val="000000"/>
          <w:sz w:val="24"/>
          <w:szCs w:val="24"/>
          <w:u w:val="single"/>
        </w:rPr>
        <w:t> :</w:t>
      </w:r>
      <w:r w:rsidRPr="00FF5272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FF5272" w:rsidRDefault="00A90B0A" w:rsidP="00C926A3">
      <w:pPr>
        <w:rPr>
          <w:bCs/>
          <w:color w:val="000000"/>
          <w:sz w:val="24"/>
          <w:szCs w:val="24"/>
        </w:rPr>
      </w:pPr>
      <w:r w:rsidRPr="00FF5272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90B0A" w:rsidRPr="00FF5272" w:rsidRDefault="001837C6" w:rsidP="001837C6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de deux amas de micro-calcifications grossièrement ovalaires, fins, réguliers, sans masse ni distorsion architecturale associée, intéressant le QSE droit et le QMI droit.</w:t>
      </w:r>
    </w:p>
    <w:p w:rsidR="00A90B0A" w:rsidRPr="00FF5272" w:rsidRDefault="001837C6" w:rsidP="00F0157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Il s’y associe la présence d’au moins 03 foyers de micro-calcifications </w:t>
      </w:r>
      <w:r w:rsidR="00B12F33">
        <w:rPr>
          <w:bCs/>
          <w:color w:val="000000"/>
          <w:sz w:val="24"/>
          <w:szCs w:val="24"/>
        </w:rPr>
        <w:t>éparses mammaires gauches</w:t>
      </w:r>
      <w:r w:rsidR="008F58E1">
        <w:rPr>
          <w:bCs/>
          <w:color w:val="000000"/>
          <w:sz w:val="24"/>
          <w:szCs w:val="24"/>
        </w:rPr>
        <w:t>,</w:t>
      </w:r>
      <w:r w:rsidR="00B12F33"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 xml:space="preserve">ni ronds ni  ovales, de morphologie polymorphe (amorphe, régulière </w:t>
      </w:r>
      <w:r w:rsidR="00C926A3">
        <w:rPr>
          <w:bCs/>
          <w:color w:val="000000"/>
          <w:sz w:val="24"/>
          <w:szCs w:val="24"/>
        </w:rPr>
        <w:t>pour certaines et irrégulière pour d’autre), sans masse ni de distorsion architecturale associée</w:t>
      </w:r>
      <w:r w:rsidR="00F01578">
        <w:rPr>
          <w:bCs/>
          <w:color w:val="000000"/>
          <w:sz w:val="24"/>
          <w:szCs w:val="24"/>
        </w:rPr>
        <w:t xml:space="preserve"> (sans aspect sédimentaire sur l’incidence profil strict)</w:t>
      </w:r>
      <w:r w:rsidR="00C926A3">
        <w:rPr>
          <w:bCs/>
          <w:color w:val="000000"/>
          <w:sz w:val="24"/>
          <w:szCs w:val="24"/>
        </w:rPr>
        <w:t>.</w:t>
      </w:r>
    </w:p>
    <w:p w:rsidR="00A90B0A" w:rsidRPr="00FF5272" w:rsidRDefault="00A90B0A" w:rsidP="00A90B0A">
      <w:pPr>
        <w:rPr>
          <w:bCs/>
          <w:color w:val="000000"/>
          <w:sz w:val="24"/>
          <w:szCs w:val="24"/>
        </w:rPr>
      </w:pPr>
      <w:r w:rsidRPr="00FF5272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FF5272" w:rsidRDefault="00A90B0A" w:rsidP="00A90B0A">
      <w:pPr>
        <w:rPr>
          <w:bCs/>
          <w:color w:val="000000"/>
          <w:sz w:val="24"/>
          <w:szCs w:val="24"/>
        </w:rPr>
      </w:pPr>
    </w:p>
    <w:p w:rsidR="00A90B0A" w:rsidRPr="00FF5272" w:rsidRDefault="00A90B0A" w:rsidP="00FF5272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FF5272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FF5272" w:rsidRPr="00FF5272">
        <w:rPr>
          <w:b/>
          <w:bCs/>
          <w:i/>
          <w:color w:val="000000"/>
          <w:sz w:val="24"/>
          <w:szCs w:val="24"/>
          <w:u w:val="single"/>
        </w:rPr>
        <w:t> :</w:t>
      </w:r>
      <w:r w:rsidRPr="00FF5272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FF5272" w:rsidRDefault="00A90B0A" w:rsidP="000E5EAA">
      <w:pPr>
        <w:rPr>
          <w:bCs/>
          <w:color w:val="000000"/>
          <w:sz w:val="24"/>
          <w:szCs w:val="24"/>
        </w:rPr>
      </w:pPr>
      <w:r w:rsidRPr="00FF5272">
        <w:rPr>
          <w:bCs/>
          <w:color w:val="000000"/>
          <w:sz w:val="24"/>
          <w:szCs w:val="24"/>
        </w:rPr>
        <w:t>Absence de masse solide ou kystique suspecte.</w:t>
      </w:r>
    </w:p>
    <w:p w:rsidR="00A90B0A" w:rsidRPr="00FF5272" w:rsidRDefault="00A90B0A" w:rsidP="00A90B0A">
      <w:pPr>
        <w:rPr>
          <w:bCs/>
          <w:color w:val="000000"/>
          <w:sz w:val="24"/>
          <w:szCs w:val="24"/>
        </w:rPr>
      </w:pPr>
      <w:r w:rsidRPr="00FF5272">
        <w:rPr>
          <w:bCs/>
          <w:color w:val="000000"/>
          <w:sz w:val="24"/>
          <w:szCs w:val="24"/>
        </w:rPr>
        <w:t>Absence d’ombre acoustique pathologique.</w:t>
      </w:r>
    </w:p>
    <w:p w:rsidR="00A90B0A" w:rsidRPr="00FF5272" w:rsidRDefault="00233C83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Ectasie</w:t>
      </w:r>
      <w:r w:rsidR="000E5EAA">
        <w:rPr>
          <w:bCs/>
          <w:color w:val="000000"/>
          <w:sz w:val="24"/>
          <w:szCs w:val="24"/>
        </w:rPr>
        <w:t xml:space="preserve"> canalaire rétro-aréol</w:t>
      </w:r>
      <w:r>
        <w:rPr>
          <w:bCs/>
          <w:color w:val="000000"/>
          <w:sz w:val="24"/>
          <w:szCs w:val="24"/>
        </w:rPr>
        <w:t xml:space="preserve">aire bilatérale à </w:t>
      </w:r>
      <w:r w:rsidR="000E5EAA">
        <w:rPr>
          <w:bCs/>
          <w:color w:val="000000"/>
          <w:sz w:val="24"/>
          <w:szCs w:val="24"/>
        </w:rPr>
        <w:t>paroi</w:t>
      </w:r>
      <w:r>
        <w:rPr>
          <w:bCs/>
          <w:color w:val="000000"/>
          <w:sz w:val="24"/>
          <w:szCs w:val="24"/>
        </w:rPr>
        <w:t xml:space="preserve"> fine et régulière, à contenu homogène anéchogène</w:t>
      </w:r>
      <w:r w:rsidR="000E5EAA">
        <w:rPr>
          <w:bCs/>
          <w:color w:val="000000"/>
          <w:sz w:val="24"/>
          <w:szCs w:val="24"/>
        </w:rPr>
        <w:t>.</w:t>
      </w:r>
    </w:p>
    <w:p w:rsidR="00A90B0A" w:rsidRPr="00FF5272" w:rsidRDefault="00A90B0A" w:rsidP="00A90B0A">
      <w:pPr>
        <w:rPr>
          <w:bCs/>
          <w:color w:val="000000"/>
          <w:sz w:val="24"/>
          <w:szCs w:val="24"/>
        </w:rPr>
      </w:pPr>
      <w:r w:rsidRPr="00FF5272">
        <w:rPr>
          <w:bCs/>
          <w:color w:val="000000"/>
          <w:sz w:val="24"/>
          <w:szCs w:val="24"/>
        </w:rPr>
        <w:t>Absence d’adénopathies axillaires.</w:t>
      </w:r>
    </w:p>
    <w:p w:rsidR="00A90B0A" w:rsidRPr="00FF5272" w:rsidRDefault="00A90B0A" w:rsidP="00A90B0A">
      <w:pPr>
        <w:rPr>
          <w:bCs/>
          <w:color w:val="000000"/>
          <w:sz w:val="24"/>
          <w:szCs w:val="24"/>
        </w:rPr>
      </w:pPr>
    </w:p>
    <w:p w:rsidR="00A90B0A" w:rsidRPr="00FF5272" w:rsidRDefault="00FF5272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FF5272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FF5272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Default="008F58E1" w:rsidP="00CC62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FF5272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CC6277">
        <w:rPr>
          <w:b/>
          <w:bCs/>
          <w:i/>
          <w:color w:val="000000"/>
          <w:sz w:val="24"/>
          <w:szCs w:val="24"/>
        </w:rPr>
        <w:t xml:space="preserve">en faveur de foyers de </w:t>
      </w:r>
      <w:r w:rsidR="00F01578">
        <w:rPr>
          <w:b/>
          <w:bCs/>
          <w:i/>
          <w:color w:val="000000"/>
          <w:sz w:val="24"/>
          <w:szCs w:val="24"/>
        </w:rPr>
        <w:t>micro-calcifications</w:t>
      </w:r>
      <w:r w:rsidR="00CC6277">
        <w:rPr>
          <w:b/>
          <w:bCs/>
          <w:i/>
          <w:color w:val="000000"/>
          <w:sz w:val="24"/>
          <w:szCs w:val="24"/>
        </w:rPr>
        <w:t xml:space="preserve"> mammaires droits classés BI-RADS 3 de l'ACR.</w:t>
      </w:r>
    </w:p>
    <w:p w:rsidR="00CC6277" w:rsidRPr="00FF5272" w:rsidRDefault="008F58E1" w:rsidP="00CC62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CC6277">
        <w:rPr>
          <w:b/>
          <w:bCs/>
          <w:i/>
          <w:color w:val="000000"/>
          <w:sz w:val="24"/>
          <w:szCs w:val="24"/>
        </w:rPr>
        <w:t>Foyers de micro-calcifications mammaires gauches classés BI-RADS 4 de l'ACR</w:t>
      </w:r>
      <w:r w:rsidR="00F01578">
        <w:rPr>
          <w:b/>
          <w:bCs/>
          <w:i/>
          <w:color w:val="000000"/>
          <w:sz w:val="24"/>
          <w:szCs w:val="24"/>
        </w:rPr>
        <w:t>, nécessitant une vérification histologique par macro-biopsie sous stéréotaxie.</w:t>
      </w:r>
      <w:r w:rsidR="00CC6277">
        <w:rPr>
          <w:b/>
          <w:bCs/>
          <w:i/>
          <w:color w:val="000000"/>
          <w:sz w:val="24"/>
          <w:szCs w:val="24"/>
        </w:rPr>
        <w:t xml:space="preserve"> </w:t>
      </w:r>
    </w:p>
    <w:p w:rsidR="00EB2A23" w:rsidRPr="00FF5272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FF5272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F01578" w:rsidRPr="00FF5272" w:rsidRDefault="00F01578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FF5272" w:rsidRDefault="00FF5272">
      <w:pPr>
        <w:pStyle w:val="Heading3"/>
        <w:rPr>
          <w:i/>
          <w:iCs/>
          <w:szCs w:val="24"/>
        </w:rPr>
      </w:pPr>
    </w:p>
    <w:p w:rsidR="00EB2A23" w:rsidRPr="00FF5272" w:rsidRDefault="00EB2A23">
      <w:pPr>
        <w:rPr>
          <w:b/>
          <w:color w:val="000000"/>
          <w:sz w:val="24"/>
          <w:szCs w:val="24"/>
        </w:rPr>
      </w:pPr>
    </w:p>
    <w:p w:rsidR="00EB2A23" w:rsidRPr="00FF5272" w:rsidRDefault="00EB2A23">
      <w:pPr>
        <w:rPr>
          <w:sz w:val="24"/>
          <w:szCs w:val="24"/>
        </w:rPr>
      </w:pPr>
    </w:p>
    <w:p w:rsidR="00EB2A23" w:rsidRPr="00FF5272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132" w:rsidRDefault="003F5132" w:rsidP="00FF41A6">
      <w:r>
        <w:separator/>
      </w:r>
    </w:p>
  </w:endnote>
  <w:endnote w:type="continuationSeparator" w:id="0">
    <w:p w:rsidR="003F5132" w:rsidRDefault="003F513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C83" w:rsidRDefault="00233C83" w:rsidP="00F515B5">
    <w:pPr>
      <w:jc w:val="center"/>
      <w:rPr>
        <w:rFonts w:eastAsia="Calibri"/>
        <w:i/>
        <w:iCs/>
        <w:sz w:val="18"/>
        <w:szCs w:val="18"/>
      </w:rPr>
    </w:pPr>
  </w:p>
  <w:p w:rsidR="00233C83" w:rsidRDefault="00233C83" w:rsidP="00F515B5">
    <w:pPr>
      <w:tabs>
        <w:tab w:val="center" w:pos="4536"/>
        <w:tab w:val="right" w:pos="9072"/>
      </w:tabs>
      <w:jc w:val="center"/>
    </w:pPr>
  </w:p>
  <w:p w:rsidR="00233C83" w:rsidRPr="00F515B5" w:rsidRDefault="00233C83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132" w:rsidRDefault="003F5132" w:rsidP="00FF41A6">
      <w:r>
        <w:separator/>
      </w:r>
    </w:p>
  </w:footnote>
  <w:footnote w:type="continuationSeparator" w:id="0">
    <w:p w:rsidR="003F5132" w:rsidRDefault="003F513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C83" w:rsidRDefault="00233C83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33C83" w:rsidRPr="00426781" w:rsidRDefault="00233C83" w:rsidP="00FF41A6">
    <w:pPr>
      <w:pStyle w:val="NoSpacing"/>
      <w:jc w:val="center"/>
      <w:rPr>
        <w:rFonts w:ascii="Tw Cen MT" w:hAnsi="Tw Cen MT"/>
      </w:rPr>
    </w:pPr>
  </w:p>
  <w:p w:rsidR="00233C83" w:rsidRDefault="00233C83" w:rsidP="00FF41A6">
    <w:pPr>
      <w:pStyle w:val="NoSpacing"/>
      <w:jc w:val="center"/>
      <w:rPr>
        <w:rFonts w:ascii="Tw Cen MT" w:hAnsi="Tw Cen MT"/>
      </w:rPr>
    </w:pPr>
  </w:p>
  <w:p w:rsidR="00233C83" w:rsidRPr="00D104DB" w:rsidRDefault="00233C83" w:rsidP="00FF41A6">
    <w:pPr>
      <w:pStyle w:val="NoSpacing"/>
      <w:jc w:val="center"/>
      <w:rPr>
        <w:sz w:val="16"/>
        <w:szCs w:val="16"/>
      </w:rPr>
    </w:pPr>
  </w:p>
  <w:p w:rsidR="00233C83" w:rsidRDefault="00233C83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71FF8"/>
    <w:rsid w:val="00094E5E"/>
    <w:rsid w:val="000A78EE"/>
    <w:rsid w:val="000B7A8F"/>
    <w:rsid w:val="000E5EAA"/>
    <w:rsid w:val="00136EEF"/>
    <w:rsid w:val="001837C6"/>
    <w:rsid w:val="00233C83"/>
    <w:rsid w:val="00234690"/>
    <w:rsid w:val="00266C96"/>
    <w:rsid w:val="00291FF6"/>
    <w:rsid w:val="002B58CC"/>
    <w:rsid w:val="00320AF6"/>
    <w:rsid w:val="0038353D"/>
    <w:rsid w:val="00397A26"/>
    <w:rsid w:val="003F5132"/>
    <w:rsid w:val="004038CE"/>
    <w:rsid w:val="00413297"/>
    <w:rsid w:val="00425DD9"/>
    <w:rsid w:val="00483B47"/>
    <w:rsid w:val="00487E9D"/>
    <w:rsid w:val="004E0DFB"/>
    <w:rsid w:val="004E1488"/>
    <w:rsid w:val="0050055A"/>
    <w:rsid w:val="005018C7"/>
    <w:rsid w:val="0055089C"/>
    <w:rsid w:val="00594080"/>
    <w:rsid w:val="006925A3"/>
    <w:rsid w:val="006A5983"/>
    <w:rsid w:val="006E396B"/>
    <w:rsid w:val="007571A5"/>
    <w:rsid w:val="007F2AFE"/>
    <w:rsid w:val="008B1520"/>
    <w:rsid w:val="008F58E1"/>
    <w:rsid w:val="00915587"/>
    <w:rsid w:val="00991837"/>
    <w:rsid w:val="00A11F2B"/>
    <w:rsid w:val="00A76F00"/>
    <w:rsid w:val="00A90B0A"/>
    <w:rsid w:val="00AB3DCA"/>
    <w:rsid w:val="00AB7D8B"/>
    <w:rsid w:val="00AF6EEF"/>
    <w:rsid w:val="00B00E2E"/>
    <w:rsid w:val="00B12F33"/>
    <w:rsid w:val="00B511D7"/>
    <w:rsid w:val="00B625CF"/>
    <w:rsid w:val="00B75A57"/>
    <w:rsid w:val="00B90949"/>
    <w:rsid w:val="00BB7310"/>
    <w:rsid w:val="00BC18CE"/>
    <w:rsid w:val="00BE1C55"/>
    <w:rsid w:val="00C7676D"/>
    <w:rsid w:val="00C926A3"/>
    <w:rsid w:val="00CC6277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01578"/>
    <w:rsid w:val="00F45755"/>
    <w:rsid w:val="00F515B5"/>
    <w:rsid w:val="00F54199"/>
    <w:rsid w:val="00F7627E"/>
    <w:rsid w:val="00FB18E1"/>
    <w:rsid w:val="00FE2B89"/>
    <w:rsid w:val="00FE47BC"/>
    <w:rsid w:val="00FF41A6"/>
    <w:rsid w:val="00FF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449468-615A-4238-8875-FBC38150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1315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2023-09-18T22:01:00Z</dcterms:created>
  <dcterms:modified xsi:type="dcterms:W3CDTF">2023-09-18T22:01:00Z</dcterms:modified>
</cp:coreProperties>
</file>