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66EB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92F9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pat-80 33 ANS </w:t>
      </w:r>
    </w:p>
    <w:p w:rsidR="00EB2A23" w:rsidRPr="00131A28" w:rsidRDefault="00866EB5" w:rsidP="00131A2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31A28">
        <w:rPr>
          <w:b/>
          <w:i/>
          <w:iCs/>
          <w:color w:val="000000"/>
          <w:sz w:val="24"/>
        </w:rPr>
        <w:t>MAMMOGRAPHIE</w:t>
      </w:r>
      <w:r w:rsidR="00131A28" w:rsidRPr="00131A28">
        <w:rPr>
          <w:b/>
          <w:i/>
          <w:iCs/>
          <w:color w:val="000000"/>
          <w:sz w:val="24"/>
        </w:rPr>
        <w:t xml:space="preserve"> BILATERALE</w:t>
      </w:r>
      <w:r w:rsidR="00C61D48">
        <w:rPr>
          <w:b/>
          <w:i/>
          <w:iCs/>
          <w:color w:val="000000"/>
          <w:sz w:val="24"/>
        </w:rPr>
        <w:t>+TOMOSYNTHESE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C1023" w:rsidRDefault="00A66E20">
      <w:pPr>
        <w:rPr>
          <w:b/>
          <w:color w:val="000000"/>
          <w:sz w:val="23"/>
          <w:szCs w:val="23"/>
          <w:u w:val="single"/>
        </w:rPr>
      </w:pPr>
      <w:r w:rsidRPr="001C1023">
        <w:rPr>
          <w:b/>
          <w:color w:val="000000"/>
          <w:sz w:val="23"/>
          <w:szCs w:val="23"/>
          <w:u w:val="single"/>
        </w:rPr>
        <w:t>INDICATION :</w:t>
      </w:r>
    </w:p>
    <w:p w:rsidR="00A66E20" w:rsidRPr="001C1023" w:rsidRDefault="00A66E20" w:rsidP="00C61D48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Mastodynies bilatérales et asymétrie de densité des quadrants externes droits sur la mammographie de 2020 classée BI-RADS 3 de l'ACR.</w:t>
      </w:r>
    </w:p>
    <w:p w:rsidR="00A66E20" w:rsidRPr="001C1023" w:rsidRDefault="00A66E20">
      <w:pPr>
        <w:rPr>
          <w:b/>
          <w:color w:val="000000"/>
          <w:sz w:val="16"/>
          <w:szCs w:val="16"/>
        </w:rPr>
      </w:pPr>
    </w:p>
    <w:p w:rsidR="00EB2A23" w:rsidRPr="001C1023" w:rsidRDefault="00EB2A23">
      <w:pPr>
        <w:rPr>
          <w:b/>
          <w:color w:val="000000"/>
          <w:sz w:val="23"/>
          <w:szCs w:val="23"/>
        </w:rPr>
      </w:pPr>
      <w:r w:rsidRPr="001C1023">
        <w:rPr>
          <w:b/>
          <w:iCs/>
          <w:color w:val="000000"/>
          <w:sz w:val="23"/>
          <w:szCs w:val="23"/>
          <w:u w:val="single"/>
        </w:rPr>
        <w:t>RESULTATS</w:t>
      </w:r>
      <w:r w:rsidRPr="001C1023">
        <w:rPr>
          <w:b/>
          <w:i/>
          <w:color w:val="000000"/>
          <w:sz w:val="23"/>
          <w:szCs w:val="23"/>
        </w:rPr>
        <w:t>:</w:t>
      </w:r>
      <w:r w:rsidRPr="001C1023">
        <w:rPr>
          <w:b/>
          <w:color w:val="000000"/>
          <w:sz w:val="23"/>
          <w:szCs w:val="23"/>
        </w:rPr>
        <w:t xml:space="preserve"> </w:t>
      </w:r>
    </w:p>
    <w:p w:rsidR="00B32AB7" w:rsidRPr="001C1023" w:rsidRDefault="00B32AB7" w:rsidP="00B32AB7">
      <w:pPr>
        <w:rPr>
          <w:bCs/>
          <w:color w:val="000000"/>
          <w:sz w:val="16"/>
          <w:szCs w:val="16"/>
        </w:rPr>
      </w:pPr>
    </w:p>
    <w:p w:rsidR="00B32AB7" w:rsidRPr="001C1023" w:rsidRDefault="00B32AB7" w:rsidP="00663918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 xml:space="preserve">Seins </w:t>
      </w:r>
      <w:r w:rsidR="00663918" w:rsidRPr="001C1023">
        <w:rPr>
          <w:bCs/>
          <w:color w:val="000000"/>
          <w:sz w:val="23"/>
          <w:szCs w:val="23"/>
        </w:rPr>
        <w:t>denses homogènes</w:t>
      </w:r>
      <w:r w:rsidRPr="001C1023">
        <w:rPr>
          <w:bCs/>
          <w:color w:val="000000"/>
          <w:sz w:val="23"/>
          <w:szCs w:val="23"/>
        </w:rPr>
        <w:t xml:space="preserve"> type </w:t>
      </w:r>
      <w:r w:rsidR="00663918" w:rsidRPr="001C1023">
        <w:rPr>
          <w:bCs/>
          <w:color w:val="000000"/>
          <w:sz w:val="23"/>
          <w:szCs w:val="23"/>
        </w:rPr>
        <w:t>d</w:t>
      </w:r>
      <w:r w:rsidRPr="001C1023">
        <w:rPr>
          <w:bCs/>
          <w:color w:val="000000"/>
          <w:sz w:val="23"/>
          <w:szCs w:val="23"/>
        </w:rPr>
        <w:t xml:space="preserve"> de l’ACR</w:t>
      </w:r>
      <w:r w:rsidR="00663918" w:rsidRPr="001C1023">
        <w:rPr>
          <w:bCs/>
          <w:color w:val="000000"/>
          <w:sz w:val="23"/>
          <w:szCs w:val="23"/>
        </w:rPr>
        <w:t>, de répartition superposable aux données antérieures</w:t>
      </w:r>
      <w:r w:rsidRPr="001C1023">
        <w:rPr>
          <w:bCs/>
          <w:color w:val="000000"/>
          <w:sz w:val="23"/>
          <w:szCs w:val="23"/>
        </w:rPr>
        <w:t>.</w:t>
      </w:r>
    </w:p>
    <w:p w:rsidR="00B32AB7" w:rsidRPr="001C1023" w:rsidRDefault="00663918" w:rsidP="00C61D48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On note en effet une asymétrie focale de densité des quadrants externe</w:t>
      </w:r>
      <w:r w:rsidR="00C61D48" w:rsidRPr="001C1023">
        <w:rPr>
          <w:bCs/>
          <w:color w:val="000000"/>
          <w:sz w:val="23"/>
          <w:szCs w:val="23"/>
        </w:rPr>
        <w:t xml:space="preserve">s du sein droit visible de face, </w:t>
      </w:r>
      <w:r w:rsidRPr="001C1023">
        <w:rPr>
          <w:bCs/>
          <w:color w:val="000000"/>
          <w:sz w:val="23"/>
          <w:szCs w:val="23"/>
        </w:rPr>
        <w:t xml:space="preserve">s’étalant sur l’incidence oblique externe et </w:t>
      </w:r>
      <w:r w:rsidR="00383ABE" w:rsidRPr="001C1023">
        <w:rPr>
          <w:bCs/>
          <w:color w:val="000000"/>
          <w:sz w:val="23"/>
          <w:szCs w:val="23"/>
        </w:rPr>
        <w:t xml:space="preserve">se déconstruisant </w:t>
      </w:r>
      <w:r w:rsidRPr="001C1023">
        <w:rPr>
          <w:bCs/>
          <w:color w:val="000000"/>
          <w:sz w:val="23"/>
          <w:szCs w:val="23"/>
        </w:rPr>
        <w:t>en tomosynthèse, d’aspect inchangé par rapport à la mammographie de 2020.</w:t>
      </w:r>
    </w:p>
    <w:p w:rsidR="00B32AB7" w:rsidRPr="001C1023" w:rsidRDefault="00B32AB7" w:rsidP="007A6073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 xml:space="preserve">Absence </w:t>
      </w:r>
      <w:r w:rsidR="007A6073" w:rsidRPr="001C1023">
        <w:rPr>
          <w:bCs/>
          <w:color w:val="000000"/>
          <w:sz w:val="23"/>
          <w:szCs w:val="23"/>
        </w:rPr>
        <w:t xml:space="preserve">de syndrome de masse ou </w:t>
      </w:r>
      <w:r w:rsidRPr="001C1023">
        <w:rPr>
          <w:bCs/>
          <w:color w:val="000000"/>
          <w:sz w:val="23"/>
          <w:szCs w:val="23"/>
        </w:rPr>
        <w:t>d’image d’opacité nodulo-stellaire.</w:t>
      </w:r>
    </w:p>
    <w:p w:rsidR="00B32AB7" w:rsidRPr="001C1023" w:rsidRDefault="00B32AB7" w:rsidP="00B32AB7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 xml:space="preserve">Absence </w:t>
      </w:r>
      <w:r w:rsidR="007A6073" w:rsidRPr="001C1023">
        <w:rPr>
          <w:bCs/>
          <w:color w:val="000000"/>
          <w:sz w:val="23"/>
          <w:szCs w:val="23"/>
        </w:rPr>
        <w:t xml:space="preserve">de distorsion architecturale ou </w:t>
      </w:r>
      <w:r w:rsidRPr="001C1023">
        <w:rPr>
          <w:bCs/>
          <w:color w:val="000000"/>
          <w:sz w:val="23"/>
          <w:szCs w:val="23"/>
        </w:rPr>
        <w:t>de foyer de micro-calcifications péjoratif.</w:t>
      </w:r>
    </w:p>
    <w:p w:rsidR="00B32AB7" w:rsidRPr="001C1023" w:rsidRDefault="006936D2" w:rsidP="006936D2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Deux m</w:t>
      </w:r>
      <w:r w:rsidR="007A6073" w:rsidRPr="001C1023">
        <w:rPr>
          <w:bCs/>
          <w:color w:val="000000"/>
          <w:sz w:val="23"/>
          <w:szCs w:val="23"/>
        </w:rPr>
        <w:t>acro-calcification</w:t>
      </w:r>
      <w:r w:rsidRPr="001C1023">
        <w:rPr>
          <w:bCs/>
          <w:color w:val="000000"/>
          <w:sz w:val="23"/>
          <w:szCs w:val="23"/>
        </w:rPr>
        <w:t>s</w:t>
      </w:r>
      <w:r w:rsidR="007A6073" w:rsidRPr="001C1023">
        <w:rPr>
          <w:bCs/>
          <w:color w:val="000000"/>
          <w:sz w:val="23"/>
          <w:szCs w:val="23"/>
        </w:rPr>
        <w:t xml:space="preserve"> régulière</w:t>
      </w:r>
      <w:r w:rsidRPr="001C1023">
        <w:rPr>
          <w:bCs/>
          <w:color w:val="000000"/>
          <w:sz w:val="23"/>
          <w:szCs w:val="23"/>
        </w:rPr>
        <w:t>s</w:t>
      </w:r>
      <w:r w:rsidR="007A6073" w:rsidRPr="001C1023">
        <w:rPr>
          <w:bCs/>
          <w:color w:val="000000"/>
          <w:sz w:val="23"/>
          <w:szCs w:val="23"/>
        </w:rPr>
        <w:t xml:space="preserve"> isolée</w:t>
      </w:r>
      <w:r w:rsidRPr="001C1023">
        <w:rPr>
          <w:bCs/>
          <w:color w:val="000000"/>
          <w:sz w:val="23"/>
          <w:szCs w:val="23"/>
        </w:rPr>
        <w:t>s</w:t>
      </w:r>
      <w:r w:rsidR="007A6073" w:rsidRPr="001C1023">
        <w:rPr>
          <w:bCs/>
          <w:color w:val="000000"/>
          <w:sz w:val="23"/>
          <w:szCs w:val="23"/>
        </w:rPr>
        <w:t xml:space="preserve"> mammaire</w:t>
      </w:r>
      <w:r w:rsidRPr="001C1023">
        <w:rPr>
          <w:bCs/>
          <w:color w:val="000000"/>
          <w:sz w:val="23"/>
          <w:szCs w:val="23"/>
        </w:rPr>
        <w:t>s</w:t>
      </w:r>
      <w:r w:rsidR="007A6073" w:rsidRPr="001C1023">
        <w:rPr>
          <w:bCs/>
          <w:color w:val="000000"/>
          <w:sz w:val="23"/>
          <w:szCs w:val="23"/>
        </w:rPr>
        <w:t xml:space="preserve"> droite</w:t>
      </w:r>
      <w:r w:rsidRPr="001C1023">
        <w:rPr>
          <w:bCs/>
          <w:color w:val="000000"/>
          <w:sz w:val="23"/>
          <w:szCs w:val="23"/>
        </w:rPr>
        <w:t>s</w:t>
      </w:r>
      <w:r w:rsidR="007A6073" w:rsidRPr="001C1023">
        <w:rPr>
          <w:bCs/>
          <w:color w:val="000000"/>
          <w:sz w:val="23"/>
          <w:szCs w:val="23"/>
        </w:rPr>
        <w:t>.</w:t>
      </w:r>
    </w:p>
    <w:p w:rsidR="00B32AB7" w:rsidRPr="001C1023" w:rsidRDefault="00B32AB7" w:rsidP="00B32AB7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 xml:space="preserve">Liseré cutané fin et régulier. </w:t>
      </w:r>
    </w:p>
    <w:p w:rsidR="00B32AB7" w:rsidRPr="001C1023" w:rsidRDefault="00B32AB7" w:rsidP="00B32AB7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Absence d’adénopathies axillaires.</w:t>
      </w:r>
    </w:p>
    <w:p w:rsidR="00B32AB7" w:rsidRPr="001C1023" w:rsidRDefault="00B32AB7" w:rsidP="00B32AB7">
      <w:pPr>
        <w:rPr>
          <w:bCs/>
          <w:color w:val="000000"/>
          <w:sz w:val="16"/>
          <w:szCs w:val="16"/>
        </w:rPr>
      </w:pPr>
    </w:p>
    <w:p w:rsidR="00B32AB7" w:rsidRPr="001C1023" w:rsidRDefault="00B32AB7" w:rsidP="00131A28">
      <w:pPr>
        <w:ind w:firstLine="708"/>
        <w:rPr>
          <w:bCs/>
          <w:color w:val="000000"/>
          <w:sz w:val="23"/>
          <w:szCs w:val="23"/>
        </w:rPr>
      </w:pPr>
      <w:r w:rsidRPr="001C1023">
        <w:rPr>
          <w:b/>
          <w:bCs/>
          <w:i/>
          <w:color w:val="000000"/>
          <w:sz w:val="23"/>
          <w:szCs w:val="23"/>
          <w:u w:val="single"/>
        </w:rPr>
        <w:t>Le complément échographique</w:t>
      </w:r>
      <w:r w:rsidR="00131A28" w:rsidRPr="001C1023">
        <w:rPr>
          <w:b/>
          <w:bCs/>
          <w:i/>
          <w:color w:val="000000"/>
          <w:sz w:val="23"/>
          <w:szCs w:val="23"/>
          <w:u w:val="single"/>
        </w:rPr>
        <w:t> :</w:t>
      </w:r>
      <w:r w:rsidRPr="001C1023">
        <w:rPr>
          <w:b/>
          <w:bCs/>
          <w:i/>
          <w:color w:val="000000"/>
          <w:sz w:val="23"/>
          <w:szCs w:val="23"/>
          <w:u w:val="single"/>
        </w:rPr>
        <w:t xml:space="preserve"> </w:t>
      </w:r>
    </w:p>
    <w:p w:rsidR="00796BE9" w:rsidRPr="001C1023" w:rsidRDefault="0046368F" w:rsidP="00796BE9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Quelque formations</w:t>
      </w:r>
      <w:r w:rsidR="00796BE9" w:rsidRPr="001C1023">
        <w:rPr>
          <w:bCs/>
          <w:color w:val="000000"/>
          <w:sz w:val="23"/>
          <w:szCs w:val="23"/>
        </w:rPr>
        <w:t xml:space="preserve"> micro-kystiques simples éparses bilatérales, bien circonscrites, à paroi fine et à contenu transonore homogène, avec net renforcement acoustique postérieur, situées er mesurées comme suit :</w:t>
      </w:r>
    </w:p>
    <w:p w:rsidR="00796BE9" w:rsidRPr="001C1023" w:rsidRDefault="00796BE9" w:rsidP="00270D4A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1C1023">
        <w:rPr>
          <w:bCs/>
          <w:i/>
          <w:iCs/>
          <w:color w:val="000000"/>
          <w:sz w:val="23"/>
          <w:szCs w:val="23"/>
        </w:rPr>
        <w:t>QSE gauche de 3,7 mm et 4 mm.</w:t>
      </w:r>
    </w:p>
    <w:p w:rsidR="00796BE9" w:rsidRPr="001C1023" w:rsidRDefault="00796BE9" w:rsidP="00270D4A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1C1023">
        <w:rPr>
          <w:bCs/>
          <w:i/>
          <w:iCs/>
          <w:color w:val="000000"/>
          <w:sz w:val="23"/>
          <w:szCs w:val="23"/>
        </w:rPr>
        <w:t>QME gauche de 3 mm.</w:t>
      </w:r>
    </w:p>
    <w:p w:rsidR="00796BE9" w:rsidRPr="001C1023" w:rsidRDefault="00796BE9" w:rsidP="00270D4A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1C1023">
        <w:rPr>
          <w:bCs/>
          <w:i/>
          <w:iCs/>
          <w:color w:val="000000"/>
          <w:sz w:val="23"/>
          <w:szCs w:val="23"/>
        </w:rPr>
        <w:t>QSI gauche de 4 mm.</w:t>
      </w:r>
    </w:p>
    <w:p w:rsidR="00796BE9" w:rsidRPr="001C1023" w:rsidRDefault="00796BE9" w:rsidP="00270D4A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1C1023">
        <w:rPr>
          <w:bCs/>
          <w:i/>
          <w:iCs/>
          <w:color w:val="000000"/>
          <w:sz w:val="23"/>
          <w:szCs w:val="23"/>
        </w:rPr>
        <w:t>QSI droit de 3,5 mm.</w:t>
      </w:r>
    </w:p>
    <w:p w:rsidR="00796BE9" w:rsidRPr="001C1023" w:rsidRDefault="00796BE9" w:rsidP="00270D4A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1C1023">
        <w:rPr>
          <w:bCs/>
          <w:i/>
          <w:iCs/>
          <w:color w:val="000000"/>
          <w:sz w:val="23"/>
          <w:szCs w:val="23"/>
        </w:rPr>
        <w:t>QSE droit de 3 mm</w:t>
      </w:r>
      <w:r w:rsidR="007E493A" w:rsidRPr="001C1023">
        <w:rPr>
          <w:bCs/>
          <w:i/>
          <w:iCs/>
          <w:color w:val="000000"/>
          <w:sz w:val="23"/>
          <w:szCs w:val="23"/>
        </w:rPr>
        <w:t xml:space="preserve">, </w:t>
      </w:r>
      <w:r w:rsidRPr="001C1023">
        <w:rPr>
          <w:bCs/>
          <w:i/>
          <w:iCs/>
          <w:color w:val="000000"/>
          <w:sz w:val="23"/>
          <w:szCs w:val="23"/>
        </w:rPr>
        <w:t>3,5 mm</w:t>
      </w:r>
      <w:r w:rsidR="007E493A" w:rsidRPr="001C1023">
        <w:rPr>
          <w:bCs/>
          <w:i/>
          <w:iCs/>
          <w:color w:val="000000"/>
          <w:sz w:val="23"/>
          <w:szCs w:val="23"/>
        </w:rPr>
        <w:t xml:space="preserve"> et 3,8 mm</w:t>
      </w:r>
      <w:r w:rsidRPr="001C1023">
        <w:rPr>
          <w:bCs/>
          <w:i/>
          <w:iCs/>
          <w:color w:val="000000"/>
          <w:sz w:val="23"/>
          <w:szCs w:val="23"/>
        </w:rPr>
        <w:t>.</w:t>
      </w:r>
    </w:p>
    <w:p w:rsidR="007E493A" w:rsidRPr="001C1023" w:rsidRDefault="007E493A" w:rsidP="007E493A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 xml:space="preserve">Discrète ectasie canalaire rétro-aréolaire simple </w:t>
      </w:r>
      <w:r w:rsidR="00D06CBF" w:rsidRPr="001C1023">
        <w:rPr>
          <w:bCs/>
          <w:color w:val="000000"/>
          <w:sz w:val="23"/>
          <w:szCs w:val="23"/>
        </w:rPr>
        <w:t>du sein gauche.</w:t>
      </w:r>
    </w:p>
    <w:p w:rsidR="00D06CBF" w:rsidRPr="001C1023" w:rsidRDefault="00D06CBF" w:rsidP="00D06CBF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Système canalaire non dilaté à droite.</w:t>
      </w:r>
    </w:p>
    <w:p w:rsidR="000F00AF" w:rsidRPr="001C1023" w:rsidRDefault="000F00AF" w:rsidP="000F00AF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L’asymétrie focale de densité des quadrants externes du sein droit correspond à une asymétrie glandulaire d’échostructure homogène en dehors des micro-kystes simples sus-décrits.</w:t>
      </w:r>
    </w:p>
    <w:p w:rsidR="00796BE9" w:rsidRPr="001C1023" w:rsidRDefault="00D06CBF" w:rsidP="00796BE9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Revêtement cutané fin et régulier.</w:t>
      </w:r>
    </w:p>
    <w:p w:rsidR="00D06CBF" w:rsidRPr="001C1023" w:rsidRDefault="00D06CBF" w:rsidP="00796BE9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>Respect des plans graisseux sous cutanés.</w:t>
      </w:r>
    </w:p>
    <w:p w:rsidR="00B32AB7" w:rsidRPr="001C1023" w:rsidRDefault="000F00AF" w:rsidP="00B32AB7">
      <w:pPr>
        <w:rPr>
          <w:b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 xml:space="preserve">Ganglions axillaires bilatéraux de morphologie conservée, d'allure inflammatoire. </w:t>
      </w:r>
    </w:p>
    <w:p w:rsidR="00B32AB7" w:rsidRPr="001C1023" w:rsidRDefault="00B32AB7" w:rsidP="00B32AB7">
      <w:pPr>
        <w:rPr>
          <w:bCs/>
          <w:color w:val="000000"/>
          <w:sz w:val="16"/>
          <w:szCs w:val="16"/>
        </w:rPr>
      </w:pPr>
    </w:p>
    <w:p w:rsidR="00B32AB7" w:rsidRPr="001C1023" w:rsidRDefault="00131A28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3"/>
          <w:szCs w:val="23"/>
        </w:rPr>
      </w:pPr>
      <w:r w:rsidRPr="001C1023">
        <w:rPr>
          <w:b/>
          <w:bCs/>
          <w:iCs/>
          <w:color w:val="000000"/>
          <w:sz w:val="23"/>
          <w:szCs w:val="23"/>
          <w:u w:val="single"/>
        </w:rPr>
        <w:t>CONCLUSION</w:t>
      </w:r>
      <w:r w:rsidRPr="001C1023">
        <w:rPr>
          <w:b/>
          <w:bCs/>
          <w:iCs/>
          <w:color w:val="000000"/>
          <w:sz w:val="23"/>
          <w:szCs w:val="23"/>
        </w:rPr>
        <w:t xml:space="preserve"> :</w:t>
      </w:r>
    </w:p>
    <w:p w:rsidR="00B32AB7" w:rsidRPr="001C1023" w:rsidRDefault="00735FEA" w:rsidP="000F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1C1023">
        <w:rPr>
          <w:b/>
          <w:bCs/>
          <w:i/>
          <w:color w:val="000000"/>
          <w:sz w:val="23"/>
          <w:szCs w:val="23"/>
        </w:rPr>
        <w:t xml:space="preserve"> </w:t>
      </w:r>
      <w:r w:rsidR="00B32AB7" w:rsidRPr="001C1023">
        <w:rPr>
          <w:b/>
          <w:bCs/>
          <w:i/>
          <w:color w:val="000000"/>
          <w:sz w:val="23"/>
          <w:szCs w:val="23"/>
        </w:rPr>
        <w:t xml:space="preserve">Mammographie bilatérale et échographie mammaire </w:t>
      </w:r>
      <w:r w:rsidR="000F00AF" w:rsidRPr="001C1023">
        <w:rPr>
          <w:b/>
          <w:bCs/>
          <w:i/>
          <w:color w:val="000000"/>
          <w:sz w:val="23"/>
          <w:szCs w:val="23"/>
        </w:rPr>
        <w:t>retrouvent des micro-kystes simples éparses bilatéraux associ</w:t>
      </w:r>
      <w:r w:rsidR="00383ABE" w:rsidRPr="001C1023">
        <w:rPr>
          <w:b/>
          <w:bCs/>
          <w:i/>
          <w:color w:val="000000"/>
          <w:sz w:val="23"/>
          <w:szCs w:val="23"/>
        </w:rPr>
        <w:t>és à une discrète ectasie canal</w:t>
      </w:r>
      <w:r w:rsidR="000F00AF" w:rsidRPr="001C1023">
        <w:rPr>
          <w:b/>
          <w:bCs/>
          <w:i/>
          <w:color w:val="000000"/>
          <w:sz w:val="23"/>
          <w:szCs w:val="23"/>
        </w:rPr>
        <w:t>aire rétro-aréolaire simple du sein gauche.</w:t>
      </w:r>
    </w:p>
    <w:p w:rsidR="000F00AF" w:rsidRPr="001C1023" w:rsidRDefault="00735FEA" w:rsidP="000F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1C1023">
        <w:rPr>
          <w:b/>
          <w:bCs/>
          <w:i/>
          <w:color w:val="000000"/>
          <w:sz w:val="23"/>
          <w:szCs w:val="23"/>
        </w:rPr>
        <w:t xml:space="preserve"> </w:t>
      </w:r>
      <w:r w:rsidR="009844FD" w:rsidRPr="001C1023">
        <w:rPr>
          <w:b/>
          <w:bCs/>
          <w:i/>
          <w:color w:val="000000"/>
          <w:sz w:val="23"/>
          <w:szCs w:val="23"/>
        </w:rPr>
        <w:t xml:space="preserve">L’asymétrie focale de </w:t>
      </w:r>
      <w:r w:rsidR="00383ABE" w:rsidRPr="001C1023">
        <w:rPr>
          <w:b/>
          <w:bCs/>
          <w:i/>
          <w:color w:val="000000"/>
          <w:sz w:val="23"/>
          <w:szCs w:val="23"/>
        </w:rPr>
        <w:t>densité</w:t>
      </w:r>
      <w:r w:rsidR="009844FD" w:rsidRPr="001C1023">
        <w:rPr>
          <w:b/>
          <w:bCs/>
          <w:i/>
          <w:color w:val="000000"/>
          <w:sz w:val="23"/>
          <w:szCs w:val="23"/>
        </w:rPr>
        <w:t xml:space="preserve"> des quadrants externes du sein droit est stable par ra</w:t>
      </w:r>
      <w:r w:rsidR="001C1023" w:rsidRPr="001C1023">
        <w:rPr>
          <w:b/>
          <w:bCs/>
          <w:i/>
          <w:color w:val="000000"/>
          <w:sz w:val="23"/>
          <w:szCs w:val="23"/>
        </w:rPr>
        <w:t>pport aux données antérieures e</w:t>
      </w:r>
      <w:r w:rsidR="009844FD" w:rsidRPr="001C1023">
        <w:rPr>
          <w:b/>
          <w:bCs/>
          <w:i/>
          <w:color w:val="000000"/>
          <w:sz w:val="23"/>
          <w:szCs w:val="23"/>
        </w:rPr>
        <w:t>t en rapport avec une asymétrie glandulaire.</w:t>
      </w:r>
    </w:p>
    <w:p w:rsidR="00B32AB7" w:rsidRPr="001C1023" w:rsidRDefault="00735FEA" w:rsidP="0098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1C1023">
        <w:rPr>
          <w:b/>
          <w:bCs/>
          <w:i/>
          <w:color w:val="000000"/>
          <w:sz w:val="23"/>
          <w:szCs w:val="23"/>
        </w:rPr>
        <w:t xml:space="preserve"> </w:t>
      </w:r>
      <w:r w:rsidR="00B32AB7" w:rsidRPr="001C1023">
        <w:rPr>
          <w:b/>
          <w:bCs/>
          <w:i/>
          <w:color w:val="000000"/>
          <w:sz w:val="23"/>
          <w:szCs w:val="23"/>
        </w:rPr>
        <w:t xml:space="preserve">Examen classé BI-RADS </w:t>
      </w:r>
      <w:r w:rsidR="009844FD" w:rsidRPr="001C1023">
        <w:rPr>
          <w:b/>
          <w:bCs/>
          <w:i/>
          <w:color w:val="000000"/>
          <w:sz w:val="23"/>
          <w:szCs w:val="23"/>
        </w:rPr>
        <w:t>2</w:t>
      </w:r>
      <w:r w:rsidR="00B32AB7" w:rsidRPr="001C1023">
        <w:rPr>
          <w:b/>
          <w:bCs/>
          <w:i/>
          <w:color w:val="000000"/>
          <w:sz w:val="23"/>
          <w:szCs w:val="23"/>
        </w:rPr>
        <w:t xml:space="preserve"> de l’ACR</w:t>
      </w:r>
      <w:r w:rsidR="009844FD" w:rsidRPr="001C1023">
        <w:rPr>
          <w:b/>
          <w:bCs/>
          <w:i/>
          <w:color w:val="000000"/>
          <w:sz w:val="23"/>
          <w:szCs w:val="23"/>
        </w:rPr>
        <w:t xml:space="preserve"> à droite comme à gauche</w:t>
      </w:r>
      <w:r w:rsidR="00B32AB7" w:rsidRPr="001C1023">
        <w:rPr>
          <w:b/>
          <w:bCs/>
          <w:i/>
          <w:color w:val="000000"/>
          <w:sz w:val="23"/>
          <w:szCs w:val="23"/>
        </w:rPr>
        <w:t>.</w:t>
      </w:r>
    </w:p>
    <w:p w:rsidR="00B32AB7" w:rsidRPr="001C1023" w:rsidRDefault="00735FE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1C1023">
        <w:rPr>
          <w:b/>
          <w:bCs/>
          <w:i/>
          <w:color w:val="000000"/>
          <w:sz w:val="23"/>
          <w:szCs w:val="23"/>
        </w:rPr>
        <w:t xml:space="preserve"> </w:t>
      </w:r>
      <w:r w:rsidR="00F10EC8" w:rsidRPr="001C1023">
        <w:rPr>
          <w:b/>
          <w:bCs/>
          <w:i/>
          <w:color w:val="000000"/>
          <w:sz w:val="23"/>
          <w:szCs w:val="23"/>
        </w:rPr>
        <w:t>Un contrôle échographique dans 04 à 06 mois est souhaitable.</w:t>
      </w:r>
    </w:p>
    <w:p w:rsidR="00EB2A23" w:rsidRPr="001C1023" w:rsidRDefault="00B00E2E" w:rsidP="00B32AB7">
      <w:pPr>
        <w:rPr>
          <w:b/>
          <w:i/>
          <w:iCs/>
          <w:color w:val="000000"/>
          <w:sz w:val="23"/>
          <w:szCs w:val="23"/>
        </w:rPr>
      </w:pPr>
      <w:r w:rsidRPr="001C1023">
        <w:rPr>
          <w:bCs/>
          <w:color w:val="000000"/>
          <w:sz w:val="23"/>
          <w:szCs w:val="23"/>
        </w:rPr>
        <w:t xml:space="preserve"> </w:t>
      </w:r>
    </w:p>
    <w:sectPr w:rsidR="00EB2A23" w:rsidRPr="001C10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C32" w:rsidRDefault="00165C32" w:rsidP="00FF41A6">
      <w:r>
        <w:separator/>
      </w:r>
    </w:p>
  </w:endnote>
  <w:endnote w:type="continuationSeparator" w:id="0">
    <w:p w:rsidR="00165C32" w:rsidRDefault="00165C3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0AF" w:rsidRDefault="000F00AF" w:rsidP="00F515B5">
    <w:pPr>
      <w:jc w:val="center"/>
      <w:rPr>
        <w:rFonts w:eastAsia="Calibri"/>
        <w:i/>
        <w:iCs/>
        <w:sz w:val="18"/>
        <w:szCs w:val="18"/>
      </w:rPr>
    </w:pPr>
  </w:p>
  <w:p w:rsidR="000F00AF" w:rsidRDefault="000F00AF" w:rsidP="00F515B5">
    <w:pPr>
      <w:tabs>
        <w:tab w:val="center" w:pos="4536"/>
        <w:tab w:val="right" w:pos="9072"/>
      </w:tabs>
      <w:jc w:val="center"/>
    </w:pPr>
  </w:p>
  <w:p w:rsidR="000F00AF" w:rsidRPr="00F515B5" w:rsidRDefault="000F00A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C32" w:rsidRDefault="00165C32" w:rsidP="00FF41A6">
      <w:r>
        <w:separator/>
      </w:r>
    </w:p>
  </w:footnote>
  <w:footnote w:type="continuationSeparator" w:id="0">
    <w:p w:rsidR="00165C32" w:rsidRDefault="00165C3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0AF" w:rsidRDefault="000F00A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F00AF" w:rsidRPr="00426781" w:rsidRDefault="000F00AF" w:rsidP="00FF41A6">
    <w:pPr>
      <w:pStyle w:val="NoSpacing"/>
      <w:jc w:val="center"/>
      <w:rPr>
        <w:rFonts w:ascii="Tw Cen MT" w:hAnsi="Tw Cen MT"/>
      </w:rPr>
    </w:pPr>
  </w:p>
  <w:p w:rsidR="000F00AF" w:rsidRDefault="000F00AF" w:rsidP="00FF41A6">
    <w:pPr>
      <w:pStyle w:val="NoSpacing"/>
      <w:jc w:val="center"/>
      <w:rPr>
        <w:rFonts w:ascii="Tw Cen MT" w:hAnsi="Tw Cen MT"/>
      </w:rPr>
    </w:pPr>
  </w:p>
  <w:p w:rsidR="000F00AF" w:rsidRPr="00D104DB" w:rsidRDefault="000F00AF" w:rsidP="00FF41A6">
    <w:pPr>
      <w:pStyle w:val="NoSpacing"/>
      <w:jc w:val="center"/>
      <w:rPr>
        <w:sz w:val="16"/>
        <w:szCs w:val="16"/>
      </w:rPr>
    </w:pPr>
  </w:p>
  <w:p w:rsidR="000F00AF" w:rsidRDefault="000F00A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C7FDB"/>
    <w:multiLevelType w:val="hybridMultilevel"/>
    <w:tmpl w:val="B6E2912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F00AF"/>
    <w:rsid w:val="00131A28"/>
    <w:rsid w:val="00136EEF"/>
    <w:rsid w:val="001517CA"/>
    <w:rsid w:val="00165C32"/>
    <w:rsid w:val="001C1023"/>
    <w:rsid w:val="00266C96"/>
    <w:rsid w:val="00270D4A"/>
    <w:rsid w:val="00291FF6"/>
    <w:rsid w:val="002B58CC"/>
    <w:rsid w:val="00320AF6"/>
    <w:rsid w:val="0038353D"/>
    <w:rsid w:val="00383ABE"/>
    <w:rsid w:val="00397A26"/>
    <w:rsid w:val="003A6306"/>
    <w:rsid w:val="004038CE"/>
    <w:rsid w:val="00413297"/>
    <w:rsid w:val="00425DD9"/>
    <w:rsid w:val="0046368F"/>
    <w:rsid w:val="00483B47"/>
    <w:rsid w:val="00487E9D"/>
    <w:rsid w:val="004B48B0"/>
    <w:rsid w:val="004E0DFB"/>
    <w:rsid w:val="004E1488"/>
    <w:rsid w:val="005018C7"/>
    <w:rsid w:val="0055089C"/>
    <w:rsid w:val="00663918"/>
    <w:rsid w:val="006925A3"/>
    <w:rsid w:val="006936D2"/>
    <w:rsid w:val="006A5983"/>
    <w:rsid w:val="006E396B"/>
    <w:rsid w:val="00735FEA"/>
    <w:rsid w:val="007571A5"/>
    <w:rsid w:val="00796BE9"/>
    <w:rsid w:val="007A6073"/>
    <w:rsid w:val="007E493A"/>
    <w:rsid w:val="007F2AFE"/>
    <w:rsid w:val="0082361A"/>
    <w:rsid w:val="00866EB5"/>
    <w:rsid w:val="008B1520"/>
    <w:rsid w:val="00915587"/>
    <w:rsid w:val="0097545C"/>
    <w:rsid w:val="009844FD"/>
    <w:rsid w:val="00991837"/>
    <w:rsid w:val="00A11F2B"/>
    <w:rsid w:val="00A66E20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61D48"/>
    <w:rsid w:val="00C7676D"/>
    <w:rsid w:val="00C821F0"/>
    <w:rsid w:val="00CD057F"/>
    <w:rsid w:val="00D06CBF"/>
    <w:rsid w:val="00D159C3"/>
    <w:rsid w:val="00D76120"/>
    <w:rsid w:val="00DC7E65"/>
    <w:rsid w:val="00DE3E17"/>
    <w:rsid w:val="00E02D74"/>
    <w:rsid w:val="00E25639"/>
    <w:rsid w:val="00E31EF8"/>
    <w:rsid w:val="00E92F99"/>
    <w:rsid w:val="00EB2A23"/>
    <w:rsid w:val="00EE4ACF"/>
    <w:rsid w:val="00F10EC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B13E2D-6548-4CB3-96BC-7DC4A1C3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