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B550C" w14:textId="77777777" w:rsidR="001B264D" w:rsidRDefault="00EB204B">
      <w:pPr>
        <w:jc w:val="center"/>
      </w:pPr>
      <w:r>
        <w:rPr>
          <w:b/>
          <w:color w:val="12304A"/>
          <w:sz w:val="36"/>
        </w:rPr>
        <w:t>MOH RANDI R</w:t>
      </w:r>
    </w:p>
    <w:p w14:paraId="69FAA551" w14:textId="77777777" w:rsidR="001B264D" w:rsidRDefault="00EB204B">
      <w:pPr>
        <w:jc w:val="center"/>
      </w:pPr>
      <w:r>
        <w:rPr>
          <w:b/>
          <w:color w:val="3976B8"/>
          <w:sz w:val="21"/>
        </w:rPr>
        <w:t>DATA ANALYST</w:t>
      </w:r>
    </w:p>
    <w:p w14:paraId="4FA50D36" w14:textId="0AF83250" w:rsidR="001B264D" w:rsidRDefault="00EB204B">
      <w:pPr>
        <w:spacing w:after="80"/>
        <w:jc w:val="center"/>
      </w:pPr>
      <w:r>
        <w:rPr>
          <w:color w:val="65798A"/>
          <w:sz w:val="17"/>
        </w:rPr>
        <w:t xml:space="preserve">mohrandi929@gmail.com  |  </w:t>
      </w:r>
      <w:hyperlink r:id="rId6" w:history="1">
        <w:r w:rsidRPr="00EB204B">
          <w:rPr>
            <w:rStyle w:val="Hyperlink"/>
            <w:sz w:val="17"/>
          </w:rPr>
          <w:t>linkedin.co</w:t>
        </w:r>
        <w:r w:rsidRPr="00EB204B">
          <w:rPr>
            <w:rStyle w:val="Hyperlink"/>
            <w:sz w:val="17"/>
          </w:rPr>
          <w:t>m</w:t>
        </w:r>
        <w:r w:rsidRPr="00EB204B">
          <w:rPr>
            <w:rStyle w:val="Hyperlink"/>
            <w:sz w:val="17"/>
          </w:rPr>
          <w:t>/in/moh-randi</w:t>
        </w:r>
      </w:hyperlink>
    </w:p>
    <w:p w14:paraId="09F8A2F8" w14:textId="77777777" w:rsidR="001B264D" w:rsidRDefault="00EB204B">
      <w:pPr>
        <w:keepNext/>
        <w:spacing w:before="120" w:after="40"/>
      </w:pPr>
      <w:r>
        <w:rPr>
          <w:b/>
          <w:color w:val="12304A"/>
          <w:sz w:val="21"/>
        </w:rPr>
        <w:t>PROFESSIONAL SUMMARY</w:t>
      </w:r>
    </w:p>
    <w:p w14:paraId="2290A91C" w14:textId="77777777" w:rsidR="001B264D" w:rsidRDefault="00EB204B">
      <w:pPr>
        <w:spacing w:after="20"/>
      </w:pPr>
      <w:r>
        <w:rPr>
          <w:color w:val="000000"/>
          <w:sz w:val="18"/>
        </w:rPr>
        <w:t xml:space="preserve">Entry-level Data Analyst with hands-on experience in SQL, Power BI, Excel, DAX, and data modeling. Built portfolio projects covering revenue </w:t>
      </w:r>
      <w:r>
        <w:rPr>
          <w:color w:val="000000"/>
          <w:sz w:val="18"/>
        </w:rPr>
        <w:t>analysis, customer retention, data quality, KPI reporting, and automated data workflows. Skilled at cleaning data, identifying business drivers, and communicating findings through dashboards and concise recommendations.</w:t>
      </w:r>
    </w:p>
    <w:p w14:paraId="22B466AC" w14:textId="77777777" w:rsidR="001B264D" w:rsidRDefault="00EB204B">
      <w:pPr>
        <w:keepNext/>
        <w:spacing w:before="120" w:after="40"/>
      </w:pPr>
      <w:r>
        <w:rPr>
          <w:b/>
          <w:color w:val="12304A"/>
          <w:sz w:val="21"/>
        </w:rPr>
        <w:t>TECHNICAL SKILLS</w:t>
      </w:r>
    </w:p>
    <w:p w14:paraId="7DD3A39B" w14:textId="77777777" w:rsidR="001B264D" w:rsidRDefault="00EB204B">
      <w:pPr>
        <w:spacing w:after="20"/>
      </w:pPr>
      <w:r>
        <w:rPr>
          <w:color w:val="000000"/>
          <w:sz w:val="18"/>
        </w:rPr>
        <w:t>SQL &amp; Databases: Po</w:t>
      </w:r>
      <w:r>
        <w:rPr>
          <w:color w:val="000000"/>
          <w:sz w:val="18"/>
        </w:rPr>
        <w:t>stgreSQL, BigQuery, JOINs, CTEs, subqueries, window functions, aggregation, data validation</w:t>
      </w:r>
    </w:p>
    <w:p w14:paraId="3B386A52" w14:textId="77777777" w:rsidR="001B264D" w:rsidRDefault="00EB204B">
      <w:pPr>
        <w:spacing w:after="20"/>
      </w:pPr>
      <w:r>
        <w:rPr>
          <w:color w:val="000000"/>
          <w:sz w:val="18"/>
        </w:rPr>
        <w:t>BI &amp; Reporting: Power BI, DAX, Power Query, data modeling, KPI development, interactive dashboards, Excel, PivotTables</w:t>
      </w:r>
    </w:p>
    <w:p w14:paraId="7E538CC0" w14:textId="77777777" w:rsidR="001B264D" w:rsidRDefault="00EB204B">
      <w:pPr>
        <w:spacing w:after="20"/>
      </w:pPr>
      <w:r>
        <w:rPr>
          <w:color w:val="000000"/>
          <w:sz w:val="18"/>
        </w:rPr>
        <w:t>Data Analysis: Data cleaning, EDA, descriptiv</w:t>
      </w:r>
      <w:r>
        <w:rPr>
          <w:color w:val="000000"/>
          <w:sz w:val="18"/>
        </w:rPr>
        <w:t>e and diagnostic analysis, customer retention, segmentation, revenue analysis, root cause analysis</w:t>
      </w:r>
    </w:p>
    <w:p w14:paraId="664B8E18" w14:textId="77777777" w:rsidR="001B264D" w:rsidRDefault="00EB204B">
      <w:pPr>
        <w:spacing w:after="20"/>
      </w:pPr>
      <w:r>
        <w:rPr>
          <w:color w:val="000000"/>
          <w:sz w:val="18"/>
        </w:rPr>
        <w:t>Tools &amp; Version Control: n8n, Supabase, Git, GitHub</w:t>
      </w:r>
    </w:p>
    <w:p w14:paraId="7B9721BB" w14:textId="7BD94D70" w:rsidR="001B264D" w:rsidRDefault="00EB204B">
      <w:pPr>
        <w:keepNext/>
        <w:spacing w:before="120" w:after="40"/>
      </w:pPr>
      <w:hyperlink r:id="rId7" w:history="1">
        <w:r w:rsidRPr="00EB204B">
          <w:rPr>
            <w:rStyle w:val="Hyperlink"/>
            <w:b/>
            <w:sz w:val="21"/>
          </w:rPr>
          <w:t>PROJ</w:t>
        </w:r>
        <w:r w:rsidRPr="00EB204B">
          <w:rPr>
            <w:rStyle w:val="Hyperlink"/>
            <w:b/>
            <w:sz w:val="21"/>
          </w:rPr>
          <w:t>E</w:t>
        </w:r>
        <w:r w:rsidRPr="00EB204B">
          <w:rPr>
            <w:rStyle w:val="Hyperlink"/>
            <w:b/>
            <w:sz w:val="21"/>
          </w:rPr>
          <w:t>CTS</w:t>
        </w:r>
      </w:hyperlink>
    </w:p>
    <w:p w14:paraId="6FF5FC2A" w14:textId="77777777" w:rsidR="001B264D" w:rsidRDefault="00EB204B">
      <w:pPr>
        <w:keepNext/>
        <w:spacing w:before="80"/>
      </w:pPr>
      <w:r>
        <w:rPr>
          <w:b/>
          <w:color w:val="12304A"/>
          <w:sz w:val="20"/>
        </w:rPr>
        <w:t>Customer Retention &amp; Behavior Analysis | Power BI</w:t>
      </w:r>
    </w:p>
    <w:p w14:paraId="4AD7D390" w14:textId="77777777" w:rsidR="001B264D" w:rsidRDefault="00EB204B">
      <w:pPr>
        <w:keepNext/>
        <w:spacing w:after="20"/>
      </w:pPr>
      <w:r>
        <w:rPr>
          <w:color w:val="65798A"/>
          <w:sz w:val="17"/>
        </w:rPr>
        <w:t>Tools: SQL, PostgreSQL, Supabase, Power BI, DA</w:t>
      </w:r>
      <w:r>
        <w:rPr>
          <w:color w:val="65798A"/>
          <w:sz w:val="17"/>
        </w:rPr>
        <w:t>X, Python, FastAPI, n8n</w:t>
      </w:r>
    </w:p>
    <w:p w14:paraId="54DC2257" w14:textId="77777777" w:rsidR="001B264D" w:rsidRDefault="00EB204B">
      <w:pPr>
        <w:pStyle w:val="ListBullet"/>
        <w:spacing w:after="20" w:line="240" w:lineRule="auto"/>
        <w:ind w:left="259" w:hanging="173"/>
      </w:pPr>
      <w:r>
        <w:rPr>
          <w:color w:val="000000"/>
          <w:sz w:val="18"/>
        </w:rPr>
        <w:t>Built an automated data pipeline using FastAPI, Faker, n8n, and Supabase to load daily transactions into Power BI, with twice-daily dataset refreshes and email alerts for pipeline failures.</w:t>
      </w:r>
    </w:p>
    <w:p w14:paraId="1C1E3415" w14:textId="77777777" w:rsidR="001B264D" w:rsidRDefault="00EB204B">
      <w:pPr>
        <w:pStyle w:val="ListBullet"/>
        <w:spacing w:after="20" w:line="240" w:lineRule="auto"/>
        <w:ind w:left="259" w:hanging="173"/>
      </w:pPr>
      <w:r>
        <w:rPr>
          <w:color w:val="000000"/>
          <w:sz w:val="18"/>
        </w:rPr>
        <w:t xml:space="preserve">Designed a star-schema data model and SQL </w:t>
      </w:r>
      <w:r>
        <w:rPr>
          <w:color w:val="000000"/>
          <w:sz w:val="18"/>
        </w:rPr>
        <w:t>views for data cleaning, safe value parsing, and anomaly detection across transaction quantity and pricing fields.</w:t>
      </w:r>
    </w:p>
    <w:p w14:paraId="4DC0C040" w14:textId="77777777" w:rsidR="001B264D" w:rsidRDefault="00EB204B">
      <w:pPr>
        <w:pStyle w:val="ListBullet"/>
        <w:spacing w:after="20" w:line="240" w:lineRule="auto"/>
        <w:ind w:left="259" w:hanging="173"/>
      </w:pPr>
      <w:r>
        <w:rPr>
          <w:color w:val="000000"/>
          <w:sz w:val="18"/>
        </w:rPr>
        <w:t xml:space="preserve">Developed DAX measures for repeat customer rate, average days between transactions, and satisfaction score. In the synthetic dataset, 130 of </w:t>
      </w:r>
      <w:r>
        <w:rPr>
          <w:color w:val="000000"/>
          <w:sz w:val="18"/>
        </w:rPr>
        <w:t>150 customers made repeat purchases, resulting in an 86.67% repeat customer rate.</w:t>
      </w:r>
    </w:p>
    <w:p w14:paraId="769C410C" w14:textId="77777777" w:rsidR="001B264D" w:rsidRDefault="00EB204B">
      <w:pPr>
        <w:keepNext/>
        <w:spacing w:before="80"/>
      </w:pPr>
      <w:r>
        <w:rPr>
          <w:b/>
          <w:color w:val="12304A"/>
          <w:sz w:val="20"/>
        </w:rPr>
        <w:t>Revenue Driver Analysis, 2023–2025</w:t>
      </w:r>
    </w:p>
    <w:p w14:paraId="6378557B" w14:textId="77777777" w:rsidR="001B264D" w:rsidRDefault="00EB204B">
      <w:pPr>
        <w:keepNext/>
        <w:spacing w:after="20"/>
      </w:pPr>
      <w:r>
        <w:rPr>
          <w:color w:val="65798A"/>
          <w:sz w:val="17"/>
        </w:rPr>
        <w:t>Tools: Excel, Power Query, Power Pivot, DAX, PowerPoint</w:t>
      </w:r>
    </w:p>
    <w:p w14:paraId="1A742DB9" w14:textId="77777777" w:rsidR="001B264D" w:rsidRDefault="00EB204B">
      <w:pPr>
        <w:pStyle w:val="ListBullet"/>
        <w:spacing w:after="20" w:line="240" w:lineRule="auto"/>
        <w:ind w:left="259" w:hanging="173"/>
      </w:pPr>
      <w:r>
        <w:rPr>
          <w:color w:val="000000"/>
          <w:sz w:val="18"/>
        </w:rPr>
        <w:t>Decomposed revenue changes into transaction volume and average order value (AOV), f</w:t>
      </w:r>
      <w:r>
        <w:rPr>
          <w:color w:val="000000"/>
          <w:sz w:val="18"/>
        </w:rPr>
        <w:t>inding that AOV was the primary driver of the decline. In 2025, AOV decreased by 2.5%, while transaction volume decreased by 0.6%.</w:t>
      </w:r>
    </w:p>
    <w:p w14:paraId="760AC41B" w14:textId="77777777" w:rsidR="001B264D" w:rsidRDefault="00EB204B">
      <w:pPr>
        <w:pStyle w:val="ListBullet"/>
        <w:spacing w:after="20" w:line="240" w:lineRule="auto"/>
        <w:ind w:left="259" w:hanging="173"/>
      </w:pPr>
      <w:r>
        <w:rPr>
          <w:color w:val="000000"/>
          <w:sz w:val="18"/>
        </w:rPr>
        <w:t>Analyzed the 2025 AOV decline across price realization (36.6%), average list price (32.7%), and units per transaction (30.7%)</w:t>
      </w:r>
      <w:r>
        <w:rPr>
          <w:color w:val="000000"/>
          <w:sz w:val="18"/>
        </w:rPr>
        <w:t>.</w:t>
      </w:r>
    </w:p>
    <w:p w14:paraId="16123EF7" w14:textId="77777777" w:rsidR="001B264D" w:rsidRDefault="00EB204B">
      <w:pPr>
        <w:pStyle w:val="ListBullet"/>
        <w:spacing w:after="20" w:line="240" w:lineRule="auto"/>
        <w:ind w:left="259" w:hanging="173"/>
      </w:pPr>
      <w:r>
        <w:rPr>
          <w:color w:val="000000"/>
          <w:sz w:val="18"/>
        </w:rPr>
        <w:t>Evaluated promotion contributions and recommended reviewing cashback effectiveness while expanding bundling initiatives.</w:t>
      </w:r>
    </w:p>
    <w:p w14:paraId="550646A5" w14:textId="77777777" w:rsidR="001B264D" w:rsidRDefault="00EB204B">
      <w:pPr>
        <w:keepNext/>
        <w:spacing w:before="80"/>
      </w:pPr>
      <w:r>
        <w:rPr>
          <w:b/>
          <w:color w:val="12304A"/>
          <w:sz w:val="20"/>
        </w:rPr>
        <w:t>Retail Data Cleaning &amp; Quality Analysis</w:t>
      </w:r>
    </w:p>
    <w:p w14:paraId="6CD11BA1" w14:textId="77777777" w:rsidR="001B264D" w:rsidRDefault="00EB204B">
      <w:pPr>
        <w:keepNext/>
        <w:spacing w:after="20"/>
      </w:pPr>
      <w:r>
        <w:rPr>
          <w:color w:val="65798A"/>
          <w:sz w:val="17"/>
        </w:rPr>
        <w:t>Tools: SQL, PostgreSQL, Google BigQuery</w:t>
      </w:r>
    </w:p>
    <w:p w14:paraId="2D1DDAB6" w14:textId="77777777" w:rsidR="001B264D" w:rsidRDefault="00EB204B">
      <w:pPr>
        <w:pStyle w:val="ListBullet"/>
        <w:spacing w:after="20" w:line="240" w:lineRule="auto"/>
        <w:ind w:left="259" w:hanging="173"/>
      </w:pPr>
      <w:r>
        <w:rPr>
          <w:color w:val="000000"/>
          <w:sz w:val="18"/>
        </w:rPr>
        <w:t>Built a transparent data-quality workflow that flagge</w:t>
      </w:r>
      <w:r>
        <w:rPr>
          <w:color w:val="000000"/>
          <w:sz w:val="18"/>
        </w:rPr>
        <w:t>d invalid quantities, IQR-based outliers, and missing shipping dates without deleting the underlying records, preserving traceability for every cleaning decision.</w:t>
      </w:r>
    </w:p>
    <w:p w14:paraId="6D5C4F42" w14:textId="77777777" w:rsidR="001B264D" w:rsidRDefault="00EB204B">
      <w:pPr>
        <w:keepNext/>
        <w:spacing w:before="120" w:after="40"/>
      </w:pPr>
      <w:r>
        <w:rPr>
          <w:b/>
          <w:color w:val="12304A"/>
          <w:sz w:val="21"/>
        </w:rPr>
        <w:t>CERTIFICATIONS</w:t>
      </w:r>
    </w:p>
    <w:p w14:paraId="09597A56" w14:textId="42EDD4F1" w:rsidR="001B264D" w:rsidRDefault="00EB204B">
      <w:pPr>
        <w:pStyle w:val="ListBullet"/>
        <w:spacing w:after="20" w:line="240" w:lineRule="auto"/>
        <w:ind w:left="259" w:hanging="173"/>
      </w:pPr>
      <w:hyperlink r:id="rId8" w:history="1">
        <w:r w:rsidRPr="00EB204B">
          <w:rPr>
            <w:rStyle w:val="Hyperlink"/>
            <w:sz w:val="18"/>
          </w:rPr>
          <w:t>Microsoft Po</w:t>
        </w:r>
        <w:r w:rsidRPr="00EB204B">
          <w:rPr>
            <w:rStyle w:val="Hyperlink"/>
            <w:sz w:val="18"/>
          </w:rPr>
          <w:t>w</w:t>
        </w:r>
        <w:r w:rsidRPr="00EB204B">
          <w:rPr>
            <w:rStyle w:val="Hyperlink"/>
            <w:sz w:val="18"/>
          </w:rPr>
          <w:t>er BI Data Analyst</w:t>
        </w:r>
      </w:hyperlink>
    </w:p>
    <w:p w14:paraId="48B6E353" w14:textId="486EB5BE" w:rsidR="001B264D" w:rsidRDefault="00EB204B">
      <w:pPr>
        <w:pStyle w:val="ListBullet"/>
        <w:spacing w:after="20" w:line="240" w:lineRule="auto"/>
        <w:ind w:left="259" w:hanging="173"/>
      </w:pPr>
      <w:hyperlink r:id="rId9" w:history="1">
        <w:r w:rsidRPr="00EB204B">
          <w:rPr>
            <w:rStyle w:val="Hyperlink"/>
            <w:sz w:val="18"/>
          </w:rPr>
          <w:t>Google Business Intelligence</w:t>
        </w:r>
      </w:hyperlink>
    </w:p>
    <w:p w14:paraId="2B3BB5D4" w14:textId="4E30A188" w:rsidR="001B264D" w:rsidRDefault="00EB204B">
      <w:pPr>
        <w:pStyle w:val="ListBullet"/>
        <w:spacing w:after="20" w:line="240" w:lineRule="auto"/>
        <w:ind w:left="259" w:hanging="173"/>
      </w:pPr>
      <w:hyperlink r:id="rId10" w:history="1">
        <w:r w:rsidRPr="00EB204B">
          <w:rPr>
            <w:rStyle w:val="Hyperlink"/>
            <w:sz w:val="18"/>
          </w:rPr>
          <w:t xml:space="preserve">Google Data </w:t>
        </w:r>
        <w:r w:rsidRPr="00EB204B">
          <w:rPr>
            <w:rStyle w:val="Hyperlink"/>
            <w:sz w:val="18"/>
          </w:rPr>
          <w:t>Analytics</w:t>
        </w:r>
      </w:hyperlink>
    </w:p>
    <w:p w14:paraId="2CBB5537" w14:textId="77777777" w:rsidR="001B264D" w:rsidRDefault="00EB204B">
      <w:pPr>
        <w:keepNext/>
        <w:spacing w:before="120" w:after="40"/>
      </w:pPr>
      <w:r>
        <w:rPr>
          <w:b/>
          <w:color w:val="12304A"/>
          <w:sz w:val="21"/>
        </w:rPr>
        <w:t>EDUCATION</w:t>
      </w:r>
    </w:p>
    <w:p w14:paraId="29C0F899" w14:textId="77777777" w:rsidR="001B264D" w:rsidRDefault="00EB204B">
      <w:r>
        <w:rPr>
          <w:color w:val="000000"/>
          <w:sz w:val="18"/>
        </w:rPr>
        <w:t>SMAN 3 Tolitoli | Language Studies | 2014–2016</w:t>
      </w:r>
    </w:p>
    <w:sectPr w:rsidR="001B264D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64D"/>
    <w:rsid w:val="0029639D"/>
    <w:rsid w:val="00326F90"/>
    <w:rsid w:val="00AA1D8D"/>
    <w:rsid w:val="00B47730"/>
    <w:rsid w:val="00CB0664"/>
    <w:rsid w:val="00EB2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E5B617"/>
  <w14:defaultImageDpi w14:val="300"/>
  <w15:docId w15:val="{EBE83BDC-9686-408F-953B-F3DCBB74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20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0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0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professional-cert/certificate/97ETR3EFXMVN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ohrandi/Data_Analys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h-randi-5a64b93a0/?isSelfProfile=tru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coursera.org/account/accomplishments/professional-cert/certificate/MRI5DTF4I2L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professional-cert/certificate/6H8LVJ2AW4T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Randi Ramadhan</cp:lastModifiedBy>
  <cp:revision>2</cp:revision>
  <dcterms:created xsi:type="dcterms:W3CDTF">2013-12-23T23:15:00Z</dcterms:created>
  <dcterms:modified xsi:type="dcterms:W3CDTF">2026-10-15T08:29:00Z</dcterms:modified>
  <cp:category/>
</cp:coreProperties>
</file>