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Academic Research Summaries – Batch 1 (Extended 3–4 Min Reads)</w:t>
      </w:r>
    </w:p>
    <w:p>
      <w:pPr>
        <w:pStyle w:val="Heading2"/>
      </w:pPr>
      <w:r>
        <w:t>Research 1: The Value of Worker Well-Being</w:t>
      </w:r>
    </w:p>
    <w:p>
      <w:r>
        <w:br/>
        <w:t>Source &amp; Credibility:</w:t>
        <w:br/>
        <w:t>- Publisher: National Institutes of Health (NIH) / PubMed Central (PMC)</w:t>
        <w:br/>
        <w:t>- Type: Peer-reviewed scholarly article</w:t>
        <w:br/>
        <w:t>- Year: 2019</w:t>
        <w:br/>
        <w:t>- Link: https://pmc.ncbi.nlm.nih.gov/articles/PMC6832080/</w:t>
        <w:br/>
        <w:br/>
        <w:t>Purpose of the Study:</w:t>
        <w:br/>
        <w:t>This research reviews the importance of worker wellbeing as a determinant of health, productivity, and public policy. It stresses that wellbeing is not simply the absence of illness, but the presence of positive health across physical, emotional, and social dimensions.</w:t>
        <w:br/>
        <w:br/>
        <w:t>Methodology:</w:t>
        <w:br/>
        <w:t>Narrative review of occupational health and organizational psychology studies, drawing on U.S. and global references (WHO, OSHA, National Academy of Medicine).</w:t>
        <w:br/>
        <w:br/>
        <w:t>Key Findings:</w:t>
        <w:br/>
        <w:t>- Worker wellbeing is multi-dimensional (physical, mental, emotional, social).</w:t>
        <w:br/>
        <w:t>- Employees with higher wellbeing report fewer illnesses and reduced absenteeism.</w:t>
        <w:br/>
        <w:t>- ROI: Evidence shows $3–6 return for every $1 invested in wellbeing programs.</w:t>
        <w:br/>
        <w:t>- Wellbeing should be treated as a public health concern, akin to workplace safety.</w:t>
        <w:br/>
        <w:br/>
        <w:t>Applications:</w:t>
        <w:br/>
        <w:t>For organizations: Embed wellbeing into governance and leadership accountability.</w:t>
        <w:br/>
        <w:t>For governments: Recognize wellbeing as an economic and social imperative.</w:t>
        <w:br/>
        <w:t>For consultants: Use ROI/VOI metrics to advocate for wellbeing investment.</w:t>
        <w:br/>
        <w:br/>
        <w:t>Quick Takeaway:</w:t>
        <w:br/>
        <w:t>Worker wellbeing is both a health and economic issue. Organizations that prioritize it gain competitive advantage and contribute to public health.</w:t>
        <w:br/>
      </w:r>
    </w:p>
    <w:p>
      <w:pPr>
        <w:pStyle w:val="Heading2"/>
      </w:pPr>
      <w:r>
        <w:t>Research 2: State of the Global Workplace (Gallup Report)</w:t>
      </w:r>
    </w:p>
    <w:p>
      <w:r>
        <w:br/>
        <w:t>Source &amp; Credibility:</w:t>
        <w:br/>
        <w:t>- Publisher: Gallup Inc.</w:t>
        <w:br/>
        <w:t>- Type: Annual Global Report (survey-based)</w:t>
        <w:br/>
        <w:t>- Year: 2024</w:t>
        <w:br/>
        <w:t>- Link: https://www.gallup.com/workplace/349484/state-of-the-global-workplace.aspx</w:t>
        <w:br/>
        <w:br/>
        <w:t>Purpose of the Study:</w:t>
        <w:br/>
        <w:t>Gallup’s report provides a global snapshot of employee engagement and wellbeing, measuring how workers feel about their jobs, stress, and productivity.</w:t>
        <w:br/>
        <w:br/>
        <w:t>Methodology:</w:t>
        <w:br/>
        <w:t>Survey of over 100,000 employees across 140+ countries. Measures engagement, stress, and overall wellbeing.</w:t>
        <w:br/>
        <w:br/>
        <w:t>Key Findings:</w:t>
        <w:br/>
        <w:t>- Only 21% of employees globally are “engaged” in their work.</w:t>
        <w:br/>
        <w:t>- Stress levels remain historically high, with many reporting daily stress.</w:t>
        <w:br/>
        <w:t>- Disengagement costs the global economy billions annually in lost productivity.</w:t>
        <w:br/>
        <w:br/>
        <w:t>Applications:</w:t>
        <w:br/>
        <w:t>For leaders: Benchmark team engagement against global averages.</w:t>
        <w:br/>
        <w:t>For organizations: Create strategies to move beyond compliance to real engagement.</w:t>
        <w:br/>
        <w:t>For consultants: Use Gallup’s data as a reference point to stress the urgency of wellbeing.</w:t>
        <w:br/>
        <w:br/>
        <w:t>Quick Takeaway:</w:t>
        <w:br/>
        <w:t>Engagement and wellbeing remain critically low worldwide. The opportunity for organizations is massive — even small improvements yield significant returns.</w:t>
        <w:br/>
      </w:r>
    </w:p>
    <w:p>
      <w:pPr>
        <w:pStyle w:val="Heading2"/>
      </w:pPr>
      <w:r>
        <w:t>Research 3: Advancing Workforce Well-Being (Deloitte Report)</w:t>
      </w:r>
    </w:p>
    <w:p>
      <w:r>
        <w:br/>
        <w:t>Source &amp; Credibility:</w:t>
        <w:br/>
        <w:t>- Publisher: Deloitte Insights</w:t>
        <w:br/>
        <w:t>- Type: Global Survey &amp; Report</w:t>
        <w:br/>
        <w:t>- Year: 2023–2024</w:t>
        <w:br/>
        <w:t>- Link: https://www2.deloitte.com/content/dam/insights/articles/us176320_c-suite-well-being-report/DI_C-suite-well-being-report.pdf</w:t>
        <w:br/>
        <w:br/>
        <w:t>Purpose of the Study:</w:t>
        <w:br/>
        <w:t>This report explores the state of workforce wellbeing, with a particular focus on C-suite responsibility and how wellbeing is embedded into organizations.</w:t>
        <w:br/>
        <w:br/>
        <w:t>Methodology:</w:t>
        <w:br/>
        <w:t>Survey-based study with thousands of respondents worldwide, including executives and employees. Focuses on wellbeing practices, leadership, and challenges.</w:t>
        <w:br/>
        <w:br/>
        <w:t>Key Findings:</w:t>
        <w:br/>
        <w:t>- Fewer than two-thirds of employees rate their wellbeing as “good” or “excellent.”</w:t>
        <w:br/>
        <w:t>- Wellbeing has declined in multiple dimensions (physical, mental, social).</w:t>
        <w:br/>
        <w:t>- Executives acknowledge wellbeing importance but struggle to prioritize it.</w:t>
        <w:br/>
        <w:br/>
        <w:t>Applications:</w:t>
        <w:br/>
        <w:t>For executives: Integrate wellbeing into corporate strategy, not side programs.</w:t>
        <w:br/>
        <w:t>For organizations: Provide training and support to leaders on wellbeing culture.</w:t>
        <w:br/>
        <w:t>For consultants: Use Deloitte’s evidence to highlight gaps between intent and action.</w:t>
        <w:br/>
        <w:br/>
        <w:t>Quick Takeaway:</w:t>
        <w:br/>
        <w:t>Wellbeing is declining globally. To bridge the gap, leaders must treat it as central to business success and build accountability into culture and governance.</w:t>
        <w:br/>
      </w:r>
    </w:p>
    <w:p>
      <w:pPr>
        <w:pStyle w:val="Heading2"/>
      </w:pPr>
      <w:r>
        <w:t>Research 4: Indeed Global Work Wellbeing Report 2024</w:t>
      </w:r>
    </w:p>
    <w:p>
      <w:r>
        <w:br/>
        <w:t>Source &amp; Credibility:</w:t>
        <w:br/>
        <w:t>- Publisher: Indeed, in collaboration with Oxford Wellbeing Research Centre</w:t>
        <w:br/>
        <w:t>- Type: Global Wellbeing Report</w:t>
        <w:br/>
        <w:t>- Year: 2024</w:t>
        <w:br/>
        <w:t>- Link: https://www.indeed.com/lead/indeeds-global-work-wellbeing-report-2024</w:t>
        <w:br/>
        <w:br/>
        <w:t>Purpose of the Study:</w:t>
        <w:br/>
        <w:t>The report evaluates global workforce wellbeing, measuring engagement, culture, and stress across multiple industries and regions.</w:t>
        <w:br/>
        <w:br/>
        <w:t>Methodology:</w:t>
        <w:br/>
        <w:t>Survey data collected from millions of workers globally using Indeed’s platform, analyzed in partnership with academic researchers.</w:t>
        <w:br/>
        <w:br/>
        <w:t>Key Findings:</w:t>
        <w:br/>
        <w:t>- Organizations with strong wellbeing programs achieve better retention and employer branding.</w:t>
        <w:br/>
        <w:t>- Cultural and regional differences affect how wellbeing is experienced at work.</w:t>
        <w:br/>
        <w:t>- Employee perceptions of wellbeing correlate directly with job satisfaction and loyalty.</w:t>
        <w:br/>
        <w:br/>
        <w:t>Applications:</w:t>
        <w:br/>
        <w:t>For leaders: Adapt wellbeing strategies to cultural and regional contexts.</w:t>
        <w:br/>
        <w:t>For organizations: Strengthen employer brand through visible wellbeing initiatives.</w:t>
        <w:br/>
        <w:t>For consultants: Position wellbeing programs as key to talent retention and recruitment.</w:t>
        <w:br/>
        <w:br/>
        <w:t>Quick Takeaway:</w:t>
        <w:br/>
        <w:t>Wellbeing has become a differentiator in the global talent market. Organizations that lead on wellbeing will win loyalty, retention, and reputation.</w:t>
        <w:br/>
      </w:r>
    </w:p>
    <w:p>
      <w:pPr>
        <w:pStyle w:val="Heading2"/>
      </w:pPr>
      <w:r>
        <w:t>Research 5: Impact of Financial Literacy, Mental Budgeting and Self-Control on Financial Wellbeing</w:t>
      </w:r>
    </w:p>
    <w:p>
      <w:r>
        <w:br/>
        <w:t>Source &amp; Credibility:</w:t>
        <w:br/>
        <w:t>- Publisher: PubMed Central (PMC)</w:t>
        <w:br/>
        <w:t>- Type: Peer-reviewed academic research article</w:t>
        <w:br/>
        <w:t>- Year: 2023</w:t>
        <w:br/>
        <w:t>- Link: https://pmc.ncbi.nlm.nih.gov/articles/PMC10645357/</w:t>
        <w:br/>
        <w:br/>
        <w:t>Purpose of the Study:</w:t>
        <w:br/>
        <w:t>This study examines how cognitive and behavioral factors (financial literacy, budgeting, and self-control) influence personal financial wellbeing.</w:t>
        <w:br/>
        <w:br/>
        <w:t>Methodology:</w:t>
        <w:br/>
        <w:t>Empirical study using quantitative data, surveys, and statistical modeling to identify relationships between knowledge, behaviors, and financial wellbeing.</w:t>
        <w:br/>
        <w:br/>
        <w:t>Key Findings:</w:t>
        <w:br/>
        <w:t>- Financial literacy improves financial wellbeing through better decision-making.</w:t>
        <w:br/>
        <w:t>- Mental budgeting (awareness and planning) strengthens resilience.</w:t>
        <w:br/>
        <w:t>- Self-control significantly influences saving, spending, and stress reduction.</w:t>
        <w:br/>
        <w:br/>
        <w:t>Applications:</w:t>
        <w:br/>
        <w:t>For individuals: Build literacy and habits to improve resilience and reduce anxiety.</w:t>
        <w:br/>
        <w:t>For organizations: Offer financial education and planning tools as part of wellbeing programs.</w:t>
        <w:br/>
        <w:t>For consultants: Integrate financial wellbeing coaching to address stress at its root.</w:t>
        <w:br/>
        <w:br/>
        <w:t>Quick Takeaway:</w:t>
        <w:br/>
        <w:t>Financial wellbeing is shaped not just by income but by literacy, habits, and self-control. Supporting these skills reduces stress and strengthens overall wellbeing.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