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A47" w:rsidRPr="002A6EFB" w:rsidRDefault="00A1642C" w:rsidP="004A2290">
      <w:pPr>
        <w:pStyle w:val="Caption"/>
        <w:keepNext/>
        <w:jc w:val="center"/>
        <w:rPr>
          <w:rFonts w:asciiTheme="majorBidi" w:hAnsiTheme="majorBidi" w:cstheme="majorBidi"/>
          <w:b/>
          <w:bCs/>
          <w:i w:val="0"/>
          <w:iCs w:val="0"/>
        </w:rPr>
      </w:pPr>
      <w:r w:rsidRPr="002A6EFB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4A2290" w:rsidRPr="002A6EFB">
        <w:rPr>
          <w:rFonts w:asciiTheme="majorBidi" w:hAnsiTheme="majorBidi" w:cstheme="majorBidi"/>
          <w:b/>
          <w:bCs/>
          <w:i w:val="0"/>
          <w:iCs w:val="0"/>
        </w:rPr>
        <w:t xml:space="preserve">Table 3 </w:t>
      </w:r>
      <w:r w:rsidR="00345A47" w:rsidRPr="002A6EFB">
        <w:rPr>
          <w:rFonts w:asciiTheme="majorBidi" w:hAnsiTheme="majorBidi" w:cstheme="majorBidi"/>
          <w:b/>
          <w:bCs/>
          <w:i w:val="0"/>
          <w:iCs w:val="0"/>
        </w:rPr>
        <w:t>Alternative methods for comparison studies and their protein and drug representations</w:t>
      </w:r>
    </w:p>
    <w:tbl>
      <w:tblPr>
        <w:tblStyle w:val="PlainTable21"/>
        <w:tblW w:w="5068" w:type="pct"/>
        <w:jc w:val="center"/>
        <w:tblLook w:val="04A0" w:firstRow="1" w:lastRow="0" w:firstColumn="1" w:lastColumn="0" w:noHBand="0" w:noVBand="1"/>
      </w:tblPr>
      <w:tblGrid>
        <w:gridCol w:w="1657"/>
        <w:gridCol w:w="3952"/>
        <w:gridCol w:w="3878"/>
      </w:tblGrid>
      <w:tr w:rsidR="00345A47" w:rsidRPr="002A6EFB" w:rsidTr="003C6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3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83" w:type="pct"/>
            <w:shd w:val="clear" w:color="auto" w:fill="auto"/>
            <w:vAlign w:val="center"/>
          </w:tcPr>
          <w:p w:rsidR="00345A47" w:rsidRPr="002A6EFB" w:rsidRDefault="00345A47" w:rsidP="00EC6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Proteins</w:t>
            </w:r>
          </w:p>
        </w:tc>
        <w:tc>
          <w:tcPr>
            <w:tcW w:w="2044" w:type="pct"/>
            <w:vAlign w:val="center"/>
          </w:tcPr>
          <w:p w:rsidR="00345A47" w:rsidRPr="002A6EFB" w:rsidRDefault="00345A47" w:rsidP="00EC6E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Drugs</w:t>
            </w:r>
          </w:p>
        </w:tc>
      </w:tr>
      <w:tr w:rsidR="00345A47" w:rsidRPr="002A6EFB" w:rsidTr="003C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76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DeepDTA-Sim</w:t>
            </w:r>
          </w:p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Smith-Waterman similarities</w:t>
            </w:r>
          </w:p>
        </w:tc>
        <w:tc>
          <w:tcPr>
            <w:tcW w:w="2044" w:type="pct"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 xml:space="preserve">Label encoding, embedding layer ,and 1DCNN </w:t>
            </w:r>
          </w:p>
        </w:tc>
      </w:tr>
      <w:tr w:rsidR="00345A47" w:rsidRPr="002A6EFB" w:rsidTr="003C6A77">
        <w:trPr>
          <w:trHeight w:hRule="exact" w:val="81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DeepDTA-CNN</w:t>
            </w:r>
          </w:p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 ,and 1DCNN</w:t>
            </w:r>
          </w:p>
        </w:tc>
        <w:tc>
          <w:tcPr>
            <w:tcW w:w="2044" w:type="pc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 ,and 1DCNN</w:t>
            </w:r>
          </w:p>
        </w:tc>
      </w:tr>
      <w:tr w:rsidR="00345A47" w:rsidRPr="002A6EFB" w:rsidTr="003C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35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GraphDTA</w:t>
            </w: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 ,and 1DCNN</w:t>
            </w:r>
          </w:p>
        </w:tc>
        <w:tc>
          <w:tcPr>
            <w:tcW w:w="2044" w:type="pct"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Graph neural networks(GNNs)</w:t>
            </w:r>
          </w:p>
        </w:tc>
      </w:tr>
      <w:tr w:rsidR="00345A47" w:rsidRPr="002A6EFB" w:rsidTr="003C6A77">
        <w:trPr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FusionDTA</w:t>
            </w: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Transformers, Feed-Forward networks, and BiLSTM</w:t>
            </w:r>
          </w:p>
        </w:tc>
        <w:tc>
          <w:tcPr>
            <w:tcW w:w="2044" w:type="pc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Feed-Forward networks, and BiLSTM</w:t>
            </w:r>
          </w:p>
        </w:tc>
      </w:tr>
      <w:tr w:rsidR="007E25C9" w:rsidRPr="002A6EFB" w:rsidTr="003C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7E25C9" w:rsidRPr="002A6EFB" w:rsidRDefault="005A07C0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DGDTA</w:t>
            </w:r>
          </w:p>
        </w:tc>
        <w:tc>
          <w:tcPr>
            <w:tcW w:w="2083" w:type="pct"/>
            <w:vAlign w:val="center"/>
          </w:tcPr>
          <w:p w:rsidR="007E25C9" w:rsidRPr="002A6EFB" w:rsidRDefault="005A07C0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Bi-LSTM, and CNN</w:t>
            </w:r>
          </w:p>
        </w:tc>
        <w:tc>
          <w:tcPr>
            <w:tcW w:w="2044" w:type="pct"/>
            <w:vAlign w:val="center"/>
          </w:tcPr>
          <w:p w:rsidR="007E25C9" w:rsidRPr="002A6EFB" w:rsidRDefault="005A07C0" w:rsidP="000073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Dynamic graph attention network</w:t>
            </w:r>
            <w:r w:rsidR="009B06B9" w:rsidRPr="002A6EFB">
              <w:rPr>
                <w:rFonts w:asciiTheme="majorBidi" w:hAnsiTheme="majorBidi" w:cstheme="majorBidi"/>
                <w:sz w:val="18"/>
                <w:szCs w:val="18"/>
              </w:rPr>
              <w:t>s</w:t>
            </w:r>
          </w:p>
        </w:tc>
      </w:tr>
      <w:tr w:rsidR="00007362" w:rsidRPr="002A6EFB" w:rsidTr="003C6A77">
        <w:trPr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007362" w:rsidRPr="002A6EFB" w:rsidRDefault="00007362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TEFDTA</w:t>
            </w:r>
          </w:p>
        </w:tc>
        <w:tc>
          <w:tcPr>
            <w:tcW w:w="2083" w:type="pct"/>
            <w:vAlign w:val="center"/>
          </w:tcPr>
          <w:p w:rsidR="00007362" w:rsidRPr="002A6EFB" w:rsidRDefault="00007362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 ,and 1DCNN</w:t>
            </w:r>
          </w:p>
        </w:tc>
        <w:tc>
          <w:tcPr>
            <w:tcW w:w="2044" w:type="pct"/>
            <w:vAlign w:val="center"/>
          </w:tcPr>
          <w:p w:rsidR="00007362" w:rsidRPr="002A6EFB" w:rsidRDefault="00007362" w:rsidP="0000736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MACCS fingerprint, embedding layer, and Transformer</w:t>
            </w:r>
          </w:p>
        </w:tc>
      </w:tr>
      <w:tr w:rsidR="007E25C9" w:rsidRPr="002A6EFB" w:rsidTr="003C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7E25C9" w:rsidRPr="002A6EFB" w:rsidRDefault="009B06B9" w:rsidP="009B06B9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G</w:t>
            </w:r>
            <w:r w:rsidR="005A07C0" w:rsidRPr="002A6EFB">
              <w:rPr>
                <w:rFonts w:asciiTheme="majorBidi" w:hAnsiTheme="majorBidi" w:cstheme="majorBidi"/>
                <w:sz w:val="18"/>
                <w:szCs w:val="18"/>
              </w:rPr>
              <w:t>-</w:t>
            </w:r>
            <w:r w:rsidRPr="002A6EFB">
              <w:rPr>
                <w:rFonts w:asciiTheme="majorBidi" w:hAnsiTheme="majorBidi" w:cstheme="majorBidi"/>
                <w:sz w:val="18"/>
                <w:szCs w:val="18"/>
              </w:rPr>
              <w:t>K</w:t>
            </w:r>
            <w:r w:rsidR="005A07C0" w:rsidRPr="002A6EFB">
              <w:rPr>
                <w:rFonts w:asciiTheme="majorBidi" w:hAnsiTheme="majorBidi" w:cstheme="majorBidi"/>
                <w:sz w:val="18"/>
                <w:szCs w:val="18"/>
              </w:rPr>
              <w:t xml:space="preserve"> BertDTA</w:t>
            </w:r>
          </w:p>
        </w:tc>
        <w:tc>
          <w:tcPr>
            <w:tcW w:w="2083" w:type="pct"/>
            <w:vAlign w:val="center"/>
          </w:tcPr>
          <w:p w:rsidR="007E25C9" w:rsidRPr="002A6EFB" w:rsidRDefault="00361C3D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CNN</w:t>
            </w:r>
            <w:r w:rsidR="00E7603A" w:rsidRPr="002A6EFB">
              <w:rPr>
                <w:rFonts w:asciiTheme="majorBidi" w:hAnsiTheme="majorBidi" w:cstheme="majorBidi"/>
                <w:sz w:val="18"/>
                <w:szCs w:val="18"/>
              </w:rPr>
              <w:t>,</w:t>
            </w:r>
            <w:r w:rsidRPr="002A6EFB">
              <w:rPr>
                <w:rFonts w:asciiTheme="majorBidi" w:hAnsiTheme="majorBidi" w:cstheme="majorBidi"/>
                <w:sz w:val="18"/>
                <w:szCs w:val="18"/>
              </w:rPr>
              <w:t xml:space="preserve"> and DenseSENet (DenseNet and squeeze-and-excitation (SE) blocks)</w:t>
            </w:r>
          </w:p>
        </w:tc>
        <w:tc>
          <w:tcPr>
            <w:tcW w:w="2044" w:type="pct"/>
            <w:vAlign w:val="center"/>
          </w:tcPr>
          <w:p w:rsidR="007E25C9" w:rsidRPr="002A6EFB" w:rsidRDefault="00361C3D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Graph isomorphism network (GIN), and KB-BERT</w:t>
            </w:r>
          </w:p>
        </w:tc>
      </w:tr>
      <w:tr w:rsidR="00345A47" w:rsidRPr="002A6EFB" w:rsidTr="003C6A77">
        <w:trPr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DCGAN-DTA(A)</w:t>
            </w: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layer, DCGAN, and 1DCNN</w:t>
            </w:r>
          </w:p>
        </w:tc>
        <w:tc>
          <w:tcPr>
            <w:tcW w:w="2044" w:type="pct"/>
            <w:vMerge w:val="restart"/>
            <w:vAlign w:val="center"/>
          </w:tcPr>
          <w:p w:rsidR="00345A47" w:rsidRPr="002A6EFB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Label encoding, embedding layer, DCGAN, and 1DCNN</w:t>
            </w:r>
          </w:p>
        </w:tc>
      </w:tr>
      <w:tr w:rsidR="00345A47" w:rsidRPr="002A6EFB" w:rsidTr="003C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DCGAN-DTA(B)</w:t>
            </w:r>
          </w:p>
        </w:tc>
        <w:tc>
          <w:tcPr>
            <w:tcW w:w="2083" w:type="pct"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BLOSUM encoding, DCGAN, and 1DCNN</w:t>
            </w:r>
          </w:p>
        </w:tc>
        <w:tc>
          <w:tcPr>
            <w:tcW w:w="2044" w:type="pct"/>
            <w:vMerge/>
            <w:vAlign w:val="center"/>
          </w:tcPr>
          <w:p w:rsidR="00345A47" w:rsidRPr="002A6EFB" w:rsidRDefault="00345A47" w:rsidP="00EC6E3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  <w:tr w:rsidR="00345A47" w:rsidRPr="00996DF8" w:rsidTr="003C6A77">
        <w:trPr>
          <w:trHeight w:hRule="exact" w:val="6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3" w:type="pct"/>
            <w:vAlign w:val="center"/>
          </w:tcPr>
          <w:p w:rsidR="00345A47" w:rsidRPr="002A6EFB" w:rsidRDefault="00345A47" w:rsidP="00EC6E3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DCGAN-DTA(C)</w:t>
            </w:r>
          </w:p>
        </w:tc>
        <w:tc>
          <w:tcPr>
            <w:tcW w:w="2083" w:type="pct"/>
            <w:vAlign w:val="center"/>
          </w:tcPr>
          <w:p w:rsidR="00345A47" w:rsidRPr="00996DF8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  <w:r w:rsidRPr="002A6EFB">
              <w:rPr>
                <w:rFonts w:asciiTheme="majorBidi" w:hAnsiTheme="majorBidi" w:cstheme="majorBidi"/>
                <w:sz w:val="18"/>
                <w:szCs w:val="18"/>
              </w:rPr>
              <w:t>BLOSUM encoding, and 1DCNN</w:t>
            </w:r>
            <w:bookmarkStart w:id="0" w:name="_GoBack"/>
            <w:bookmarkEnd w:id="0"/>
          </w:p>
        </w:tc>
        <w:tc>
          <w:tcPr>
            <w:tcW w:w="2044" w:type="pct"/>
            <w:vMerge/>
            <w:vAlign w:val="center"/>
          </w:tcPr>
          <w:p w:rsidR="00345A47" w:rsidRPr="00996DF8" w:rsidRDefault="00345A47" w:rsidP="00EC6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:rsidR="00345A47" w:rsidRPr="00996DF8" w:rsidRDefault="00345A47" w:rsidP="00345A47">
      <w:pPr>
        <w:jc w:val="both"/>
        <w:rPr>
          <w:rFonts w:asciiTheme="majorBidi" w:hAnsiTheme="majorBidi" w:cstheme="majorBidi"/>
          <w:szCs w:val="22"/>
          <w:shd w:val="clear" w:color="auto" w:fill="FFFFFF"/>
        </w:rPr>
      </w:pPr>
    </w:p>
    <w:p w:rsidR="003C5649" w:rsidRPr="00996DF8" w:rsidRDefault="003C5649" w:rsidP="00345A47">
      <w:pPr>
        <w:rPr>
          <w:rFonts w:asciiTheme="majorBidi" w:hAnsiTheme="majorBidi" w:cstheme="majorBidi"/>
        </w:rPr>
      </w:pPr>
    </w:p>
    <w:sectPr w:rsidR="003C5649" w:rsidRPr="00996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5A47"/>
    <w:rsid w:val="00007362"/>
    <w:rsid w:val="002A6EFB"/>
    <w:rsid w:val="00345A47"/>
    <w:rsid w:val="003579DD"/>
    <w:rsid w:val="00361C3D"/>
    <w:rsid w:val="003C5649"/>
    <w:rsid w:val="003C6A77"/>
    <w:rsid w:val="004A2290"/>
    <w:rsid w:val="004B016E"/>
    <w:rsid w:val="004C3F9F"/>
    <w:rsid w:val="005A07C0"/>
    <w:rsid w:val="00766C57"/>
    <w:rsid w:val="007E25C9"/>
    <w:rsid w:val="00996DF8"/>
    <w:rsid w:val="009B06B9"/>
    <w:rsid w:val="00A1642C"/>
    <w:rsid w:val="00C64AF7"/>
    <w:rsid w:val="00E7603A"/>
    <w:rsid w:val="00E85801"/>
    <w:rsid w:val="00EA3FE6"/>
    <w:rsid w:val="00EF3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CCF3FD-7E78-4CA3-865B-0025FD46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5A47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21">
    <w:name w:val="Plain Table 21"/>
    <w:basedOn w:val="TableNormal"/>
    <w:uiPriority w:val="42"/>
    <w:rsid w:val="00345A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45A47"/>
    <w:pPr>
      <w:spacing w:after="200" w:line="240" w:lineRule="auto"/>
    </w:pPr>
    <w:rPr>
      <w:i/>
      <w:i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2023-08-01T14:50:00Z</dcterms:created>
  <dcterms:modified xsi:type="dcterms:W3CDTF">2024-04-07T06:53:00Z</dcterms:modified>
</cp:coreProperties>
</file>