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si1wh5gw796" w:id="0"/>
      <w:bookmarkEnd w:id="0"/>
      <w:r w:rsidDel="00000000" w:rsidR="00000000" w:rsidRPr="00000000">
        <w:rPr>
          <w:rtl w:val="0"/>
        </w:rPr>
        <w:t xml:space="preserve">Nordic Outbound Prospecting Playbook v2.0</w:t>
      </w:r>
    </w:p>
    <w:p w:rsidR="00000000" w:rsidDel="00000000" w:rsidP="00000000" w:rsidRDefault="00000000" w:rsidRPr="00000000" w14:paraId="00000002">
      <w:pPr>
        <w:rPr/>
      </w:pPr>
      <w:r w:rsidDel="00000000" w:rsidR="00000000" w:rsidRPr="00000000">
        <w:rPr>
          <w:b w:val="1"/>
          <w:bCs w:val="1"/>
          <w:rtl w:val="0"/>
        </w:rPr>
        <w:t xml:space="preserve">Freshservice · Device42 · FireHydrant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Owner:</w:t>
      </w:r>
      <w:r w:rsidDel="00000000" w:rsidR="00000000" w:rsidRPr="00000000">
        <w:rPr>
          <w:rtl w:val="0"/>
        </w:rPr>
        <w:t xml:space="preserve"> Moe (Mohsen Salimi Tari), Lead Account Executive, Freshworks </w:t>
      </w:r>
      <w:r w:rsidDel="00000000" w:rsidR="00000000" w:rsidRPr="00000000">
        <w:rPr>
          <w:b w:val="1"/>
          <w:bCs w:val="1"/>
          <w:rtl w:val="0"/>
        </w:rPr>
        <w:t xml:space="preserve">Version:</w:t>
      </w:r>
      <w:r w:rsidDel="00000000" w:rsidR="00000000" w:rsidRPr="00000000">
        <w:rPr>
          <w:rtl w:val="0"/>
        </w:rPr>
        <w:t xml:space="preserve"> 2.0 — merged single source of truth (supersedes all earlier drafts) </w:t>
      </w: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7nptt556ldtc" w:id="1"/>
      <w:bookmarkEnd w:id="1"/>
      <w:r w:rsidDel="00000000" w:rsidR="00000000" w:rsidRPr="00000000">
        <w:rPr>
          <w:rtl w:val="0"/>
        </w:rPr>
        <w:t xml:space="preserve">0. How to use this document</w:t>
      </w:r>
    </w:p>
    <w:p w:rsidR="00000000" w:rsidDel="00000000" w:rsidP="00000000" w:rsidRDefault="00000000" w:rsidRPr="00000000" w14:paraId="00000008">
      <w:pPr>
        <w:rPr/>
      </w:pPr>
      <w:r w:rsidDel="00000000" w:rsidR="00000000" w:rsidRPr="00000000">
        <w:rPr>
          <w:rtl w:val="0"/>
        </w:rPr>
        <w:t xml:space="preserve">This is the </w:t>
      </w:r>
      <w:r w:rsidDel="00000000" w:rsidR="00000000" w:rsidRPr="00000000">
        <w:rPr>
          <w:b w:val="1"/>
          <w:bCs w:val="1"/>
          <w:rtl w:val="0"/>
        </w:rPr>
        <w:t xml:space="preserve">single authoritative spec</w:t>
      </w:r>
      <w:r w:rsidDel="00000000" w:rsidR="00000000" w:rsidRPr="00000000">
        <w:rPr>
          <w:rtl w:val="0"/>
        </w:rPr>
        <w:t xml:space="preserve"> for top-of-funnel outbound in Moe's Nordic territory. It merges two earlier research documents; where they conflicted, the conflicts are resolved here and the reasoning is logged in §14.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is tool-agnostic by design — usable with Claude Code, ChatGPT, or manually. Nothing in it depends on a specific AI platform.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Three rules that govern everything below:</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8"/>
        </w:numPr>
        <w:ind w:left="720" w:hanging="360"/>
      </w:pPr>
      <w:r w:rsidDel="00000000" w:rsidR="00000000" w:rsidRPr="00000000">
        <w:rPr>
          <w:b w:val="1"/>
          <w:bCs w:val="1"/>
          <w:rtl w:val="0"/>
        </w:rPr>
        <w:t xml:space="preserve">Every day-number, touch-count, and threshold is a testable hypothesis, not a finding.</w:t>
      </w:r>
      <w:r w:rsidDel="00000000" w:rsidR="00000000" w:rsidRPr="00000000">
        <w:rPr>
          <w:rtl w:val="0"/>
        </w:rPr>
        <w:t xml:space="preserve"> No public research establishes optimal cadence for Nordic enterprise technology buyers. See §1.</w:t>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Single-product scoping is enforced.</w:t>
      </w:r>
      <w:r w:rsidDel="00000000" w:rsidR="00000000" w:rsidRPr="00000000">
        <w:rPr>
          <w:rtl w:val="0"/>
        </w:rPr>
        <w:t xml:space="preserve"> Each sequence targets one product track. Never blend products into one sequence or one score.</w:t>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Hard handoff line.</w:t>
      </w:r>
      <w:r w:rsidDel="00000000" w:rsidR="00000000" w:rsidRPr="00000000">
        <w:rPr>
          <w:rtl w:val="0"/>
        </w:rPr>
        <w:t xml:space="preserve"> This playbook stops at a booked meeting. No discovery, MEDDPICC, deal strategy, RFP work, or call coaching — those live in a separate project.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For any AI agent working from this file:</w:t>
      </w:r>
      <w:r w:rsidDel="00000000" w:rsidR="00000000" w:rsidRPr="00000000">
        <w:rPr>
          <w:rtl w:val="0"/>
        </w:rPr>
        <w:t xml:space="preserve"> treat Grade A findings (§1) as design constraints, Grade B as defaults to A/B test, Grade C as explicitly provisional. Never present a day-number or touch-count as established fact in output. Read §14 before hardening anything into a rule.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iq9dxqusspi1" w:id="2"/>
      <w:bookmarkEnd w:id="2"/>
      <w:r w:rsidDel="00000000" w:rsidR="00000000" w:rsidRPr="00000000">
        <w:rPr>
          <w:rtl w:val="0"/>
        </w:rPr>
        <w:t xml:space="preserve">1. Evidence hierarchy</w:t>
      </w:r>
    </w:p>
    <w:p w:rsidR="00000000" w:rsidDel="00000000" w:rsidP="00000000" w:rsidRDefault="00000000" w:rsidRPr="00000000" w14:paraId="00000016">
      <w:pPr>
        <w:rPr/>
      </w:pPr>
      <w:r w:rsidDel="00000000" w:rsidR="00000000" w:rsidRPr="00000000">
        <w:rPr>
          <w:rtl w:val="0"/>
        </w:rPr>
        <w:t xml:space="preserve">Four grades. Each is good for different things. This section exists to stop hypotheses hardening into house rules.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Source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Use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Limitation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A — Buyer research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Gartner, Forrester buyer surveys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Buyer preferences, buying-group dynamics, decision confidence, where sellers add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Strong direction; global samples, </w:t>
            </w:r>
            <w:r w:rsidDel="00000000" w:rsidR="00000000" w:rsidRPr="00000000">
              <w:rPr>
                <w:b w:val="1"/>
                <w:bCs w:val="1"/>
                <w:rtl w:val="0"/>
              </w:rPr>
              <w:t xml:space="preserve">not Nordic-specific</w:t>
            </w:r>
            <w:r w:rsidDel="00000000" w:rsidR="00000000" w:rsidRPr="00000000">
              <w:rPr>
                <w:rtl w:val="0"/>
              </w:rPr>
              <w:t xml:space="preserve">; some findings from press releases without full 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B — Platform telemetry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Gong, Yesware, Cognism, XANT, Belkins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Email length, CTA type, call persistence, voicemail, cadence spacing hypotheses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Large observational datasets; vendor/user-base bias (US mid-market SaaS skew); correlational, not causal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C — Internal 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This playbook's tier rules, timing branches, language choices, automation guardrails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Operating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Not externally validated.</w:t>
            </w:r>
            <w:r w:rsidDel="00000000" w:rsidR="00000000" w:rsidRPr="00000000">
              <w:rPr>
                <w:rtl w:val="0"/>
              </w:rPr>
              <w:t xml:space="preserve"> Must be tested against Moe's own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D — Local operating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Salesforce, Outreach, ZoomInfo intent, call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Country/persona/product conversion; final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Should become the </w:t>
            </w:r>
            <w:r w:rsidDel="00000000" w:rsidR="00000000" w:rsidRPr="00000000">
              <w:rPr>
                <w:b w:val="1"/>
                <w:bCs w:val="1"/>
                <w:rtl w:val="0"/>
              </w:rPr>
              <w:t xml:space="preserve">highest-priority source</w:t>
            </w:r>
            <w:r w:rsidDel="00000000" w:rsidR="00000000" w:rsidRPr="00000000">
              <w:rPr>
                <w:rtl w:val="0"/>
              </w:rPr>
              <w:t xml:space="preserve"> once sample size allows</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b w:val="1"/>
          <w:bCs w:val="1"/>
          <w:rtl w:val="0"/>
        </w:rPr>
        <w:t xml:space="preserve">Critical limitation:</w:t>
      </w:r>
      <w:r w:rsidDel="00000000" w:rsidR="00000000" w:rsidRPr="00000000">
        <w:rPr>
          <w:rtl w:val="0"/>
        </w:rPr>
        <w:t xml:space="preserve"> No research identified establishes a scientifically proven Nordic cadence. Gartner and Forrester do not publish touch spacing. Cadence mechanics are therefore Grade B/C hypotheses constrained by Grade A buyer research.</w:t>
      </w:r>
    </w:p>
    <w:p w:rsidR="00000000" w:rsidDel="00000000" w:rsidP="00000000" w:rsidRDefault="00000000" w:rsidRPr="00000000" w14:paraId="0000002E">
      <w:pPr>
        <w:pStyle w:val="Heading3"/>
        <w:rPr/>
      </w:pPr>
      <w:bookmarkStart w:colFirst="0" w:colLast="0" w:name="_bzvjc5bwwz8m" w:id="3"/>
      <w:bookmarkEnd w:id="3"/>
      <w:r w:rsidDel="00000000" w:rsidR="00000000" w:rsidRPr="00000000">
        <w:rPr>
          <w:rtl w:val="0"/>
        </w:rPr>
        <w:t xml:space="preserve">Grade A findings that shape this playbook</w:t>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 xml:space="preserve">Irrelevant outreach has negative value, not zero.</w:t>
      </w:r>
      <w:r w:rsidDel="00000000" w:rsidR="00000000" w:rsidRPr="00000000">
        <w:rPr>
          <w:rtl w:val="0"/>
        </w:rPr>
        <w:t xml:space="preserve"> 73% of B2B buyers actively avoid suppliers that send irrelevant outreach. [G1]</w:t>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Buyers want contextual judgement, not information.</w:t>
      </w:r>
      <w:r w:rsidDel="00000000" w:rsidR="00000000" w:rsidRPr="00000000">
        <w:rPr>
          <w:rtl w:val="0"/>
        </w:rPr>
        <w:t xml:space="preserve"> Buyers self-serve for general learning but prefer seller input for contextual questions such as whether a solution fits their organisation. [G1]</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Buying-group coherence matters.</w:t>
      </w:r>
      <w:r w:rsidDel="00000000" w:rsidR="00000000" w:rsidRPr="00000000">
        <w:rPr>
          <w:rtl w:val="0"/>
        </w:rPr>
        <w:t xml:space="preserve"> Buying-group-level relevance improved consensus by 20%; individual-level relevance had a reported 59% negative impact on consensus. [G2] </w:t>
      </w:r>
      <w:r w:rsidDel="00000000" w:rsidR="00000000" w:rsidRPr="00000000">
        <w:rPr>
          <w:i w:val="1"/>
          <w:iCs w:val="1"/>
          <w:rtl w:val="0"/>
        </w:rPr>
        <w:t xml:space="preserve">(See caveat in §14.)</w:t>
      </w:r>
      <w:r w:rsidDel="00000000" w:rsidR="00000000" w:rsidRPr="00000000">
        <w:rPr>
          <w:rtl w:val="0"/>
        </w:rPr>
      </w:r>
    </w:p>
    <w:p w:rsidR="00000000" w:rsidDel="00000000" w:rsidP="00000000" w:rsidRDefault="00000000" w:rsidRPr="00000000" w14:paraId="00000032">
      <w:pPr>
        <w:numPr>
          <w:ilvl w:val="0"/>
          <w:numId w:val="6"/>
        </w:numPr>
        <w:ind w:left="720" w:hanging="360"/>
      </w:pPr>
      <w:r w:rsidDel="00000000" w:rsidR="00000000" w:rsidRPr="00000000">
        <w:rPr>
          <w:b w:val="1"/>
          <w:bCs w:val="1"/>
          <w:rtl w:val="0"/>
        </w:rPr>
        <w:t xml:space="preserve">Buying groups are large.</w:t>
      </w:r>
      <w:r w:rsidDel="00000000" w:rsidR="00000000" w:rsidRPr="00000000">
        <w:rPr>
          <w:rtl w:val="0"/>
        </w:rPr>
        <w:t xml:space="preserve"> ~13 internal stakeholders and 9 external influencers; 73% of purchases involve three or more departments; procurement is a decision-maker ~53% of the time. [F1][F2]</w:t>
      </w:r>
    </w:p>
    <w:p w:rsidR="00000000" w:rsidDel="00000000" w:rsidP="00000000" w:rsidRDefault="00000000" w:rsidRPr="00000000" w14:paraId="00000033">
      <w:pPr>
        <w:numPr>
          <w:ilvl w:val="0"/>
          <w:numId w:val="6"/>
        </w:numPr>
        <w:ind w:left="720" w:hanging="360"/>
      </w:pPr>
      <w:r w:rsidDel="00000000" w:rsidR="00000000" w:rsidRPr="00000000">
        <w:rPr>
          <w:b w:val="1"/>
          <w:bCs w:val="1"/>
          <w:rtl w:val="0"/>
        </w:rPr>
        <w:t xml:space="preserve">Only a minority of the buying group decides.</w:t>
      </w:r>
      <w:r w:rsidDel="00000000" w:rsidR="00000000" w:rsidRPr="00000000">
        <w:rPr>
          <w:rtl w:val="0"/>
        </w:rPr>
        <w:t xml:space="preserve"> Tech buying teams run 11–15 people, but only ~4–5 are decision-makers; the rest are influencers or interested parties. [G4]</w:t>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Sense Making outperforms information delivery.</w:t>
      </w:r>
      <w:r w:rsidDel="00000000" w:rsidR="00000000" w:rsidRPr="00000000">
        <w:rPr>
          <w:rtl w:val="0"/>
        </w:rPr>
        <w:t xml:space="preserve"> Buyers overwhelmed by trustworthy-but-contradictory information are far less likely to make a confident purchase; sellers who help them </w:t>
      </w:r>
      <w:r w:rsidDel="00000000" w:rsidR="00000000" w:rsidRPr="00000000">
        <w:rPr>
          <w:i w:val="1"/>
          <w:iCs w:val="1"/>
          <w:rtl w:val="0"/>
        </w:rPr>
        <w:t xml:space="preserve">sort</w:t>
      </w:r>
      <w:r w:rsidDel="00000000" w:rsidR="00000000" w:rsidRPr="00000000">
        <w:rPr>
          <w:rtl w:val="0"/>
        </w:rPr>
        <w:t xml:space="preserve"> information close materially more high-quality deals. [G5]</w:t>
      </w:r>
    </w:p>
    <w:p w:rsidR="00000000" w:rsidDel="00000000" w:rsidP="00000000" w:rsidRDefault="00000000" w:rsidRPr="00000000" w14:paraId="00000035">
      <w:pPr>
        <w:pStyle w:val="Heading3"/>
        <w:rPr/>
      </w:pPr>
      <w:bookmarkStart w:colFirst="0" w:colLast="0" w:name="_f30uapj7sf90" w:id="4"/>
      <w:bookmarkEnd w:id="4"/>
      <w:r w:rsidDel="00000000" w:rsidR="00000000" w:rsidRPr="00000000">
        <w:rPr>
          <w:rtl w:val="0"/>
        </w:rPr>
        <w:t xml:space="preserve">Grade B findings that shape this playbook</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Concise cold email outperforms long; pitching depresses replies; interest-based CTAs outperform meeting asks at cold stage (304,174-email analysis). [GO1][GO2]</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Persistence has diminishing returns: XANT found an optimum around seven attempts; Cognism found 93% of call conversations occurred by Call 3 and 98.6% by Call 5. [X1][C1]</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Per-dial connect ~9.9% vs per-prospect ~24.5% across multiple attempts — the gap is the value of follow-up calls. [B1]</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Technical/IT roles connect at ~5% per dial vs ~10%+ for sales personas — </w:t>
      </w:r>
      <w:r w:rsidDel="00000000" w:rsidR="00000000" w:rsidRPr="00000000">
        <w:rPr>
          <w:b w:val="1"/>
          <w:bCs w:val="1"/>
          <w:rtl w:val="0"/>
        </w:rPr>
        <w:t xml:space="preserve">both of Moe's buyer types are in the hard-to-reach band.</w:t>
      </w:r>
      <w:r w:rsidDel="00000000" w:rsidR="00000000" w:rsidRPr="00000000">
        <w:rPr>
          <w:rtl w:val="0"/>
        </w:rPr>
        <w:t xml:space="preserve"> [B2]</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One or two voicemails lift subsequent email reply; three or more underperform leaving none. [GO3]</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Yesware's ten-million-thread analysis found a successful email pattern around 3–4 day spacing. [Y1]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j2jn2xvc15x9" w:id="5"/>
      <w:bookmarkEnd w:id="5"/>
      <w:r w:rsidDel="00000000" w:rsidR="00000000" w:rsidRPr="00000000">
        <w:rPr>
          <w:rtl w:val="0"/>
        </w:rPr>
        <w:t xml:space="preserve">2. Core principles</w:t>
      </w:r>
    </w:p>
    <w:p w:rsidR="00000000" w:rsidDel="00000000" w:rsidP="00000000" w:rsidRDefault="00000000" w:rsidRPr="00000000" w14:paraId="0000003F">
      <w:pPr>
        <w:pStyle w:val="Heading3"/>
        <w:rPr/>
      </w:pPr>
      <w:bookmarkStart w:colFirst="0" w:colLast="0" w:name="_nnlhbafepwwk" w:id="6"/>
      <w:bookmarkEnd w:id="6"/>
      <w:r w:rsidDel="00000000" w:rsidR="00000000" w:rsidRPr="00000000">
        <w:rPr>
          <w:rtl w:val="0"/>
        </w:rPr>
        <w:t xml:space="preserve">Operating hierarchy</w:t>
      </w:r>
    </w:p>
    <w:p w:rsidR="00000000" w:rsidDel="00000000" w:rsidP="00000000" w:rsidRDefault="00000000" w:rsidRPr="00000000" w14:paraId="00000040">
      <w:pPr>
        <w:ind w:left="600" w:right="600" w:firstLine="0"/>
        <w:rPr/>
      </w:pPr>
      <w:r w:rsidDel="00000000" w:rsidR="00000000" w:rsidRPr="00000000">
        <w:rPr>
          <w:rFonts w:ascii="Arial Unicode MS" w:cs="Arial Unicode MS" w:eastAsia="Arial Unicode MS" w:hAnsi="Arial Unicode MS"/>
          <w:b w:val="1"/>
          <w:bCs w:val="1"/>
          <w:rtl w:val="0"/>
        </w:rPr>
        <w:t xml:space="preserve">Trigger quality &amp; freshness → account fit &amp; complexity → problem/product-play relevance → buying-group selection &amp; contact confidence → message quality &amp; narrative coherence → channel and cadence mechanics.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well-spaced sequence cannot compensate for a weak account, stale trigger, wrong stakeholder, or generic message. A credible trigger and useful problem hypothesis can generate a response on the first touch. </w:t>
      </w:r>
      <w:r w:rsidDel="00000000" w:rsidR="00000000" w:rsidRPr="00000000">
        <w:rPr>
          <w:b w:val="1"/>
          <w:bCs w:val="1"/>
          <w:rtl w:val="0"/>
        </w:rPr>
        <w:t xml:space="preserve">Spend effort in this order.</w:t>
      </w:r>
      <w:r w:rsidDel="00000000" w:rsidR="00000000" w:rsidRPr="00000000">
        <w:rPr>
          <w:rtl w:val="0"/>
        </w:rPr>
      </w:r>
    </w:p>
    <w:p w:rsidR="00000000" w:rsidDel="00000000" w:rsidP="00000000" w:rsidRDefault="00000000" w:rsidRPr="00000000" w14:paraId="00000043">
      <w:pPr>
        <w:pStyle w:val="Heading3"/>
        <w:rPr/>
      </w:pPr>
      <w:bookmarkStart w:colFirst="0" w:colLast="0" w:name="_644i3zwts7j9" w:id="7"/>
      <w:bookmarkEnd w:id="7"/>
      <w:r w:rsidDel="00000000" w:rsidR="00000000" w:rsidRPr="00000000">
        <w:rPr>
          <w:rtl w:val="0"/>
        </w:rPr>
        <w:t xml:space="preserve">The eight principles</w:t>
      </w:r>
    </w:p>
    <w:p w:rsidR="00000000" w:rsidDel="00000000" w:rsidP="00000000" w:rsidRDefault="00000000" w:rsidRPr="00000000" w14:paraId="00000044">
      <w:pPr>
        <w:rPr/>
      </w:pPr>
      <w:r w:rsidDel="00000000" w:rsidR="00000000" w:rsidRPr="00000000">
        <w:rPr>
          <w:b w:val="1"/>
          <w:bCs w:val="1"/>
          <w:rtl w:val="0"/>
        </w:rPr>
        <w:t xml:space="preserve">1. Relevance is a gate, not a writing technique.</w:t>
      </w:r>
      <w:r w:rsidDel="00000000" w:rsidR="00000000" w:rsidRPr="00000000">
        <w:rPr>
          <w:rtl w:val="0"/>
        </w:rPr>
        <w:t xml:space="preserve"> An account enters an active sequence only when there is enough evidence to form a credible organisational hypothesis. Personalisation cannot rescue a weak reason to make contact.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2. The account is the unit of strategy.</w:t>
      </w:r>
      <w:r w:rsidDel="00000000" w:rsidR="00000000" w:rsidRPr="00000000">
        <w:rPr>
          <w:rtl w:val="0"/>
        </w:rPr>
        <w:t xml:space="preserve"> Measure, prioritise and learn at account level. Contacts are members of a potential buying group, not independent records worked in isolation.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3. One account narrative.</w:t>
      </w:r>
      <w:r w:rsidDel="00000000" w:rsidR="00000000" w:rsidRPr="00000000">
        <w:rPr>
          <w:rtl w:val="0"/>
        </w:rPr>
        <w:t xml:space="preserve"> Every stakeholder encounters the same organisational issue, the same reason for attention, the same intended outcome. Adapt </w:t>
      </w:r>
      <w:r w:rsidDel="00000000" w:rsidR="00000000" w:rsidRPr="00000000">
        <w:rPr>
          <w:i w:val="1"/>
          <w:iCs w:val="1"/>
          <w:rtl w:val="0"/>
        </w:rPr>
        <w:t xml:space="preserve">evidence and questions</w:t>
      </w:r>
      <w:r w:rsidDel="00000000" w:rsidR="00000000" w:rsidRPr="00000000">
        <w:rPr>
          <w:rtl w:val="0"/>
        </w:rPr>
        <w:t xml:space="preserve"> to the stakeholder — never the fundamental problem story. Conflicting value stories across an account measurably damage consensus. [G2]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4. Practise Sense Making.</w:t>
      </w:r>
      <w:r w:rsidDel="00000000" w:rsidR="00000000" w:rsidRPr="00000000">
        <w:rPr>
          <w:rtl w:val="0"/>
        </w:rPr>
        <w:t xml:space="preserve"> Help buyers distinguish symptoms from root causes, identify the right evaluation questions, reconcile contradictory information, and judge whether a solution is relevant to them. Do not add generic information to an already crowded journey. [G5]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5. Every touch must advance the conversation.</w:t>
      </w:r>
      <w:r w:rsidDel="00000000" w:rsidR="00000000" w:rsidRPr="00000000">
        <w:rPr>
          <w:rtl w:val="0"/>
        </w:rPr>
        <w:t xml:space="preserve"> A follow-up must introduce a new diagnostic, consequence, proof point, decision aid, ownership question, or referral path.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6. Cadence intensity follows evidence strength.</w:t>
      </w:r>
      <w:r w:rsidDel="00000000" w:rsidR="00000000" w:rsidRPr="00000000">
        <w:rPr>
          <w:rtl w:val="0"/>
        </w:rPr>
        <w:t xml:space="preserve"> Fresh triggers justify faster, denser outreach. Fit-only accounts require slower, lower-frequency sequences. Weak accounts are monitored, not forced into cadence.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7. Transparency beats gimmicks.</w:t>
      </w:r>
      <w:r w:rsidDel="00000000" w:rsidR="00000000" w:rsidRPr="00000000">
        <w:rPr>
          <w:rtl w:val="0"/>
        </w:rPr>
        <w:t xml:space="preserve"> Use a clear reason for the call and honest cold-outreach framing. Never imply a prior relationship or manufacture familiarity because a benchmark suggests it creates a pattern interrupt.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8. Content-gated, not number-gated.</w:t>
      </w:r>
      <w:r w:rsidDel="00000000" w:rsidR="00000000" w:rsidRPr="00000000">
        <w:rPr>
          <w:rtl w:val="0"/>
        </w:rPr>
        <w:t xml:space="preserve"> Never decide sequence length first and fill it with touches. Continue only while you have a </w:t>
      </w:r>
      <w:r w:rsidDel="00000000" w:rsidR="00000000" w:rsidRPr="00000000">
        <w:rPr>
          <w:i w:val="1"/>
          <w:iCs w:val="1"/>
          <w:rtl w:val="0"/>
        </w:rPr>
        <w:t xml:space="preserve">new</w:t>
      </w:r>
      <w:r w:rsidDel="00000000" w:rsidR="00000000" w:rsidRPr="00000000">
        <w:rPr>
          <w:rtl w:val="0"/>
        </w:rPr>
        <w:t xml:space="preserve"> diagnostic angle, a different relevant channel, a valid stakeholder hypothesis, new evidence, a changed trigger, or a sensible referral question. Stop the moment the next touch would be "just following up," "bumping this," a repeated proposition, manufactured urgency, or another generic asset.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b w:val="1"/>
          <w:bCs w:val="1"/>
          <w:rtl w:val="0"/>
        </w:rPr>
        <w:t xml:space="preserve">Why the ceiling matters more here than elsewhere:</w:t>
      </w:r>
      <w:r w:rsidDel="00000000" w:rsidR="00000000" w:rsidRPr="00000000">
        <w:rPr>
          <w:rtl w:val="0"/>
        </w:rPr>
        <w:t xml:space="preserve"> 73% of buyers actively avoid suppliers sending irrelevant outreach [G1]. In a finite Nordic territory you cannot burn accounts and move to a fresh list — there isn't one. A bad touch costs you the account, not just the touch.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evnkdl5m6cw9" w:id="8"/>
      <w:bookmarkEnd w:id="8"/>
      <w:r w:rsidDel="00000000" w:rsidR="00000000" w:rsidRPr="00000000">
        <w:rPr>
          <w:rtl w:val="0"/>
        </w:rPr>
        <w:t xml:space="preserve">3. Territory, language and telephone configuration</w:t>
      </w:r>
    </w:p>
    <w:p w:rsidR="00000000" w:rsidDel="00000000" w:rsidP="00000000" w:rsidRDefault="00000000" w:rsidRPr="00000000" w14:paraId="00000058">
      <w:pPr>
        <w:pStyle w:val="Heading3"/>
        <w:rPr/>
      </w:pPr>
      <w:bookmarkStart w:colFirst="0" w:colLast="0" w:name="_9sl0umjfvc7a" w:id="9"/>
      <w:bookmarkEnd w:id="9"/>
      <w:r w:rsidDel="00000000" w:rsidR="00000000" w:rsidRPr="00000000">
        <w:rPr>
          <w:rtl w:val="0"/>
        </w:rPr>
        <w:t xml:space="preserve">3.1 Territory scope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Operating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Sweden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Official — </w:t>
            </w:r>
            <w:r w:rsidDel="00000000" w:rsidR="00000000" w:rsidRPr="00000000">
              <w:rPr>
                <w:b w:val="1"/>
                <w:bCs w:val="1"/>
                <w:rtl w:val="0"/>
              </w:rPr>
              <w:t xml:space="preserve">primary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Active outbound. </w:t>
            </w:r>
            <w:r w:rsidDel="00000000" w:rsidR="00000000" w:rsidRPr="00000000">
              <w:rPr>
                <w:b w:val="1"/>
                <w:bCs w:val="1"/>
                <w:rtl w:val="0"/>
              </w:rPr>
              <w:t xml:space="preserve">All messaging and call scripts in Swedish by default</w:t>
            </w:r>
            <w:r w:rsidDel="00000000" w:rsidR="00000000" w:rsidRPr="00000000">
              <w:rPr>
                <w:rtl w:val="0"/>
              </w:rPr>
              <w:t xml:space="preserve">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Finland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Official — </w:t>
            </w:r>
            <w:r w:rsidDel="00000000" w:rsidR="00000000" w:rsidRPr="00000000">
              <w:rPr>
                <w:b w:val="1"/>
                <w:bCs w:val="1"/>
                <w:rtl w:val="0"/>
              </w:rPr>
              <w:t xml:space="preserve">primary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Active outbound.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Iceland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Official — </w:t>
            </w:r>
            <w:r w:rsidDel="00000000" w:rsidR="00000000" w:rsidRPr="00000000">
              <w:rPr>
                <w:b w:val="1"/>
                <w:bCs w:val="1"/>
                <w:rtl w:val="0"/>
              </w:rPr>
              <w:t xml:space="preserve">secondary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Active outbound. English. Lower volume priority than SE/FI; do not displace primary-market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Norway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Temporary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Active outbound while assigned (until a new seller is recruited). English; do not deep-localise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Denmark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Temporary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Active outbound while assigned (until a new seller is recruited). English; do not deep-localise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Netherlands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Inbound-only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Excluded from all outbound discovery and sequencing.</w:t>
            </w:r>
            <w:r w:rsidDel="00000000" w:rsidR="00000000" w:rsidRPr="00000000">
              <w:rPr>
                <w:rtl w:val="0"/>
              </w:rPr>
              <w:t xml:space="preserve"> Support inbound opportunities only</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Effort allocation:</w:t>
      </w:r>
      <w:r w:rsidDel="00000000" w:rsidR="00000000" w:rsidRPr="00000000">
        <w:rPr>
          <w:rtl w:val="0"/>
        </w:rPr>
        <w:t xml:space="preserve"> Sweden and Finland are primary and should absorb the majority of prospecting capacity. Iceland is official but secondary. Norway and Denmark are temporary overflow — build no durable localisation assets for them, since they will transfer to a new seller.</w:t>
      </w:r>
    </w:p>
    <w:p w:rsidR="00000000" w:rsidDel="00000000" w:rsidP="00000000" w:rsidRDefault="00000000" w:rsidRPr="00000000" w14:paraId="00000070">
      <w:pPr>
        <w:pStyle w:val="Heading3"/>
        <w:rPr/>
      </w:pPr>
      <w:bookmarkStart w:colFirst="0" w:colLast="0" w:name="_f92c79vm9jh" w:id="10"/>
      <w:bookmarkEnd w:id="10"/>
      <w:r w:rsidDel="00000000" w:rsidR="00000000" w:rsidRPr="00000000">
        <w:rPr>
          <w:rtl w:val="0"/>
        </w:rPr>
        <w:t xml:space="preserve">3.2 Language policy</w:t>
      </w:r>
    </w:p>
    <w:p w:rsidR="00000000" w:rsidDel="00000000" w:rsidP="00000000" w:rsidRDefault="00000000" w:rsidRPr="00000000" w14:paraId="00000071">
      <w:pPr>
        <w:ind w:left="600" w:right="600" w:firstLine="0"/>
        <w:rPr/>
      </w:pPr>
      <w:r w:rsidDel="00000000" w:rsidR="00000000" w:rsidRPr="00000000">
        <w:rPr>
          <w:b w:val="1"/>
          <w:bCs w:val="1"/>
          <w:rtl w:val="0"/>
        </w:rPr>
        <w:t xml:space="preserve">Default rule: Swedish accounts get Swedish. Everything else gets English.</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3">
      <w:pPr>
        <w:numPr>
          <w:ilvl w:val="0"/>
          <w:numId w:val="6"/>
        </w:numPr>
        <w:ind w:left="720" w:hanging="360"/>
      </w:pPr>
      <w:r w:rsidDel="00000000" w:rsidR="00000000" w:rsidRPr="00000000">
        <w:rPr>
          <w:b w:val="1"/>
          <w:bCs w:val="1"/>
          <w:rtl w:val="0"/>
        </w:rPr>
        <w:t xml:space="preserve">Sweden — Swedish by default.</w:t>
      </w:r>
      <w:r w:rsidDel="00000000" w:rsidR="00000000" w:rsidRPr="00000000">
        <w:rPr>
          <w:rtl w:val="0"/>
        </w:rPr>
        <w:t xml:space="preserve"> All emails, LinkedIn messages, and call scripts for Swedish accounts are drafted in Swedish unless Moe overrides manually. Moe is a native Swedish speaker; this is a genuine territory advantage no benchmark data accounts for. </w:t>
      </w:r>
      <w:r w:rsidDel="00000000" w:rsidR="00000000" w:rsidRPr="00000000">
        <w:rPr>
          <w:b w:val="1"/>
          <w:bCs w:val="1"/>
          <w:rtl w:val="0"/>
        </w:rPr>
        <w:t xml:space="preserve">Manual override:</w:t>
      </w:r>
      <w:r w:rsidDel="00000000" w:rsidR="00000000" w:rsidRPr="00000000">
        <w:rPr>
          <w:rtl w:val="0"/>
        </w:rPr>
        <w:t xml:space="preserve"> Moe switches an individual contact to English when that person or account clearly operates in English (non-Swedish-speaking leader, English-language engineering org, internationally structured company). This is a per-contact exception decided by Moe — not a default the agent should apply on its own judgement.</w:t>
      </w:r>
    </w:p>
    <w:p w:rsidR="00000000" w:rsidDel="00000000" w:rsidP="00000000" w:rsidRDefault="00000000" w:rsidRPr="00000000" w14:paraId="00000074">
      <w:pPr>
        <w:numPr>
          <w:ilvl w:val="0"/>
          <w:numId w:val="6"/>
        </w:numPr>
        <w:ind w:left="720" w:hanging="360"/>
      </w:pPr>
      <w:r w:rsidDel="00000000" w:rsidR="00000000" w:rsidRPr="00000000">
        <w:rPr>
          <w:b w:val="1"/>
          <w:bCs w:val="1"/>
          <w:rtl w:val="0"/>
        </w:rPr>
        <w:t xml:space="preserve">Finland, Iceland, Norway, Denmark — English.</w:t>
      </w:r>
      <w:r w:rsidDel="00000000" w:rsidR="00000000" w:rsidRPr="00000000">
        <w:rPr>
          <w:rtl w:val="0"/>
        </w:rPr>
        <w:t xml:space="preserve"> Never machine-translated Finnish, Icelandic, Norwegian, or Danish. Polished English beats poor local-language copy. Finnish copy is only used if it receives native-level review.</w:t>
      </w:r>
    </w:p>
    <w:p w:rsidR="00000000" w:rsidDel="00000000" w:rsidP="00000000" w:rsidRDefault="00000000" w:rsidRPr="00000000" w14:paraId="00000075">
      <w:pPr>
        <w:numPr>
          <w:ilvl w:val="0"/>
          <w:numId w:val="6"/>
        </w:numPr>
        <w:ind w:left="720" w:hanging="360"/>
      </w:pPr>
      <w:r w:rsidDel="00000000" w:rsidR="00000000" w:rsidRPr="00000000">
        <w:rPr>
          <w:b w:val="1"/>
          <w:bCs w:val="1"/>
          <w:rtl w:val="0"/>
        </w:rPr>
        <w:t xml:space="preserve">For any AI agent drafting copy:</w:t>
      </w:r>
      <w:r w:rsidDel="00000000" w:rsidR="00000000" w:rsidRPr="00000000">
        <w:rPr>
          <w:rtl w:val="0"/>
        </w:rPr>
        <w:t xml:space="preserve"> default to Swedish for Swedish accounts without asking. Flag the draft for Moe's attention if the contact's public profile, company operating language, or prior correspondence suggests English would be more appropriate — but draft in Swedish and let Moe decide.</w:t>
      </w:r>
    </w:p>
    <w:p w:rsidR="00000000" w:rsidDel="00000000" w:rsidP="00000000" w:rsidRDefault="00000000" w:rsidRPr="00000000" w14:paraId="00000076">
      <w:pPr>
        <w:numPr>
          <w:ilvl w:val="0"/>
          <w:numId w:val="6"/>
        </w:numPr>
        <w:ind w:left="720" w:hanging="360"/>
      </w:pPr>
      <w:r w:rsidDel="00000000" w:rsidR="00000000" w:rsidRPr="00000000">
        <w:rPr>
          <w:b w:val="1"/>
          <w:bCs w:val="1"/>
          <w:rtl w:val="0"/>
        </w:rPr>
        <w:t xml:space="preserve">Do not claim a fixed response-rate uplift for local language.</w:t>
      </w:r>
      <w:r w:rsidDel="00000000" w:rsidR="00000000" w:rsidRPr="00000000">
        <w:rPr>
          <w:rtl w:val="0"/>
        </w:rPr>
        <w:t xml:space="preserve"> No robust Nordic benchmark exists (§14.1 #7). Swedish is the default because it is Moe's native language and matches Swedish business culture — not because of a measured uplift figure.</w:t>
      </w:r>
    </w:p>
    <w:p w:rsidR="00000000" w:rsidDel="00000000" w:rsidP="00000000" w:rsidRDefault="00000000" w:rsidRPr="00000000" w14:paraId="00000077">
      <w:pPr>
        <w:pStyle w:val="Heading3"/>
        <w:rPr/>
      </w:pPr>
      <w:bookmarkStart w:colFirst="0" w:colLast="0" w:name="_6f97tlgaiei6" w:id="11"/>
      <w:bookmarkEnd w:id="11"/>
      <w:r w:rsidDel="00000000" w:rsidR="00000000" w:rsidRPr="00000000">
        <w:rPr>
          <w:rtl w:val="0"/>
        </w:rPr>
        <w:t xml:space="preserve">3.3 Telephone policy</w:t>
      </w:r>
    </w:p>
    <w:p w:rsidR="00000000" w:rsidDel="00000000" w:rsidP="00000000" w:rsidRDefault="00000000" w:rsidRPr="00000000" w14:paraId="00000078">
      <w:pPr>
        <w:rPr/>
      </w:pPr>
      <w:r w:rsidDel="00000000" w:rsidR="00000000" w:rsidRPr="00000000">
        <w:rPr>
          <w:b w:val="1"/>
          <w:bCs w:val="1"/>
          <w:rtl w:val="0"/>
        </w:rPr>
        <w:t xml:space="preserve">Operating default: local numbers active.</w:t>
      </w:r>
      <w:r w:rsidDel="00000000" w:rsidR="00000000" w:rsidRPr="00000000">
        <w:rPr>
          <w:rtl w:val="0"/>
        </w:rPr>
        <w:t xml:space="preserve"> Swedish and Finnish local numbers are in place or imminent; Moe navigates any interim gap manually.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Account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Default (local numbers 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Tier A, IT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Day-1 email </w:t>
            </w:r>
            <w:r w:rsidDel="00000000" w:rsidR="00000000" w:rsidRPr="00000000">
              <w:rPr>
                <w:b w:val="1"/>
                <w:bCs w:val="1"/>
                <w:rtl w:val="0"/>
              </w:rPr>
              <w:t xml:space="preserve">plus</w:t>
            </w:r>
            <w:r w:rsidDel="00000000" w:rsidR="00000000" w:rsidRPr="00000000">
              <w:rPr>
                <w:rtl w:val="0"/>
              </w:rPr>
              <w:t xml:space="preserve"> Day-1 call permitted when the trigger is explicit, current, role-relevant, and a verified direct dial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Default (local numbers 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Tier B, IT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Call at ~Touch 3, after email/LinkedIn exposure. A/B test Day-1 call against call-after-exposure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Default (local numbers 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Engineering / SRE persona, all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Phone enters </w:t>
            </w:r>
            <w:r w:rsidDel="00000000" w:rsidR="00000000" w:rsidRPr="00000000">
              <w:rPr>
                <w:b w:val="1"/>
                <w:bCs w:val="1"/>
                <w:rtl w:val="0"/>
              </w:rPr>
              <w:t xml:space="preserve">later</w:t>
            </w:r>
            <w:r w:rsidDel="00000000" w:rsidR="00000000" w:rsidRPr="00000000">
              <w:rPr>
                <w:rtl w:val="0"/>
              </w:rPr>
              <w:t xml:space="preserve"> in all cases. Lead with email + public technical signal + LinkedIn. Call only after exposure, with a direct dial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Fallback (no local number for that market)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Tier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Move Call 1 to ~Day 5–7 after email/LinkedIn exposure. Keep remaining spacing broadly similar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Fallback (no local number for that market)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Tier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Email/LinkedIn first; call ~Touch 3. Avoid repeated unfamiliar international-number attempts</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Phone-order decision rule:</w:t>
      </w:r>
      <w:r w:rsidDel="00000000" w:rsidR="00000000" w:rsidRPr="00000000">
        <w:rPr>
          <w:rtl w:val="0"/>
        </w:rPr>
        <w:t xml:space="preserve"> call early when there is a fresh explicit trigger, a verified direct dial, and a clear reason for contacting </w:t>
      </w:r>
      <w:r w:rsidDel="00000000" w:rsidR="00000000" w:rsidRPr="00000000">
        <w:rPr>
          <w:i w:val="1"/>
          <w:iCs w:val="1"/>
          <w:rtl w:val="0"/>
        </w:rPr>
        <w:t xml:space="preserve">that</w:t>
      </w:r>
      <w:r w:rsidDel="00000000" w:rsidR="00000000" w:rsidRPr="00000000">
        <w:rPr>
          <w:rtl w:val="0"/>
        </w:rPr>
        <w:t xml:space="preserve"> stakeholder. Create prior exposure when the account is fit-led, the hypothesis is speculative, the number is non-local, or the audience is highly technical.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Call attempts:</w:t>
      </w:r>
      <w:r w:rsidDel="00000000" w:rsidR="00000000" w:rsidRPr="00000000">
        <w:rPr>
          <w:rtl w:val="0"/>
        </w:rPr>
        <w:t xml:space="preserve"> </w:t>
      </w:r>
      <w:r w:rsidDel="00000000" w:rsidR="00000000" w:rsidRPr="00000000">
        <w:rPr>
          <w:b w:val="1"/>
          <w:bCs w:val="1"/>
          <w:rtl w:val="0"/>
        </w:rPr>
        <w:t xml:space="preserve">3 attempts is the default.</w:t>
      </w:r>
      <w:r w:rsidDel="00000000" w:rsidR="00000000" w:rsidRPr="00000000">
        <w:rPr>
          <w:rtl w:val="0"/>
        </w:rPr>
        <w:t xml:space="preserve"> Permit 4–5 for Tier A accounts with verified direct dials. Rationale: Cognism found 93% of conversations occur by Call 3 [C1], but technical/IT personas connect at roughly half the rate of sales personas [B2], so the hard-to-reach band likely needs more attempts to reach the same probability. This tension is unresolved — see §14.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Timing:</w:t>
      </w:r>
      <w:r w:rsidDel="00000000" w:rsidR="00000000" w:rsidRPr="00000000">
        <w:rPr>
          <w:rtl w:val="0"/>
        </w:rPr>
        <w:t xml:space="preserve"> Tuesday–Thursday, prospect's local working day.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Time zones</w:t>
      </w:r>
      <w:r w:rsidDel="00000000" w:rsidR="00000000" w:rsidRPr="00000000">
        <w:rPr>
          <w:rtl w:val="0"/>
        </w:rPr>
        <w:t xml:space="preserve"> — relevant because a "9–12 local" calling window is not one window across the territory: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Offset from CET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Sweden, Norway, Denmark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CET / CEST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Finland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EET / EEST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+1 hour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Iceland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GMT (no DST)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Arial Unicode MS" w:cs="Arial Unicode MS" w:eastAsia="Arial Unicode MS" w:hAnsi="Arial Unicode MS"/>
                <w:b w:val="1"/>
                <w:bCs w:val="1"/>
                <w:rtl w:val="0"/>
              </w:rPr>
              <w:t xml:space="preserve">−1h winter, −2h summer</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Finland runs an hour ahead of Sweden; Iceland runs one to two hours behind. Schedule against the prospect's local clock, not Moe's.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Suppression periods.</w:t>
      </w:r>
      <w:r w:rsidDel="00000000" w:rsidR="00000000" w:rsidRPr="00000000">
        <w:rPr>
          <w:rtl w:val="0"/>
        </w:rPr>
        <w:t xml:space="preserve"> Suppress non-triggered outbound during: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6"/>
        </w:numPr>
        <w:ind w:left="720" w:hanging="360"/>
      </w:pPr>
      <w:r w:rsidDel="00000000" w:rsidR="00000000" w:rsidRPr="00000000">
        <w:rPr>
          <w:b w:val="1"/>
          <w:bCs w:val="1"/>
          <w:rtl w:val="0"/>
        </w:rPr>
        <w:t xml:space="preserve">Nordic summer</w:t>
      </w:r>
      <w:r w:rsidDel="00000000" w:rsidR="00000000" w:rsidRPr="00000000">
        <w:rPr>
          <w:rtl w:val="0"/>
        </w:rPr>
        <w:t xml:space="preserve"> — roughly </w:t>
      </w:r>
      <w:r w:rsidDel="00000000" w:rsidR="00000000" w:rsidRPr="00000000">
        <w:rPr>
          <w:b w:val="1"/>
          <w:bCs w:val="1"/>
          <w:rtl w:val="0"/>
        </w:rPr>
        <w:t xml:space="preserve">mid-June to mid-August</w:t>
      </w:r>
      <w:r w:rsidDel="00000000" w:rsidR="00000000" w:rsidRPr="00000000">
        <w:rPr>
          <w:rtl w:val="0"/>
        </w:rPr>
        <w:t xml:space="preserve">, with </w:t>
      </w:r>
      <w:r w:rsidDel="00000000" w:rsidR="00000000" w:rsidRPr="00000000">
        <w:rPr>
          <w:b w:val="1"/>
          <w:bCs w:val="1"/>
          <w:rtl w:val="0"/>
        </w:rPr>
        <w:t xml:space="preserve">July effectively dead</w:t>
      </w:r>
      <w:r w:rsidDel="00000000" w:rsidR="00000000" w:rsidRPr="00000000">
        <w:rPr>
          <w:rtl w:val="0"/>
        </w:rPr>
        <w:t xml:space="preserve"> in Sweden and Finland. Swedish Midsummer (late June) and the weeks either side of it are the deepest point. This is not a soft slowdown; senior people are genuinely absent</w:t>
      </w:r>
    </w:p>
    <w:p w:rsidR="00000000" w:rsidDel="00000000" w:rsidP="00000000" w:rsidRDefault="00000000" w:rsidRPr="00000000" w14:paraId="000000A7">
      <w:pPr>
        <w:numPr>
          <w:ilvl w:val="0"/>
          <w:numId w:val="6"/>
        </w:numPr>
        <w:ind w:left="720" w:hanging="360"/>
      </w:pPr>
      <w:r w:rsidDel="00000000" w:rsidR="00000000" w:rsidRPr="00000000">
        <w:rPr>
          <w:b w:val="1"/>
          <w:bCs w:val="1"/>
          <w:rtl w:val="0"/>
        </w:rPr>
        <w:t xml:space="preserve">Christmas / New Year</w:t>
      </w:r>
      <w:r w:rsidDel="00000000" w:rsidR="00000000" w:rsidRPr="00000000">
        <w:rPr>
          <w:rtl w:val="0"/>
        </w:rPr>
        <w:t xml:space="preserve"> — roughly </w:t>
      </w:r>
      <w:r w:rsidDel="00000000" w:rsidR="00000000" w:rsidRPr="00000000">
        <w:rPr>
          <w:b w:val="1"/>
          <w:bCs w:val="1"/>
          <w:rtl w:val="0"/>
        </w:rPr>
        <w:t xml:space="preserve">20 December to 6 January</w:t>
      </w:r>
      <w:r w:rsidDel="00000000" w:rsidR="00000000" w:rsidRPr="00000000">
        <w:rPr>
          <w:rtl w:val="0"/>
        </w:rPr>
      </w:r>
    </w:p>
    <w:p w:rsidR="00000000" w:rsidDel="00000000" w:rsidP="00000000" w:rsidRDefault="00000000" w:rsidRPr="00000000" w14:paraId="000000A8">
      <w:pPr>
        <w:numPr>
          <w:ilvl w:val="0"/>
          <w:numId w:val="6"/>
        </w:numPr>
        <w:ind w:left="720" w:hanging="360"/>
      </w:pPr>
      <w:r w:rsidDel="00000000" w:rsidR="00000000" w:rsidRPr="00000000">
        <w:rPr>
          <w:b w:val="1"/>
          <w:bCs w:val="1"/>
          <w:rtl w:val="0"/>
        </w:rPr>
        <w:t xml:space="preserve">Easter week</w:t>
      </w:r>
      <w:r w:rsidDel="00000000" w:rsidR="00000000" w:rsidRPr="00000000">
        <w:rPr>
          <w:rtl w:val="0"/>
        </w:rPr>
        <w:t xml:space="preserve"> in all markets</w:t>
      </w:r>
    </w:p>
    <w:p w:rsidR="00000000" w:rsidDel="00000000" w:rsidP="00000000" w:rsidRDefault="00000000" w:rsidRPr="00000000" w14:paraId="000000A9">
      <w:pPr>
        <w:numPr>
          <w:ilvl w:val="0"/>
          <w:numId w:val="6"/>
        </w:numPr>
        <w:ind w:left="720" w:hanging="360"/>
      </w:pPr>
      <w:r w:rsidDel="00000000" w:rsidR="00000000" w:rsidRPr="00000000">
        <w:rPr>
          <w:b w:val="1"/>
          <w:bCs w:val="1"/>
          <w:rtl w:val="0"/>
        </w:rPr>
        <w:t xml:space="preserve">National days and public holidays</w:t>
      </w:r>
      <w:r w:rsidDel="00000000" w:rsidR="00000000" w:rsidRPr="00000000">
        <w:rPr>
          <w:rtl w:val="0"/>
        </w:rPr>
        <w:t xml:space="preserve"> — including Sweden's National Day (6 June), Finland's Independence Day (6 December), Iceland's National Day (17 June), Norway's Constitution Day (17 May), and Denmark's Constitution Day (5 June)</w:t>
      </w:r>
    </w:p>
    <w:p w:rsidR="00000000" w:rsidDel="00000000" w:rsidP="00000000" w:rsidRDefault="00000000" w:rsidRPr="00000000" w14:paraId="000000AA">
      <w:pPr>
        <w:numPr>
          <w:ilvl w:val="0"/>
          <w:numId w:val="6"/>
        </w:numPr>
        <w:ind w:left="720" w:hanging="360"/>
      </w:pPr>
      <w:r w:rsidDel="00000000" w:rsidR="00000000" w:rsidRPr="00000000">
        <w:rPr>
          <w:b w:val="1"/>
          <w:bCs w:val="1"/>
          <w:rtl w:val="0"/>
        </w:rPr>
        <w:t xml:space="preserve">Company-specific shutdowns</w:t>
      </w:r>
      <w:r w:rsidDel="00000000" w:rsidR="00000000" w:rsidRPr="00000000">
        <w:rPr>
          <w:rtl w:val="0"/>
        </w:rPr>
        <w:t xml:space="preserve"> where known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Planning implication:</w:t>
      </w:r>
      <w:r w:rsidDel="00000000" w:rsidR="00000000" w:rsidRPr="00000000">
        <w:rPr>
          <w:rtl w:val="0"/>
        </w:rPr>
        <w:t xml:space="preserve"> a Tier B sequence started in late May runs into the summer dead zone before it finishes. Either start it before mid-May, or hold it to late August. </w:t>
      </w:r>
      <w:r w:rsidDel="00000000" w:rsidR="00000000" w:rsidRPr="00000000">
        <w:rPr>
          <w:b w:val="1"/>
          <w:bCs w:val="1"/>
          <w:rtl w:val="0"/>
        </w:rPr>
        <w:t xml:space="preserve">The suppression calendar should shape when sequences launch, not just when they pause.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genuine fresh trigger can justify off-period outreach; generic sequences cannot.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hiz6zmwftga2" w:id="12"/>
      <w:bookmarkEnd w:id="12"/>
      <w:r w:rsidDel="00000000" w:rsidR="00000000" w:rsidRPr="00000000">
        <w:rPr>
          <w:rtl w:val="0"/>
        </w:rPr>
        <w:t xml:space="preserve">4. Account selection, triggers and prioritisation</w:t>
      </w:r>
    </w:p>
    <w:p w:rsidR="00000000" w:rsidDel="00000000" w:rsidP="00000000" w:rsidRDefault="00000000" w:rsidRPr="00000000" w14:paraId="000000B2">
      <w:pPr>
        <w:pStyle w:val="Heading3"/>
        <w:rPr/>
      </w:pPr>
      <w:bookmarkStart w:colFirst="0" w:colLast="0" w:name="_1lqkr8t4avzj" w:id="13"/>
      <w:bookmarkEnd w:id="13"/>
      <w:r w:rsidDel="00000000" w:rsidR="00000000" w:rsidRPr="00000000">
        <w:rPr>
          <w:rtl w:val="0"/>
        </w:rPr>
        <w:t xml:space="preserve">4.1 Data-source hierarchy</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Salesforce / existing Freshworks data</w:t>
      </w:r>
      <w:r w:rsidDel="00000000" w:rsidR="00000000" w:rsidRPr="00000000">
        <w:rPr>
          <w:rtl w:val="0"/>
        </w:rPr>
        <w:t xml:space="preserve"> — ownership, activity, opportunity history, incumbent, closed-lost reason, customer/partner conflicts</w:t>
      </w:r>
    </w:p>
    <w:p w:rsidR="00000000" w:rsidDel="00000000" w:rsidP="00000000" w:rsidRDefault="00000000" w:rsidRPr="00000000" w14:paraId="000000B4">
      <w:pPr>
        <w:numPr>
          <w:ilvl w:val="0"/>
          <w:numId w:val="3"/>
        </w:numPr>
        <w:ind w:left="720" w:hanging="360"/>
      </w:pPr>
      <w:r w:rsidDel="00000000" w:rsidR="00000000" w:rsidRPr="00000000">
        <w:rPr>
          <w:b w:val="1"/>
          <w:bCs w:val="1"/>
          <w:rtl w:val="0"/>
        </w:rPr>
        <w:t xml:space="preserve">First-party behaviour</w:t>
      </w:r>
      <w:r w:rsidDel="00000000" w:rsidR="00000000" w:rsidRPr="00000000">
        <w:rPr>
          <w:rtl w:val="0"/>
        </w:rPr>
        <w:t xml:space="preserve"> — website activity, event engagement, demo/pricing activity, repeat account engagement</w:t>
      </w:r>
    </w:p>
    <w:p w:rsidR="00000000" w:rsidDel="00000000" w:rsidP="00000000" w:rsidRDefault="00000000" w:rsidRPr="00000000" w14:paraId="000000B5">
      <w:pPr>
        <w:numPr>
          <w:ilvl w:val="0"/>
          <w:numId w:val="3"/>
        </w:numPr>
        <w:ind w:left="720" w:hanging="360"/>
      </w:pPr>
      <w:r w:rsidDel="00000000" w:rsidR="00000000" w:rsidRPr="00000000">
        <w:rPr>
          <w:b w:val="1"/>
          <w:bCs w:val="1"/>
          <w:rtl w:val="0"/>
        </w:rPr>
        <w:t xml:space="preserve">ZoomInfo and Lusha</w:t>
      </w:r>
      <w:r w:rsidDel="00000000" w:rsidR="00000000" w:rsidRPr="00000000">
        <w:rPr>
          <w:rtl w:val="0"/>
        </w:rPr>
        <w:t xml:space="preserve"> — firmographics, contacts, direct dials, technology and intent signals</w:t>
      </w:r>
    </w:p>
    <w:p w:rsidR="00000000" w:rsidDel="00000000" w:rsidP="00000000" w:rsidRDefault="00000000" w:rsidRPr="00000000" w14:paraId="000000B6">
      <w:pPr>
        <w:numPr>
          <w:ilvl w:val="0"/>
          <w:numId w:val="3"/>
        </w:numPr>
        <w:ind w:left="720" w:hanging="360"/>
      </w:pPr>
      <w:r w:rsidDel="00000000" w:rsidR="00000000" w:rsidRPr="00000000">
        <w:rPr>
          <w:b w:val="1"/>
          <w:bCs w:val="1"/>
          <w:rtl w:val="0"/>
        </w:rPr>
        <w:t xml:space="preserve">Primary public sources</w:t>
      </w:r>
      <w:r w:rsidDel="00000000" w:rsidR="00000000" w:rsidRPr="00000000">
        <w:rPr>
          <w:rtl w:val="0"/>
        </w:rPr>
        <w:t xml:space="preserve"> — company site, annual reports, regulatory filings, press releases, job postings, status pages, engineering blogs</w:t>
      </w:r>
    </w:p>
    <w:p w:rsidR="00000000" w:rsidDel="00000000" w:rsidP="00000000" w:rsidRDefault="00000000" w:rsidRPr="00000000" w14:paraId="000000B7">
      <w:pPr>
        <w:numPr>
          <w:ilvl w:val="0"/>
          <w:numId w:val="3"/>
        </w:numPr>
        <w:ind w:left="720" w:hanging="360"/>
      </w:pPr>
      <w:r w:rsidDel="00000000" w:rsidR="00000000" w:rsidRPr="00000000">
        <w:rPr>
          <w:b w:val="1"/>
          <w:bCs w:val="1"/>
          <w:rtl w:val="0"/>
        </w:rPr>
        <w:t xml:space="preserve">Secondary public sources</w:t>
      </w:r>
      <w:r w:rsidDel="00000000" w:rsidR="00000000" w:rsidRPr="00000000">
        <w:rPr>
          <w:rtl w:val="0"/>
        </w:rPr>
        <w:t xml:space="preserve"> — reputable news and industry press; use to discover, then verify against a primary source</w:t>
      </w:r>
    </w:p>
    <w:p w:rsidR="00000000" w:rsidDel="00000000" w:rsidP="00000000" w:rsidRDefault="00000000" w:rsidRPr="00000000" w14:paraId="000000B8">
      <w:pPr>
        <w:numPr>
          <w:ilvl w:val="0"/>
          <w:numId w:val="3"/>
        </w:numPr>
        <w:ind w:left="720" w:hanging="360"/>
      </w:pPr>
      <w:r w:rsidDel="00000000" w:rsidR="00000000" w:rsidRPr="00000000">
        <w:rPr>
          <w:b w:val="1"/>
          <w:bCs w:val="1"/>
          <w:rtl w:val="0"/>
        </w:rPr>
        <w:t xml:space="preserve">LinkedIn / Sales Navigator</w:t>
      </w:r>
      <w:r w:rsidDel="00000000" w:rsidR="00000000" w:rsidRPr="00000000">
        <w:rPr>
          <w:rtl w:val="0"/>
        </w:rPr>
        <w:t xml:space="preserve"> — role changes, public posts, mutual connections, profile validation. Connection acceptance is </w:t>
      </w:r>
      <w:r w:rsidDel="00000000" w:rsidR="00000000" w:rsidRPr="00000000">
        <w:rPr>
          <w:b w:val="1"/>
          <w:bCs w:val="1"/>
          <w:rtl w:val="0"/>
        </w:rPr>
        <w:t xml:space="preserve">not</w:t>
      </w:r>
      <w:r w:rsidDel="00000000" w:rsidR="00000000" w:rsidRPr="00000000">
        <w:rPr>
          <w:rtl w:val="0"/>
        </w:rPr>
        <w:t xml:space="preserve"> intent</w:t>
      </w:r>
    </w:p>
    <w:p w:rsidR="00000000" w:rsidDel="00000000" w:rsidP="00000000" w:rsidRDefault="00000000" w:rsidRPr="00000000" w14:paraId="000000B9">
      <w:pPr>
        <w:pStyle w:val="Heading3"/>
        <w:rPr/>
      </w:pPr>
      <w:bookmarkStart w:colFirst="0" w:colLast="0" w:name="_zhtempws5keh" w:id="14"/>
      <w:bookmarkEnd w:id="14"/>
      <w:r w:rsidDel="00000000" w:rsidR="00000000" w:rsidRPr="00000000">
        <w:rPr>
          <w:rtl w:val="0"/>
        </w:rPr>
        <w:t xml:space="preserve">4.2 Demand state (assign first)</w:t>
      </w:r>
    </w:p>
    <w:p w:rsidR="00000000" w:rsidDel="00000000" w:rsidP="00000000" w:rsidRDefault="00000000" w:rsidRPr="00000000" w14:paraId="000000BA">
      <w:pPr>
        <w:numPr>
          <w:ilvl w:val="0"/>
          <w:numId w:val="5"/>
        </w:numPr>
        <w:ind w:left="720" w:hanging="360"/>
      </w:pPr>
      <w:r w:rsidDel="00000000" w:rsidR="00000000" w:rsidRPr="00000000">
        <w:rPr>
          <w:b w:val="1"/>
          <w:bCs w:val="1"/>
          <w:rtl w:val="0"/>
        </w:rPr>
        <w:t xml:space="preserve">Active</w:t>
      </w:r>
      <w:r w:rsidDel="00000000" w:rsidR="00000000" w:rsidRPr="00000000">
        <w:rPr>
          <w:rtl w:val="0"/>
        </w:rPr>
        <w:t xml:space="preserve"> — clear project, evaluation, renewal, or incident now</w:t>
      </w:r>
    </w:p>
    <w:p w:rsidR="00000000" w:rsidDel="00000000" w:rsidP="00000000" w:rsidRDefault="00000000" w:rsidRPr="00000000" w14:paraId="000000BB">
      <w:pPr>
        <w:numPr>
          <w:ilvl w:val="0"/>
          <w:numId w:val="5"/>
        </w:numPr>
        <w:ind w:left="720" w:hanging="360"/>
      </w:pPr>
      <w:r w:rsidDel="00000000" w:rsidR="00000000" w:rsidRPr="00000000">
        <w:rPr>
          <w:b w:val="1"/>
          <w:bCs w:val="1"/>
          <w:rtl w:val="0"/>
        </w:rPr>
        <w:t xml:space="preserve">Emerging</w:t>
      </w:r>
      <w:r w:rsidDel="00000000" w:rsidR="00000000" w:rsidRPr="00000000">
        <w:rPr>
          <w:rtl w:val="0"/>
        </w:rPr>
        <w:t xml:space="preserve"> — org/tech change creating a likely near-term need</w:t>
      </w:r>
    </w:p>
    <w:p w:rsidR="00000000" w:rsidDel="00000000" w:rsidP="00000000" w:rsidRDefault="00000000" w:rsidRPr="00000000" w14:paraId="000000BC">
      <w:pPr>
        <w:numPr>
          <w:ilvl w:val="0"/>
          <w:numId w:val="5"/>
        </w:numPr>
        <w:ind w:left="720" w:hanging="360"/>
      </w:pPr>
      <w:r w:rsidDel="00000000" w:rsidR="00000000" w:rsidRPr="00000000">
        <w:rPr>
          <w:b w:val="1"/>
          <w:bCs w:val="1"/>
          <w:rtl w:val="0"/>
        </w:rPr>
        <w:t xml:space="preserve">Latent</w:t>
      </w:r>
      <w:r w:rsidDel="00000000" w:rsidR="00000000" w:rsidRPr="00000000">
        <w:rPr>
          <w:rtl w:val="0"/>
        </w:rPr>
        <w:t xml:space="preserve"> — strong ICP fit, no credible reason to act now</w:t>
      </w:r>
    </w:p>
    <w:p w:rsidR="00000000" w:rsidDel="00000000" w:rsidP="00000000" w:rsidRDefault="00000000" w:rsidRPr="00000000" w14:paraId="000000BD">
      <w:pPr>
        <w:numPr>
          <w:ilvl w:val="0"/>
          <w:numId w:val="5"/>
        </w:numPr>
        <w:ind w:left="720" w:hanging="360"/>
      </w:pPr>
      <w:r w:rsidDel="00000000" w:rsidR="00000000" w:rsidRPr="00000000">
        <w:rPr>
          <w:b w:val="1"/>
          <w:bCs w:val="1"/>
          <w:rtl w:val="0"/>
        </w:rPr>
        <w:t xml:space="preserve">No-fit</w:t>
      </w:r>
      <w:r w:rsidDel="00000000" w:rsidR="00000000" w:rsidRPr="00000000">
        <w:rPr>
          <w:rtl w:val="0"/>
        </w:rPr>
        <w:t xml:space="preserve"> — insufficient complexity, relevance, or timing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Do not push all four through the same sequence.</w:t>
      </w:r>
    </w:p>
    <w:p w:rsidR="00000000" w:rsidDel="00000000" w:rsidP="00000000" w:rsidRDefault="00000000" w:rsidRPr="00000000" w14:paraId="000000C0">
      <w:pPr>
        <w:pStyle w:val="Heading3"/>
        <w:rPr/>
      </w:pPr>
      <w:bookmarkStart w:colFirst="0" w:colLast="0" w:name="_vm1ejosst5m" w:id="15"/>
      <w:bookmarkEnd w:id="15"/>
      <w:r w:rsidDel="00000000" w:rsidR="00000000" w:rsidRPr="00000000">
        <w:rPr>
          <w:rtl w:val="0"/>
        </w:rPr>
        <w:t xml:space="preserve">4.3 Three separate dimensions — do not conflate them</w:t>
      </w:r>
    </w:p>
    <w:p w:rsidR="00000000" w:rsidDel="00000000" w:rsidP="00000000" w:rsidRDefault="00000000" w:rsidRPr="00000000" w14:paraId="000000C1">
      <w:pPr>
        <w:rPr/>
      </w:pPr>
      <w:r w:rsidDel="00000000" w:rsidR="00000000" w:rsidRPr="00000000">
        <w:rPr>
          <w:rtl w:val="0"/>
        </w:rPr>
        <w:t xml:space="preserve">Every account carries </w:t>
      </w:r>
      <w:r w:rsidDel="00000000" w:rsidR="00000000" w:rsidRPr="00000000">
        <w:rPr>
          <w:b w:val="1"/>
          <w:bCs w:val="1"/>
          <w:rtl w:val="0"/>
        </w:rPr>
        <w:t xml:space="preserve">three independent attributes</w:t>
      </w:r>
      <w:r w:rsidDel="00000000" w:rsidR="00000000" w:rsidRPr="00000000">
        <w:rPr>
          <w:rtl w:val="0"/>
        </w:rPr>
        <w:t xml:space="preserve">. They use different vocabulary on purpose. An agent must assign all three, and must not substitute one for another.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Question it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Set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Priority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Which accounts enter the funnel, and in what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P1 / P2 / P3 /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List-build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Cadence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How hard is this account worked?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 / 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Sequence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Have we spoken to them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New / Prior-activity / Closed-Lost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Salesforce cross-check at list-build</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Priority is </w:t>
      </w:r>
      <w:r w:rsidDel="00000000" w:rsidR="00000000" w:rsidRPr="00000000">
        <w:rPr>
          <w:b w:val="1"/>
          <w:bCs w:val="1"/>
          <w:rtl w:val="0"/>
        </w:rPr>
        <w:t xml:space="preserve">fit and signal</w:t>
      </w:r>
      <w:r w:rsidDel="00000000" w:rsidR="00000000" w:rsidRPr="00000000">
        <w:rPr>
          <w:rtl w:val="0"/>
        </w:rPr>
        <w:t xml:space="preserve">. Cadence tier is </w:t>
      </w:r>
      <w:r w:rsidDel="00000000" w:rsidR="00000000" w:rsidRPr="00000000">
        <w:rPr>
          <w:b w:val="1"/>
          <w:bCs w:val="1"/>
          <w:rtl w:val="0"/>
        </w:rPr>
        <w:t xml:space="preserve">trigger freshness</w:t>
      </w:r>
      <w:r w:rsidDel="00000000" w:rsidR="00000000" w:rsidRPr="00000000">
        <w:rPr>
          <w:rtl w:val="0"/>
        </w:rPr>
        <w:t xml:space="preserve">. History is a </w:t>
      </w:r>
      <w:r w:rsidDel="00000000" w:rsidR="00000000" w:rsidRPr="00000000">
        <w:rPr>
          <w:b w:val="1"/>
          <w:bCs w:val="1"/>
          <w:rtl w:val="0"/>
        </w:rPr>
        <w:t xml:space="preserve">flag that changes the opening and sequence variant</w:t>
      </w:r>
      <w:r w:rsidDel="00000000" w:rsidR="00000000" w:rsidRPr="00000000">
        <w:rPr>
          <w:rtl w:val="0"/>
        </w:rPr>
        <w:t xml:space="preserve">, not a priority level and not a separate list.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They correlate but are not interchangeable. A P2 account that just announced a migration is </w:t>
      </w:r>
      <w:r w:rsidDel="00000000" w:rsidR="00000000" w:rsidRPr="00000000">
        <w:rPr>
          <w:b w:val="1"/>
          <w:bCs w:val="1"/>
          <w:rtl w:val="0"/>
        </w:rPr>
        <w:t xml:space="preserve">Tier A</w:t>
      </w:r>
      <w:r w:rsidDel="00000000" w:rsidR="00000000" w:rsidRPr="00000000">
        <w:rPr>
          <w:rtl w:val="0"/>
        </w:rPr>
        <w:t xml:space="preserve">. A P1 account whose signal has gone stale drops to </w:t>
      </w:r>
      <w:r w:rsidDel="00000000" w:rsidR="00000000" w:rsidRPr="00000000">
        <w:rPr>
          <w:b w:val="1"/>
          <w:bCs w:val="1"/>
          <w:rtl w:val="0"/>
        </w:rPr>
        <w:t xml:space="preserve">Tier B</w:t>
      </w:r>
      <w:r w:rsidDel="00000000" w:rsidR="00000000" w:rsidRPr="00000000">
        <w:rPr>
          <w:rtl w:val="0"/>
        </w:rPr>
        <w:t xml:space="preserve">. A Closed-Lost account can sit at any priority and any tier.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rPr/>
      </w:pPr>
      <w:bookmarkStart w:colFirst="0" w:colLast="0" w:name="_vvspl5or3kdl" w:id="16"/>
      <w:bookmarkEnd w:id="16"/>
      <w:r w:rsidDel="00000000" w:rsidR="00000000" w:rsidRPr="00000000">
        <w:rPr>
          <w:rtl w:val="0"/>
        </w:rPr>
        <w:t xml:space="preserve">4.3.1 Priority — P1 / P2 / P3</w:t>
      </w:r>
    </w:p>
    <w:p w:rsidR="00000000" w:rsidDel="00000000" w:rsidP="00000000" w:rsidRDefault="00000000" w:rsidRPr="00000000" w14:paraId="000000DA">
      <w:pPr>
        <w:rPr/>
      </w:pPr>
      <w:r w:rsidDel="00000000" w:rsidR="00000000" w:rsidRPr="00000000">
        <w:rPr>
          <w:b w:val="1"/>
          <w:bCs w:val="1"/>
          <w:rtl w:val="0"/>
        </w:rPr>
        <w:t xml:space="preserve">The core target band is 1,000–5,000 employees.</w:t>
      </w:r>
      <w:r w:rsidDel="00000000" w:rsidR="00000000" w:rsidRPr="00000000">
        <w:rPr>
          <w:rtl w:val="0"/>
        </w:rPr>
        <w:t xml:space="preserve"> Accounts outside that band require signal evidence to earn a place; in-band accounts do not.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rtl w:val="0"/>
        </w:rPr>
        <w:t xml:space="preserve">Thresholds below confirmed by Moe, July 2026.</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P1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Qualifying live signal — Intent or WebSights depth at </w:t>
            </w:r>
            <w:r w:rsidDel="00000000" w:rsidR="00000000" w:rsidRPr="00000000">
              <w:rPr>
                <w:rFonts w:ascii="Arial Unicode MS" w:cs="Arial Unicode MS" w:eastAsia="Arial Unicode MS" w:hAnsi="Arial Unicode MS"/>
                <w:b w:val="1"/>
                <w:bCs w:val="1"/>
                <w:rtl w:val="0"/>
              </w:rPr>
              <w:t xml:space="preserve">pv≥3 or uv≥2</w:t>
            </w:r>
            <w:r w:rsidDel="00000000" w:rsidR="00000000" w:rsidRPr="00000000">
              <w:rPr>
                <w:rtl w:val="0"/>
              </w:rPr>
              <w:t xml:space="preserve"> — </w:t>
            </w:r>
            <w:r w:rsidDel="00000000" w:rsidR="00000000" w:rsidRPr="00000000">
              <w:rPr>
                <w:b w:val="1"/>
                <w:bCs w:val="1"/>
                <w:rtl w:val="0"/>
              </w:rPr>
              <w:t xml:space="preserve">at any employee band within the ICP range</w:t>
            </w:r>
            <w:r w:rsidDel="00000000" w:rsidR="00000000" w:rsidRPr="00000000">
              <w:rPr>
                <w:rtl w:val="0"/>
              </w:rPr>
              <w:t xml:space="preserve">. Accounts of 10,000+ require </w:t>
            </w:r>
            <w:r w:rsidDel="00000000" w:rsidR="00000000" w:rsidRPr="00000000">
              <w:rPr>
                <w:b w:val="1"/>
                <w:bCs w:val="1"/>
                <w:rtl w:val="0"/>
              </w:rPr>
              <w:t xml:space="preserve">both</w:t>
            </w:r>
            <w:r w:rsidDel="00000000" w:rsidR="00000000" w:rsidRPr="00000000">
              <w:rPr>
                <w:rtl w:val="0"/>
              </w:rPr>
              <w:t xml:space="preserve"> Intent and WebSights, not 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Signal outranks firmographics. A live signal from a 7,000-employee account beats a cold 3,000-employee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P2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1,000–5,000 employees</w:t>
            </w:r>
            <w:r w:rsidDel="00000000" w:rsidR="00000000" w:rsidRPr="00000000">
              <w:rPr>
                <w:rtl w:val="0"/>
              </w:rPr>
              <w:t xml:space="preserve">, ICP-fit, priority industries, </w:t>
            </w:r>
            <w:r w:rsidDel="00000000" w:rsidR="00000000" w:rsidRPr="00000000">
              <w:rPr>
                <w:b w:val="1"/>
                <w:bCs w:val="1"/>
                <w:rtl w:val="0"/>
              </w:rPr>
              <w:t xml:space="preserve">no qualifying signal</w:t>
            </w:r>
            <w:r w:rsidDel="00000000" w:rsidR="00000000" w:rsidRPr="00000000">
              <w:rPr>
                <w:rtl w:val="0"/>
              </w:rPr>
              <w:t xml:space="preserve">. The cold core of the territory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In-band accounts qualify on fit alone — this is the highest-win firmographic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P3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Outside 1,000–5,000</w:t>
            </w:r>
            <w:r w:rsidDel="00000000" w:rsidR="00000000" w:rsidRPr="00000000">
              <w:rPr>
                <w:rtl w:val="0"/>
              </w:rPr>
              <w:t xml:space="preserve"> (roughly 500–1,000 or 5,000–10,000), ICP-fit, </w:t>
            </w:r>
            <w:r w:rsidDel="00000000" w:rsidR="00000000" w:rsidRPr="00000000">
              <w:rPr>
                <w:b w:val="1"/>
                <w:bCs w:val="1"/>
                <w:rtl w:val="0"/>
              </w:rPr>
              <w:t xml:space="preserve">with partial or emerging signal</w:t>
            </w:r>
            <w:r w:rsidDel="00000000" w:rsidR="00000000" w:rsidRPr="00000000">
              <w:rPr>
                <w:rtl w:val="0"/>
              </w:rPr>
              <w:t xml:space="preserve"> below the P1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Out-of-band accounts must earn their place with evidence. Fit alone is not enough outside the core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Watch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Out-of-band </w:t>
            </w:r>
            <w:r w:rsidDel="00000000" w:rsidR="00000000" w:rsidRPr="00000000">
              <w:rPr>
                <w:b w:val="1"/>
                <w:bCs w:val="1"/>
                <w:rtl w:val="0"/>
              </w:rPr>
              <w:t xml:space="preserve">with no signal</w:t>
            </w:r>
            <w:r w:rsidDel="00000000" w:rsidR="00000000" w:rsidRPr="00000000">
              <w:rPr>
                <w:rtl w:val="0"/>
              </w:rPr>
              <w:t xml:space="preserve"> · above 20,000 employees unless carrying heavy dual signals · public sector and education (</w:t>
            </w:r>
            <w:r w:rsidDel="00000000" w:rsidR="00000000" w:rsidRPr="00000000">
              <w:rPr>
                <w:b w:val="1"/>
                <w:bCs w:val="1"/>
                <w:rtl w:val="0"/>
              </w:rPr>
              <w:t xml:space="preserve">notify-only</w:t>
            </w:r>
            <w:r w:rsidDel="00000000" w:rsidR="00000000" w:rsidRPr="00000000">
              <w:rPr>
                <w:rtl w:val="0"/>
              </w:rPr>
              <w:t xml:space="preserve">) · any disqualifier under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No active sequence. Monitor for triggers</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The governing rule:</w:t>
      </w:r>
      <w:r w:rsidDel="00000000" w:rsidR="00000000" w:rsidRPr="00000000">
        <w:rPr>
          <w:rtl w:val="0"/>
        </w:rPr>
        <w:t xml:space="preserve"> </w:t>
      </w:r>
      <w:r w:rsidDel="00000000" w:rsidR="00000000" w:rsidRPr="00000000">
        <w:rPr>
          <w:i w:val="1"/>
          <w:iCs w:val="1"/>
          <w:rtl w:val="0"/>
        </w:rPr>
        <w:t xml:space="preserve">in-band qualifies on fit; out-of-band qualifies on signal; signal at any band promotes to P1.</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Freshservice ICP — from the Freshservice Nordic Partner Playbook v2</w:t>
      </w:r>
      <w:r w:rsidDel="00000000" w:rsidR="00000000" w:rsidRPr="00000000">
        <w:rPr>
          <w:rtl w:val="0"/>
        </w:rPr>
        <w:t xml:space="preserve"> </w:t>
      </w:r>
      <w:r w:rsidDel="00000000" w:rsidR="00000000" w:rsidRPr="00000000">
        <w:rPr>
          <w:i w:val="1"/>
          <w:iCs w:val="1"/>
          <w:rtl w:val="0"/>
        </w:rPr>
        <w:t xml:space="preserve">(verified against source, July 2026)</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Nordic playbook derives its targeting from </w:t>
      </w:r>
      <w:r w:rsidDel="00000000" w:rsidR="00000000" w:rsidRPr="00000000">
        <w:rPr>
          <w:b w:val="1"/>
          <w:bCs w:val="1"/>
          <w:rtl w:val="0"/>
        </w:rPr>
        <w:t xml:space="preserve">a full year of Freshservice new-business deals across Northern Europe</w:t>
      </w:r>
      <w:r w:rsidDel="00000000" w:rsidR="00000000" w:rsidRPr="00000000">
        <w:rPr>
          <w:rtl w:val="0"/>
        </w:rPr>
        <w:t xml:space="preserve">. It is the operative source for this territory.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Sweet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1,000–5,000 employees</w:t>
            </w:r>
            <w:r w:rsidDel="00000000" w:rsidR="00000000" w:rsidRPr="00000000">
              <w:rPr>
                <w:rtl w:val="0"/>
              </w:rPr>
              <w:t xml:space="preserve"> — where most wins land. Large enough to feel real ITSM pain, agile enough to move without a multi-year programme. </w:t>
            </w:r>
            <w:r w:rsidDel="00000000" w:rsidR="00000000" w:rsidRPr="00000000">
              <w:rPr>
                <w:i w:val="1"/>
                <w:iCs w:val="1"/>
                <w:rtl w:val="0"/>
              </w:rPr>
              <w:t xml:space="preserve">Larger is winnable with tighter discovery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Industries — strongest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Manufacturing · Financial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Industries — also winning well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Business Services · Wholesale &amp; Distribution · Healthcare/Pharma · Retail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Hard to win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Public sector · Government · Education</w:t>
            </w:r>
            <w:r w:rsidDel="00000000" w:rsidR="00000000" w:rsidRPr="00000000">
              <w:rPr>
                <w:rtl w:val="0"/>
              </w:rPr>
              <w:t xml:space="preserve"> — be selective; require a compelling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Trigger (the #1 predictor)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An active, funded project with a timeline — a tool being retired, a merger, rapid growth, an audit, or a service-desk overhaul. </w:t>
            </w:r>
            <w:r w:rsidDel="00000000" w:rsidR="00000000" w:rsidRPr="00000000">
              <w:rPr>
                <w:b w:val="1"/>
                <w:bCs w:val="1"/>
                <w:rtl w:val="0"/>
              </w:rPr>
              <w:t xml:space="preserve">The single biggest predictor of a deal that closes.</w:t>
            </w:r>
            <w:r w:rsidDel="00000000" w:rsidR="00000000" w:rsidRPr="00000000">
              <w:rPr>
                <w:rtl w:val="0"/>
              </w:rPr>
              <w:t xml:space="preserve"> Recognised pain without an active project also counts, but weaker</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ind w:left="600" w:right="600" w:firstLine="0"/>
        <w:rPr/>
      </w:pPr>
      <w:r w:rsidDel="00000000" w:rsidR="00000000" w:rsidRPr="00000000">
        <w:rPr>
          <w:b w:val="1"/>
          <w:bCs w:val="1"/>
          <w:rtl w:val="0"/>
        </w:rPr>
        <w:t xml:space="preserve">Source rule from the playbook:</w:t>
      </w:r>
      <w:r w:rsidDel="00000000" w:rsidR="00000000" w:rsidRPr="00000000">
        <w:rPr>
          <w:rtl w:val="0"/>
        </w:rPr>
        <w:t xml:space="preserve"> </w:t>
      </w:r>
      <w:r w:rsidDel="00000000" w:rsidR="00000000" w:rsidRPr="00000000">
        <w:rPr>
          <w:i w:val="1"/>
          <w:iCs w:val="1"/>
          <w:rtl w:val="0"/>
        </w:rPr>
        <w:t xml:space="preserve">"Right size and right industry but no active project means nurture, not pursue yet. The best deals pair a good-fit company with a real, funded reason to act now."</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Two distinct displacement plays</w:t>
      </w:r>
      <w:r w:rsidDel="00000000" w:rsidR="00000000" w:rsidRPr="00000000">
        <w:rPr>
          <w:rtl w:val="0"/>
        </w:rPr>
        <w:t xml:space="preserve"> (both named in the playbook as worth pursuing):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7"/>
        </w:numPr>
        <w:ind w:left="720" w:hanging="360"/>
      </w:pPr>
      <w:r w:rsidDel="00000000" w:rsidR="00000000" w:rsidRPr="00000000">
        <w:rPr>
          <w:b w:val="1"/>
          <w:bCs w:val="1"/>
          <w:rtl w:val="0"/>
        </w:rPr>
        <w:t xml:space="preserve">Low-maturity displacement</w:t>
      </w:r>
      <w:r w:rsidDel="00000000" w:rsidR="00000000" w:rsidRPr="00000000">
        <w:rPr>
          <w:rtl w:val="0"/>
        </w:rPr>
        <w:t xml:space="preserve"> — running </w:t>
      </w:r>
      <w:r w:rsidDel="00000000" w:rsidR="00000000" w:rsidRPr="00000000">
        <w:rPr>
          <w:b w:val="1"/>
          <w:bCs w:val="1"/>
          <w:rtl w:val="0"/>
        </w:rPr>
        <w:t xml:space="preserve">TOPdesk, ManageEngine</w:t>
      </w:r>
      <w:r w:rsidDel="00000000" w:rsidR="00000000" w:rsidRPr="00000000">
        <w:rPr>
          <w:rtl w:val="0"/>
        </w:rPr>
        <w:t xml:space="preserve"> or similar with limited IT maturity</w:t>
      </w:r>
    </w:p>
    <w:p w:rsidR="00000000" w:rsidDel="00000000" w:rsidP="00000000" w:rsidRDefault="00000000" w:rsidRPr="00000000" w14:paraId="00000106">
      <w:pPr>
        <w:numPr>
          <w:ilvl w:val="0"/>
          <w:numId w:val="7"/>
        </w:numPr>
        <w:ind w:left="720" w:hanging="360"/>
      </w:pPr>
      <w:r w:rsidDel="00000000" w:rsidR="00000000" w:rsidRPr="00000000">
        <w:rPr>
          <w:b w:val="1"/>
          <w:bCs w:val="1"/>
          <w:rtl w:val="0"/>
        </w:rPr>
        <w:t xml:space="preserve">Cost/complexity displacement</w:t>
      </w:r>
      <w:r w:rsidDel="00000000" w:rsidR="00000000" w:rsidRPr="00000000">
        <w:rPr>
          <w:rtl w:val="0"/>
        </w:rPr>
        <w:t xml:space="preserve"> — on </w:t>
      </w:r>
      <w:r w:rsidDel="00000000" w:rsidR="00000000" w:rsidRPr="00000000">
        <w:rPr>
          <w:b w:val="1"/>
          <w:bCs w:val="1"/>
          <w:rtl w:val="0"/>
        </w:rPr>
        <w:t xml:space="preserve">ServiceNow or BMC</w:t>
      </w:r>
      <w:r w:rsidDel="00000000" w:rsidR="00000000" w:rsidRPr="00000000">
        <w:rPr>
          <w:rtl w:val="0"/>
        </w:rPr>
        <w:t xml:space="preserve"> but constrained by cost or complexity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Nordic competitive set:</w:t>
      </w:r>
      <w:r w:rsidDel="00000000" w:rsidR="00000000" w:rsidRPr="00000000">
        <w:rPr>
          <w:rtl w:val="0"/>
        </w:rPr>
        <w:t xml:space="preserve"> ServiceNow · TOPdesk · Jira / Jira Service Management · ManageEngine · BMC · HaloITSM. </w:t>
      </w:r>
      <w:r w:rsidDel="00000000" w:rsidR="00000000" w:rsidRPr="00000000">
        <w:rPr>
          <w:i w:val="1"/>
          <w:iCs w:val="1"/>
          <w:rtl w:val="0"/>
        </w:rPr>
        <w:t xml:space="preserve">(Earlier drafts listed GLPI, Matrix42 and EasyVista from a generic EU summary — these are not named in the Nordic playbook and should not be assumed present in this territory.)</w:t>
      </w:r>
      <w:r w:rsidDel="00000000" w:rsidR="00000000" w:rsidRPr="00000000">
        <w:rPr>
          <w:rtl w:val="0"/>
        </w:rPr>
      </w:r>
    </w:p>
    <w:p w:rsidR="00000000" w:rsidDel="00000000" w:rsidP="00000000" w:rsidRDefault="00000000" w:rsidRPr="00000000" w14:paraId="00000109">
      <w:pPr>
        <w:pStyle w:val="Heading4"/>
        <w:rPr/>
      </w:pPr>
      <w:bookmarkStart w:colFirst="0" w:colLast="0" w:name="_3nbkuro5bax4" w:id="17"/>
      <w:bookmarkEnd w:id="17"/>
      <w:r w:rsidDel="00000000" w:rsidR="00000000" w:rsidRPr="00000000">
        <w:rPr>
          <w:rtl w:val="0"/>
        </w:rPr>
        <w:t xml:space="preserve">⚠ Two ICP documents conflict — the Nordic playbook wins here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Global </w:t>
            </w:r>
            <w:r w:rsidDel="00000000" w:rsidR="00000000" w:rsidRPr="00000000">
              <w:rPr>
                <w:b w:val="1"/>
                <w:bCs w:val="1"/>
                <w:i w:val="1"/>
                <w:iCs w:val="1"/>
                <w:rtl w:val="0"/>
              </w:rPr>
              <w:t xml:space="preserve">ICP 2026 — EX Reference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Nordic Partner Playbook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Size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500–10,000 (mid-market/small enterprise, low–mid IT 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1,000–5,000 sweet spot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Verticals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Manufacturing, Financial Services, Business Services, Healthcare, </w:t>
            </w:r>
            <w:r w:rsidDel="00000000" w:rsidR="00000000" w:rsidRPr="00000000">
              <w:rPr>
                <w:b w:val="1"/>
                <w:bCs w:val="1"/>
                <w:rtl w:val="0"/>
              </w:rPr>
              <w:t xml:space="preserve">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Manufacturing + FinServ strongest; Business Services, </w:t>
            </w:r>
            <w:r w:rsidDel="00000000" w:rsidR="00000000" w:rsidRPr="00000000">
              <w:rPr>
                <w:b w:val="1"/>
                <w:bCs w:val="1"/>
                <w:rtl w:val="0"/>
              </w:rPr>
              <w:t xml:space="preserve">Wholesale &amp; Distribution</w:t>
            </w:r>
            <w:r w:rsidDel="00000000" w:rsidR="00000000" w:rsidRPr="00000000">
              <w:rPr>
                <w:rtl w:val="0"/>
              </w:rPr>
              <w:t xml:space="preserve">, Healthcare, </w:t>
            </w:r>
            <w:r w:rsidDel="00000000" w:rsidR="00000000" w:rsidRPr="00000000">
              <w:rPr>
                <w:b w:val="1"/>
                <w:bCs w:val="1"/>
                <w:rtl w:val="0"/>
              </w:rPr>
              <w:t xml:space="preserve">Retail</w:t>
            </w:r>
            <w:r w:rsidDel="00000000" w:rsidR="00000000" w:rsidRPr="00000000">
              <w:rPr>
                <w:rtl w:val="0"/>
              </w:rPr>
              <w:t xml:space="preserve"> also winning. </w:t>
            </w:r>
            <w:r w:rsidDel="00000000" w:rsidR="00000000" w:rsidRPr="00000000">
              <w:rPr>
                <w:b w:val="1"/>
                <w:bCs w:val="1"/>
                <w:rtl w:val="0"/>
              </w:rPr>
              <w:t xml:space="preserve">Education hard to win</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Resolution:</w:t>
      </w:r>
      <w:r w:rsidDel="00000000" w:rsidR="00000000" w:rsidRPr="00000000">
        <w:rPr>
          <w:rtl w:val="0"/>
        </w:rPr>
        <w:t xml:space="preserve"> the global document is a worldwide ICP; the Nordic playbook is built from Northern-European deal outcomes. </w:t>
      </w:r>
      <w:r w:rsidDel="00000000" w:rsidR="00000000" w:rsidRPr="00000000">
        <w:rPr>
          <w:b w:val="1"/>
          <w:bCs w:val="1"/>
          <w:rtl w:val="0"/>
        </w:rPr>
        <w:t xml:space="preserve">For this territory the Nordic playbook governs.</w:t>
      </w:r>
      <w:r w:rsidDel="00000000" w:rsidR="00000000" w:rsidRPr="00000000">
        <w:rPr>
          <w:rtl w:val="0"/>
        </w:rPr>
        <w:t xml:space="preserve"> Education appears as a strong vertical globally but has been hard to win in the Nordics — this is a genuine regional divergence, not an error in either document. Treat education, public sector and government as </w:t>
      </w:r>
      <w:r w:rsidDel="00000000" w:rsidR="00000000" w:rsidRPr="00000000">
        <w:rPr>
          <w:b w:val="1"/>
          <w:bCs w:val="1"/>
          <w:rtl w:val="0"/>
        </w:rPr>
        <w:t xml:space="preserve">notify-only: require a compelling, dated trigger before sequencing.</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Wholesale &amp; Distribution and Retail are </w:t>
      </w:r>
      <w:r w:rsidDel="00000000" w:rsidR="00000000" w:rsidRPr="00000000">
        <w:rPr>
          <w:b w:val="1"/>
          <w:bCs w:val="1"/>
          <w:rtl w:val="0"/>
        </w:rPr>
        <w:t xml:space="preserve">on-target Nordic industries</w:t>
      </w:r>
      <w:r w:rsidDel="00000000" w:rsidR="00000000" w:rsidRPr="00000000">
        <w:rPr>
          <w:rtl w:val="0"/>
        </w:rPr>
        <w:t xml:space="preserve"> and were missing from earlier drafts of this playbook. Include them in list building.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Device42 and FireHydrant ICPs are defined in their own project documents</w:t>
      </w:r>
      <w:r w:rsidDel="00000000" w:rsidR="00000000" w:rsidRPr="00000000">
        <w:rPr>
          <w:rtl w:val="0"/>
        </w:rPr>
        <w:t xml:space="preserve"> and differ materially. Never apply this band logic to either.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rPr/>
      </w:pPr>
      <w:bookmarkStart w:colFirst="0" w:colLast="0" w:name="_8qy16p9hj1ch" w:id="18"/>
      <w:bookmarkEnd w:id="18"/>
      <w:r w:rsidDel="00000000" w:rsidR="00000000" w:rsidRPr="00000000">
        <w:rPr>
          <w:rtl w:val="0"/>
        </w:rPr>
        <w:t xml:space="preserve">4.3.2 Cadence tier — A / B / C</w:t>
      </w:r>
    </w:p>
    <w:p w:rsidR="00000000" w:rsidDel="00000000" w:rsidP="00000000" w:rsidRDefault="00000000" w:rsidRPr="00000000" w14:paraId="0000011C">
      <w:pPr>
        <w:rPr/>
      </w:pPr>
      <w:r w:rsidDel="00000000" w:rsidR="00000000" w:rsidRPr="00000000">
        <w:rPr>
          <w:rtl w:val="0"/>
        </w:rPr>
        <w:t xml:space="preserve">Driven by </w:t>
      </w:r>
      <w:r w:rsidDel="00000000" w:rsidR="00000000" w:rsidRPr="00000000">
        <w:rPr>
          <w:b w:val="1"/>
          <w:bCs w:val="1"/>
          <w:rtl w:val="0"/>
        </w:rPr>
        <w:t xml:space="preserve">trigger freshness and timing evidence only</w:t>
      </w:r>
      <w:r w:rsidDel="00000000" w:rsidR="00000000" w:rsidRPr="00000000">
        <w:rPr>
          <w:rtl w:val="0"/>
        </w:rPr>
        <w:t xml:space="preserve"> — not by employee band, not by priority, not by history.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Fresh explicit trigger, converging multi-signal intent, or a credible dated re-engagement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§5.1 / §5.2 Tier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Strong fit and a defensible organisational hypothesis, but no evidence of active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Tier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Good fit, weak timing evidence, or low confidence in ownership and problem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Tier C, then 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Stale trigger, wrong territory, ownership conflict, recent renewal, or compliance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No active outreach</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Typical but not automatic mapping:</w:t>
      </w:r>
      <w:r w:rsidDel="00000000" w:rsidR="00000000" w:rsidRPr="00000000">
        <w:rPr>
          <w:rFonts w:ascii="Arial Unicode MS" w:cs="Arial Unicode MS" w:eastAsia="Arial Unicode MS" w:hAnsi="Arial Unicode MS"/>
          <w:rtl w:val="0"/>
        </w:rPr>
        <w:t xml:space="preserve"> P1 → usually Tier A · P2 → usually Tier B · P3 → usually Tier B or C. </w:t>
      </w:r>
      <w:r w:rsidDel="00000000" w:rsidR="00000000" w:rsidRPr="00000000">
        <w:rPr>
          <w:b w:val="1"/>
          <w:bCs w:val="1"/>
          <w:rtl w:val="0"/>
        </w:rPr>
        <w:t xml:space="preserve">Always let trigger freshness decide.</w:t>
      </w:r>
      <w:r w:rsidDel="00000000" w:rsidR="00000000" w:rsidRPr="00000000">
        <w:rPr>
          <w:rtl w:val="0"/>
        </w:rPr>
        <w:t xml:space="preserve"> A P2 account with a dated trigger is Tier A; a P1 whose signal is 45+ days stale is Tier B or Hold (§4.4).</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ind w:left="600" w:right="600" w:firstLine="0"/>
        <w:rPr/>
      </w:pPr>
      <w:r w:rsidDel="00000000" w:rsidR="00000000" w:rsidRPr="00000000">
        <w:rPr>
          <w:b w:val="1"/>
          <w:bCs w:val="1"/>
          <w:rtl w:val="0"/>
        </w:rPr>
        <w:t xml:space="preserve">⚠ Open tension — decide before launch.</w:t>
      </w:r>
      <w:r w:rsidDel="00000000" w:rsidR="00000000" w:rsidRPr="00000000">
        <w:rPr>
          <w:rtl w:val="0"/>
        </w:rPr>
        <w:t xml:space="preserve"> The Nordic Partner Playbook states: </w:t>
      </w:r>
      <w:r w:rsidDel="00000000" w:rsidR="00000000" w:rsidRPr="00000000">
        <w:rPr>
          <w:i w:val="1"/>
          <w:iCs w:val="1"/>
          <w:rtl w:val="0"/>
        </w:rPr>
        <w:t xml:space="preserve">"right size and right industry but no active project means nurture, not pursue yet."</w:t>
      </w:r>
      <w:r w:rsidDel="00000000" w:rsidR="00000000" w:rsidRPr="00000000">
        <w:rPr>
          <w:rtl w:val="0"/>
        </w:rPr>
        <w:t xml:space="preserve"> That is more conservative than this playbook's default of giving P2 fit-only accounts a full 8-touch Tier B sequence.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2">
      <w:pPr>
        <w:ind w:left="600" w:right="600" w:firstLine="0"/>
        <w:rPr/>
      </w:pPr>
      <w:r w:rsidDel="00000000" w:rsidR="00000000" w:rsidRPr="00000000">
        <w:rPr>
          <w:rtl w:val="0"/>
        </w:rPr>
        <w:t xml:space="preserve">Two defensible readings: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1320" w:right="600" w:hanging="360"/>
      </w:pPr>
      <w:r w:rsidDel="00000000" w:rsidR="00000000" w:rsidRPr="00000000">
        <w:rPr>
          <w:b w:val="1"/>
          <w:bCs w:val="1"/>
          <w:rtl w:val="0"/>
        </w:rPr>
        <w:t xml:space="preserve">Follow the source doc</w:t>
      </w:r>
      <w:r w:rsidDel="00000000" w:rsidR="00000000" w:rsidRPr="00000000">
        <w:rPr>
          <w:rtl w:val="0"/>
        </w:rPr>
        <w:t xml:space="preserve"> — P2 with </w:t>
      </w:r>
      <w:r w:rsidDel="00000000" w:rsidR="00000000" w:rsidRPr="00000000">
        <w:rPr>
          <w:i w:val="1"/>
          <w:iCs w:val="1"/>
          <w:rtl w:val="0"/>
        </w:rPr>
        <w:t xml:space="preserve">no</w:t>
      </w:r>
      <w:r w:rsidDel="00000000" w:rsidR="00000000" w:rsidRPr="00000000">
        <w:rPr>
          <w:rtl w:val="0"/>
        </w:rPr>
        <w:t xml:space="preserve"> trigger drops to </w:t>
      </w:r>
      <w:r w:rsidDel="00000000" w:rsidR="00000000" w:rsidRPr="00000000">
        <w:rPr>
          <w:b w:val="1"/>
          <w:bCs w:val="1"/>
          <w:rtl w:val="0"/>
        </w:rPr>
        <w:t xml:space="preserve">Tier C</w:t>
      </w:r>
      <w:r w:rsidDel="00000000" w:rsidR="00000000" w:rsidRPr="00000000">
        <w:rPr>
          <w:rtl w:val="0"/>
        </w:rPr>
        <w:t xml:space="preserve"> (5 touches, then monitor). Tier B is reserved for accounts with at least recognised pain or a soft signal. Lower risk, better aligned to the 73%-avoid finding, less territory burned</w:t>
      </w:r>
    </w:p>
    <w:p w:rsidR="00000000" w:rsidDel="00000000" w:rsidP="00000000" w:rsidRDefault="00000000" w:rsidRPr="00000000" w14:paraId="00000135">
      <w:pPr>
        <w:numPr>
          <w:ilvl w:val="0"/>
          <w:numId w:val="1"/>
        </w:numPr>
        <w:ind w:left="1320" w:right="600" w:hanging="360"/>
      </w:pPr>
      <w:r w:rsidDel="00000000" w:rsidR="00000000" w:rsidRPr="00000000">
        <w:rPr>
          <w:b w:val="1"/>
          <w:bCs w:val="1"/>
          <w:rtl w:val="0"/>
        </w:rPr>
        <w:t xml:space="preserve">Keep the current default</w:t>
      </w:r>
      <w:r w:rsidDel="00000000" w:rsidR="00000000" w:rsidRPr="00000000">
        <w:rPr>
          <w:rtl w:val="0"/>
        </w:rPr>
        <w:t xml:space="preserve"> — the Forrester front-runner finding [F3] argues for arriving </w:t>
      </w:r>
      <w:r w:rsidDel="00000000" w:rsidR="00000000" w:rsidRPr="00000000">
        <w:rPr>
          <w:i w:val="1"/>
          <w:iCs w:val="1"/>
          <w:rtl w:val="0"/>
        </w:rPr>
        <w:t xml:space="preserve">before</w:t>
      </w:r>
      <w:r w:rsidDel="00000000" w:rsidR="00000000" w:rsidRPr="00000000">
        <w:rPr>
          <w:rtl w:val="0"/>
        </w:rPr>
        <w:t xml:space="preserve"> the project forms. Fit-only outreach is how you become the front-runner rather than responding to someone else's shortlist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7">
      <w:pPr>
        <w:ind w:left="600" w:right="600" w:firstLine="0"/>
        <w:rPr/>
      </w:pPr>
      <w:r w:rsidDel="00000000" w:rsidR="00000000" w:rsidRPr="00000000">
        <w:rPr>
          <w:b w:val="1"/>
          <w:bCs w:val="1"/>
          <w:rtl w:val="0"/>
        </w:rPr>
        <w:t xml:space="preserve">These are genuinely in conflict</w:t>
      </w:r>
      <w:r w:rsidDel="00000000" w:rsidR="00000000" w:rsidRPr="00000000">
        <w:rPr>
          <w:rtl w:val="0"/>
        </w:rPr>
        <w:t xml:space="preserve"> and the evidence doesn't settle it. Recommended: </w:t>
      </w:r>
      <w:r w:rsidDel="00000000" w:rsidR="00000000" w:rsidRPr="00000000">
        <w:rPr>
          <w:b w:val="1"/>
          <w:bCs w:val="1"/>
          <w:rtl w:val="0"/>
        </w:rPr>
        <w:t xml:space="preserve">start with the source-doc reading</w:t>
      </w:r>
      <w:r w:rsidDel="00000000" w:rsidR="00000000" w:rsidRPr="00000000">
        <w:rPr>
          <w:rFonts w:ascii="Arial Unicode MS" w:cs="Arial Unicode MS" w:eastAsia="Arial Unicode MS" w:hAnsi="Arial Unicode MS"/>
          <w:rtl w:val="0"/>
        </w:rPr>
        <w:t xml:space="preserve"> (P2 no-trigger → Tier C) for the first cohort, since it costs less if wrong, and re-examine once there is conversion data by tier. See §14.2.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4"/>
        <w:rPr/>
      </w:pPr>
      <w:bookmarkStart w:colFirst="0" w:colLast="0" w:name="_qg0vpguqr8wb" w:id="19"/>
      <w:bookmarkEnd w:id="19"/>
      <w:r w:rsidDel="00000000" w:rsidR="00000000" w:rsidRPr="00000000">
        <w:rPr>
          <w:rtl w:val="0"/>
        </w:rPr>
        <w:t xml:space="preserve">4.3.3 History — New / Prior-activity / Closed-Lost</w:t>
      </w:r>
    </w:p>
    <w:p w:rsidR="00000000" w:rsidDel="00000000" w:rsidP="00000000" w:rsidRDefault="00000000" w:rsidRPr="00000000" w14:paraId="0000013B">
      <w:pPr>
        <w:rPr/>
      </w:pPr>
      <w:r w:rsidDel="00000000" w:rsidR="00000000" w:rsidRPr="00000000">
        <w:rPr>
          <w:b w:val="1"/>
          <w:bCs w:val="1"/>
          <w:rtl w:val="0"/>
        </w:rPr>
        <w:t xml:space="preserve">A flag discovered by cross-checking Salesforce during the weekly account search — not a separate prospecting list, and not a priority level.</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New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No prior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Standard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Prior-activity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Some previous footprint, never progressed to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Standard sequence; reference the prior contact in the opening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Closed-Lost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Prior opportunity,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Closed-Lost sequence variant (§5.4).</w:t>
            </w:r>
            <w:r w:rsidDel="00000000" w:rsidR="00000000" w:rsidRPr="00000000">
              <w:rPr>
                <w:rtl w:val="0"/>
              </w:rPr>
              <w:t xml:space="preserve"> Opening must reference the prior evaluation and what has changed</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Why history is a flag, not a source:</w:t>
      </w:r>
      <w:r w:rsidDel="00000000" w:rsidR="00000000" w:rsidRPr="00000000">
        <w:rPr>
          <w:rtl w:val="0"/>
        </w:rPr>
        <w:t xml:space="preserve"> a Closed-Lost account with no new signal and nothing changed has no hook. The re-engagement play is built entirely around </w:t>
      </w:r>
      <w:r w:rsidDel="00000000" w:rsidR="00000000" w:rsidRPr="00000000">
        <w:rPr>
          <w:i w:val="1"/>
          <w:iCs w:val="1"/>
          <w:rtl w:val="0"/>
        </w:rPr>
        <w:t xml:space="preserve">what changed</w:t>
      </w:r>
      <w:r w:rsidDel="00000000" w:rsidR="00000000" w:rsidRPr="00000000">
        <w:rPr>
          <w:rtl w:val="0"/>
        </w:rPr>
        <w:t xml:space="preserve"> — and "what changed" surfaces through the weekly signal search, not through the loss record. Working the Closed-Lost list in isolation produces outreach with nothing to say.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Two exceptions where Closed-Lost IS a proactive source</w:t>
      </w:r>
      <w:r w:rsidDel="00000000" w:rsidR="00000000" w:rsidRPr="00000000">
        <w:rPr>
          <w:rtl w:val="0"/>
        </w:rPr>
        <w:t xml:space="preserve"> — because these triggers will never appear in an intent feed: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0"/>
        </w:numPr>
        <w:ind w:left="720" w:hanging="360"/>
      </w:pPr>
      <w:r w:rsidDel="00000000" w:rsidR="00000000" w:rsidRPr="00000000">
        <w:rPr>
          <w:b w:val="1"/>
          <w:bCs w:val="1"/>
          <w:rtl w:val="0"/>
        </w:rPr>
        <w:t xml:space="preserve">No-decision losses at 12+ months.</w:t>
      </w:r>
      <w:r w:rsidDel="00000000" w:rsidR="00000000" w:rsidRPr="00000000">
        <w:rPr>
          <w:rtl w:val="0"/>
        </w:rPr>
        <w:t xml:space="preserve"> The problem was real enough to reach an opportunity but the purchase stalled. That is a validated, known problem at a known account — materially warmer than a cold P2, and worth proactive re-entry even without a fresh signal</w:t>
      </w:r>
    </w:p>
    <w:p w:rsidR="00000000" w:rsidDel="00000000" w:rsidP="00000000" w:rsidRDefault="00000000" w:rsidRPr="00000000" w14:paraId="0000014F">
      <w:pPr>
        <w:numPr>
          <w:ilvl w:val="0"/>
          <w:numId w:val="10"/>
        </w:numPr>
        <w:ind w:left="720" w:hanging="360"/>
      </w:pPr>
      <w:r w:rsidDel="00000000" w:rsidR="00000000" w:rsidRPr="00000000">
        <w:rPr>
          <w:b w:val="1"/>
          <w:bCs w:val="1"/>
          <w:rtl w:val="0"/>
        </w:rPr>
        <w:t xml:space="preserve">Known incumbent renewal windows.</w:t>
      </w:r>
      <w:r w:rsidDel="00000000" w:rsidR="00000000" w:rsidRPr="00000000">
        <w:rPr>
          <w:rtl w:val="0"/>
        </w:rPr>
        <w:t xml:space="preserve"> If a deal was lost to ServiceNow on a three-year term 30 months ago, the renewal window is a dated, predictable trigger. No signal feed will tell you this; only the loss record will. </w:t>
      </w:r>
      <w:r w:rsidDel="00000000" w:rsidR="00000000" w:rsidRPr="00000000">
        <w:rPr>
          <w:b w:val="1"/>
          <w:bCs w:val="1"/>
          <w:rtl w:val="0"/>
        </w:rPr>
        <w:t xml:space="preserve">Diarise these from the loss data and enter as Tier A when the window opens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Everything else in the Closed-Lost list stays as a lookup. </w:t>
      </w:r>
      <w:r w:rsidDel="00000000" w:rsidR="00000000" w:rsidRPr="00000000">
        <w:rPr>
          <w:b w:val="1"/>
          <w:bCs w:val="1"/>
          <w:rtl w:val="0"/>
        </w:rPr>
        <w:t xml:space="preserve">Recent competitive losses are parked with a revisit date, not sequenced.</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Operational requirement:</w:t>
      </w:r>
      <w:r w:rsidDel="00000000" w:rsidR="00000000" w:rsidRPr="00000000">
        <w:rPr>
          <w:rtl w:val="0"/>
        </w:rPr>
        <w:t xml:space="preserve"> the Salesforce history cross-check runs at list-build, before sequencing (§13.1, stage 2 Qualify). Name matching alone is unreliable — </w:t>
      </w:r>
      <w:r w:rsidDel="00000000" w:rsidR="00000000" w:rsidRPr="00000000">
        <w:rPr>
          <w:b w:val="1"/>
          <w:bCs w:val="1"/>
          <w:rtl w:val="0"/>
        </w:rPr>
        <w:t xml:space="preserve">match on domain where available.</w:t>
      </w:r>
      <w:r w:rsidDel="00000000" w:rsidR="00000000" w:rsidRPr="00000000">
        <w:rPr>
          <w:rtl w:val="0"/>
        </w:rPr>
        <w:t xml:space="preserve"> Clean encoding artefacts in ZoomInfo and Salesforce exports before matching.</w:t>
      </w:r>
    </w:p>
    <w:p w:rsidR="00000000" w:rsidDel="00000000" w:rsidP="00000000" w:rsidRDefault="00000000" w:rsidRPr="00000000" w14:paraId="00000154">
      <w:pPr>
        <w:pStyle w:val="Heading4"/>
        <w:rPr/>
      </w:pPr>
      <w:bookmarkStart w:colFirst="0" w:colLast="0" w:name="_w3h4nhsltbug" w:id="20"/>
      <w:bookmarkEnd w:id="20"/>
      <w:r w:rsidDel="00000000" w:rsidR="00000000" w:rsidRPr="00000000">
        <w:rPr>
          <w:rtl w:val="0"/>
        </w:rPr>
        <w:t xml:space="preserve">4.3.4 Operating overlays (apply across all three dimensions)</w:t>
      </w:r>
    </w:p>
    <w:p w:rsidR="00000000" w:rsidDel="00000000" w:rsidP="00000000" w:rsidRDefault="00000000" w:rsidRPr="00000000" w14:paraId="00000155">
      <w:pPr>
        <w:numPr>
          <w:ilvl w:val="0"/>
          <w:numId w:val="11"/>
        </w:numPr>
        <w:ind w:left="720" w:hanging="360"/>
      </w:pPr>
      <w:r w:rsidDel="00000000" w:rsidR="00000000" w:rsidRPr="00000000">
        <w:rPr>
          <w:b w:val="1"/>
          <w:bCs w:val="1"/>
          <w:rtl w:val="0"/>
        </w:rPr>
        <w:t xml:space="preserve">Signal freshness</w:t>
      </w:r>
      <w:r w:rsidDel="00000000" w:rsidR="00000000" w:rsidRPr="00000000">
        <w:rPr>
          <w:rtl w:val="0"/>
        </w:rPr>
        <w:t xml:space="preserve"> — a current trigger outranks an old one; stale signals decay rather than remaining permanent labels</w:t>
      </w:r>
    </w:p>
    <w:p w:rsidR="00000000" w:rsidDel="00000000" w:rsidP="00000000" w:rsidRDefault="00000000" w:rsidRPr="00000000" w14:paraId="00000156">
      <w:pPr>
        <w:numPr>
          <w:ilvl w:val="0"/>
          <w:numId w:val="11"/>
        </w:numPr>
        <w:ind w:left="720" w:hanging="360"/>
      </w:pPr>
      <w:r w:rsidDel="00000000" w:rsidR="00000000" w:rsidRPr="00000000">
        <w:rPr>
          <w:b w:val="1"/>
          <w:bCs w:val="1"/>
          <w:rtl w:val="0"/>
        </w:rPr>
        <w:t xml:space="preserve">Signal convergence</w:t>
      </w:r>
      <w:r w:rsidDel="00000000" w:rsidR="00000000" w:rsidRPr="00000000">
        <w:rPr>
          <w:rtl w:val="0"/>
        </w:rPr>
        <w:t xml:space="preserve"> — multiple independent signals beat a single anonymous visit, broad intent surge, or one content interaction. A lone pricing-page visit with no corroborating research may be a competitor</w:t>
      </w:r>
    </w:p>
    <w:p w:rsidR="00000000" w:rsidDel="00000000" w:rsidP="00000000" w:rsidRDefault="00000000" w:rsidRPr="00000000" w14:paraId="00000157">
      <w:pPr>
        <w:numPr>
          <w:ilvl w:val="0"/>
          <w:numId w:val="11"/>
        </w:numPr>
        <w:ind w:left="720" w:hanging="360"/>
      </w:pPr>
      <w:r w:rsidDel="00000000" w:rsidR="00000000" w:rsidRPr="00000000">
        <w:rPr>
          <w:b w:val="1"/>
          <w:bCs w:val="1"/>
          <w:rtl w:val="0"/>
        </w:rPr>
        <w:t xml:space="preserve">Negative evidence</w:t>
      </w:r>
      <w:r w:rsidDel="00000000" w:rsidR="00000000" w:rsidRPr="00000000">
        <w:rPr>
          <w:rtl w:val="0"/>
        </w:rPr>
        <w:t xml:space="preserve"> — recent incumbent renewal, active opportunity ownership, insufficient complexity, wrong role, duplicate contact, or explicit non-priority lowers or removes the account</w:t>
      </w:r>
    </w:p>
    <w:p w:rsidR="00000000" w:rsidDel="00000000" w:rsidP="00000000" w:rsidRDefault="00000000" w:rsidRPr="00000000" w14:paraId="00000158">
      <w:pPr>
        <w:numPr>
          <w:ilvl w:val="0"/>
          <w:numId w:val="11"/>
        </w:numPr>
        <w:ind w:left="720" w:hanging="360"/>
      </w:pPr>
      <w:r w:rsidDel="00000000" w:rsidR="00000000" w:rsidRPr="00000000">
        <w:rPr>
          <w:b w:val="1"/>
          <w:bCs w:val="1"/>
          <w:rtl w:val="0"/>
        </w:rPr>
        <w:t xml:space="preserve">Contact confidence</w:t>
      </w:r>
      <w:r w:rsidDel="00000000" w:rsidR="00000000" w:rsidRPr="00000000">
        <w:rPr>
          <w:rtl w:val="0"/>
        </w:rPr>
        <w:t xml:space="preserve"> — verified role, tenure, direct dial, and relevance to the organisational problem improve sequence readiness</w:t>
      </w:r>
    </w:p>
    <w:p w:rsidR="00000000" w:rsidDel="00000000" w:rsidP="00000000" w:rsidRDefault="00000000" w:rsidRPr="00000000" w14:paraId="00000159">
      <w:pPr>
        <w:numPr>
          <w:ilvl w:val="0"/>
          <w:numId w:val="11"/>
        </w:numPr>
        <w:ind w:left="720" w:hanging="360"/>
      </w:pPr>
      <w:r w:rsidDel="00000000" w:rsidR="00000000" w:rsidRPr="00000000">
        <w:rPr>
          <w:b w:val="1"/>
          <w:bCs w:val="1"/>
          <w:rtl w:val="0"/>
        </w:rPr>
        <w:t xml:space="preserve">Sequence history</w:t>
      </w:r>
      <w:r w:rsidDel="00000000" w:rsidR="00000000" w:rsidRPr="00000000">
        <w:rPr>
          <w:rtl w:val="0"/>
        </w:rPr>
        <w:t xml:space="preserve"> — a completed sequence without engagement returns to monitoring; it does not automatically earn another touch</w:t>
      </w:r>
    </w:p>
    <w:p w:rsidR="00000000" w:rsidDel="00000000" w:rsidP="00000000" w:rsidRDefault="00000000" w:rsidRPr="00000000" w14:paraId="0000015A">
      <w:pPr>
        <w:pStyle w:val="Heading3"/>
        <w:rPr/>
      </w:pPr>
      <w:bookmarkStart w:colFirst="0" w:colLast="0" w:name="_qzqwu19xduzh" w:id="21"/>
      <w:bookmarkEnd w:id="21"/>
      <w:r w:rsidDel="00000000" w:rsidR="00000000" w:rsidRPr="00000000">
        <w:rPr>
          <w:rtl w:val="0"/>
        </w:rPr>
        <w:t xml:space="preserve">4.4 Signal decay and movement between dimensions</w:t>
      </w:r>
    </w:p>
    <w:p w:rsidR="00000000" w:rsidDel="00000000" w:rsidP="00000000" w:rsidRDefault="00000000" w:rsidRPr="00000000" w14:paraId="0000015B">
      <w:pPr>
        <w:rPr/>
      </w:pPr>
      <w:r w:rsidDel="00000000" w:rsidR="00000000" w:rsidRPr="00000000">
        <w:rPr>
          <w:b w:val="1"/>
          <w:bCs w:val="1"/>
          <w:rtl w:val="0"/>
        </w:rPr>
        <w:t xml:space="preserve">Cadence tier is a function of signal freshness, not a permanent label. Priority moves more slowly.</w:t>
      </w:r>
      <w:r w:rsidDel="00000000" w:rsidR="00000000" w:rsidRPr="00000000">
        <w:rPr>
          <w:rtl w:val="0"/>
        </w:rPr>
        <w:t xml:space="preserve"> Decay windows below are Grade B/C — plausible, unvalidated, recalibrate on your own conversion data: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11"/>
        </w:numPr>
        <w:ind w:left="720" w:hanging="360"/>
      </w:pPr>
      <w:r w:rsidDel="00000000" w:rsidR="00000000" w:rsidRPr="00000000">
        <w:rPr>
          <w:b w:val="1"/>
          <w:bCs w:val="1"/>
          <w:rtl w:val="0"/>
        </w:rPr>
        <w:t xml:space="preserve">Behavioural</w:t>
      </w:r>
      <w:r w:rsidDel="00000000" w:rsidR="00000000" w:rsidRPr="00000000">
        <w:rPr>
          <w:rtl w:val="0"/>
        </w:rPr>
        <w:t xml:space="preserve"> (pricing/demo/product-page visits): useful ~7–14 days</w:t>
      </w:r>
    </w:p>
    <w:p w:rsidR="00000000" w:rsidDel="00000000" w:rsidP="00000000" w:rsidRDefault="00000000" w:rsidRPr="00000000" w14:paraId="0000015E">
      <w:pPr>
        <w:numPr>
          <w:ilvl w:val="0"/>
          <w:numId w:val="11"/>
        </w:numPr>
        <w:ind w:left="720" w:hanging="360"/>
      </w:pPr>
      <w:r w:rsidDel="00000000" w:rsidR="00000000" w:rsidRPr="00000000">
        <w:rPr>
          <w:b w:val="1"/>
          <w:bCs w:val="1"/>
          <w:rtl w:val="0"/>
        </w:rPr>
        <w:t xml:space="preserve">Firmographic/trigger</w:t>
      </w:r>
      <w:r w:rsidDel="00000000" w:rsidR="00000000" w:rsidRPr="00000000">
        <w:rPr>
          <w:rtl w:val="0"/>
        </w:rPr>
        <w:t xml:space="preserve"> (funding, exec hire, M&amp;A, migration announcement): useful ~30–90 days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Movement rules: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Any-priority account acquires a </w:t>
            </w:r>
            <w:r w:rsidDel="00000000" w:rsidR="00000000" w:rsidRPr="00000000">
              <w:rPr>
                <w:b w:val="1"/>
                <w:bCs w:val="1"/>
                <w:rtl w:val="0"/>
              </w:rPr>
              <w:t xml:space="preserve">fresh dated trigger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Tier A</w:t>
            </w:r>
            <w:r w:rsidDel="00000000" w:rsidR="00000000" w:rsidRPr="00000000">
              <w:rPr>
                <w:rtl w:val="0"/>
              </w:rPr>
              <w:t xml:space="preserve"> for a bounded window (~30 days), then falls back if nothing lands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Out-of-band account (P3 or Watch) acquires a </w:t>
            </w:r>
            <w:r w:rsidDel="00000000" w:rsidR="00000000" w:rsidRPr="00000000">
              <w:rPr>
                <w:b w:val="1"/>
                <w:bCs w:val="1"/>
                <w:rtl w:val="0"/>
              </w:rPr>
              <w:t xml:space="preserve">qualifying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promotes to P1</w:t>
            </w:r>
            <w:r w:rsidDel="00000000" w:rsidR="00000000" w:rsidRPr="00000000">
              <w:rPr>
                <w:rtl w:val="0"/>
              </w:rPr>
              <w:t xml:space="preserve">; band ceases to be the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P1 signal decays below threshold with no new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falls back to P2</w:t>
            </w:r>
            <w:r w:rsidDel="00000000" w:rsidR="00000000" w:rsidRPr="00000000">
              <w:rPr>
                <w:rtl w:val="0"/>
              </w:rPr>
              <w:t xml:space="preserve"> if in-band, or </w:t>
            </w:r>
            <w:r w:rsidDel="00000000" w:rsidR="00000000" w:rsidRPr="00000000">
              <w:rPr>
                <w:b w:val="1"/>
                <w:bCs w:val="1"/>
                <w:rtl w:val="0"/>
              </w:rPr>
              <w:t xml:space="preserve">Watch</w:t>
            </w:r>
            <w:r w:rsidDel="00000000" w:rsidR="00000000" w:rsidRPr="00000000">
              <w:rPr>
                <w:rtl w:val="0"/>
              </w:rPr>
              <w:t xml:space="preserve"> if out-of-band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Tier A account with signal </w:t>
            </w:r>
            <w:r w:rsidDel="00000000" w:rsidR="00000000" w:rsidRPr="00000000">
              <w:rPr>
                <w:b w:val="1"/>
                <w:bCs w:val="1"/>
                <w:rtl w:val="0"/>
              </w:rPr>
              <w:t xml:space="preserve">~45+ days stale</w:t>
            </w:r>
            <w:r w:rsidDel="00000000" w:rsidR="00000000" w:rsidRPr="00000000">
              <w:rPr>
                <w:rtl w:val="0"/>
              </w:rPr>
              <w:t xml:space="preserve">, full sequence, no 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drop to Hold</w:t>
            </w:r>
            <w:r w:rsidDel="00000000" w:rsidR="00000000" w:rsidRPr="00000000">
              <w:rPr>
                <w:rtl w:val="0"/>
              </w:rPr>
              <w:t xml:space="preserve">, not another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Out-of-band account loses its signal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Watch.</w:t>
            </w:r>
            <w:r w:rsidDel="00000000" w:rsidR="00000000" w:rsidRPr="00000000">
              <w:rPr>
                <w:rtl w:val="0"/>
              </w:rPr>
              <w:t xml:space="preserve"> Out-of-band accounts have no fit-only floor to fall back to</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The asymmetry is deliberate.</w:t>
      </w:r>
      <w:r w:rsidDel="00000000" w:rsidR="00000000" w:rsidRPr="00000000">
        <w:rPr>
          <w:rtl w:val="0"/>
        </w:rPr>
        <w:t xml:space="preserve"> In-band accounts (P2) have a floor — they stay in the funnel on fit alone. Out-of-band accounts do not; when the signal goes, so does the reason to be there.</w:t>
      </w:r>
    </w:p>
    <w:p w:rsidR="00000000" w:rsidDel="00000000" w:rsidP="00000000" w:rsidRDefault="00000000" w:rsidRPr="00000000" w14:paraId="00000170">
      <w:pPr>
        <w:pStyle w:val="Heading3"/>
        <w:rPr/>
      </w:pPr>
      <w:bookmarkStart w:colFirst="0" w:colLast="0" w:name="_9h9fokriq13f" w:id="22"/>
      <w:bookmarkEnd w:id="22"/>
      <w:r w:rsidDel="00000000" w:rsidR="00000000" w:rsidRPr="00000000">
        <w:rPr>
          <w:rtl w:val="0"/>
        </w:rPr>
        <w:t xml:space="preserve">4.5 Cross-product trigger framework</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Trigger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Leadership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New CIO, CTO, VP Engineering, Head of ITSM, Head of SRE, transformation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Fresh leadership reviews operating models, platforms, priorities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Transformation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Cloud migration, data-centre exit, shared services, M&amp;A, digital workplace, application modernisation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Creates discovery, dependency, workflow, service and reliability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Commercial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Incumbent renewal, procurement review, cost programme, platform rationalisation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Creates a time-bound evaluation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b w:val="1"/>
                <w:bCs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Public incident, reliability programme, service backlog, integration complexity, CMDB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Creates tangible consequence and urgency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Relevant hiring surge, new SRE/ITSM/asset roles, restructuring, regional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Signals capacity, capability, or operating-model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bCs w:val="1"/>
                <w:rtl w:val="0"/>
              </w:rPr>
              <w:t xml:space="preserve">Behavioural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Multiple relevant visitors, pricing/comparison activity, category research, event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Most useful when repeated, recent, and combined with firmographic or public evidence</w:t>
            </w:r>
          </w:p>
        </w:tc>
      </w:tr>
    </w:tbl>
    <w:p w:rsidR="00000000" w:rsidDel="00000000" w:rsidP="00000000" w:rsidRDefault="00000000" w:rsidRPr="00000000" w14:paraId="00000186">
      <w:pPr>
        <w:pStyle w:val="Heading3"/>
        <w:rPr/>
      </w:pPr>
      <w:bookmarkStart w:colFirst="0" w:colLast="0" w:name="_8xqi0dciend3" w:id="23"/>
      <w:bookmarkEnd w:id="23"/>
      <w:r w:rsidDel="00000000" w:rsidR="00000000" w:rsidRPr="00000000">
        <w:rPr>
          <w:rtl w:val="0"/>
        </w:rPr>
        <w:t xml:space="preserve">4.6 Deprioritisation and recycling</w:t>
      </w:r>
    </w:p>
    <w:p w:rsidR="00000000" w:rsidDel="00000000" w:rsidP="00000000" w:rsidRDefault="00000000" w:rsidRPr="00000000" w14:paraId="00000187">
      <w:pPr>
        <w:numPr>
          <w:ilvl w:val="0"/>
          <w:numId w:val="11"/>
        </w:numPr>
        <w:ind w:left="720" w:hanging="360"/>
      </w:pPr>
      <w:r w:rsidDel="00000000" w:rsidR="00000000" w:rsidRPr="00000000">
        <w:rPr>
          <w:rtl w:val="0"/>
        </w:rPr>
        <w:t xml:space="preserve">Stop the active sequence when all planned meaningful touches are exhausted. </w:t>
      </w:r>
      <w:r w:rsidDel="00000000" w:rsidR="00000000" w:rsidRPr="00000000">
        <w:rPr>
          <w:b w:val="1"/>
          <w:bCs w:val="1"/>
          <w:rtl w:val="0"/>
        </w:rPr>
        <w:t xml:space="preserve">Do not add filler follow-ups.</w:t>
      </w:r>
      <w:r w:rsidDel="00000000" w:rsidR="00000000" w:rsidRPr="00000000">
        <w:rPr>
          <w:rtl w:val="0"/>
        </w:rPr>
      </w:r>
    </w:p>
    <w:p w:rsidR="00000000" w:rsidDel="00000000" w:rsidP="00000000" w:rsidRDefault="00000000" w:rsidRPr="00000000" w14:paraId="00000188">
      <w:pPr>
        <w:numPr>
          <w:ilvl w:val="0"/>
          <w:numId w:val="11"/>
        </w:numPr>
        <w:ind w:left="720" w:hanging="360"/>
      </w:pPr>
      <w:r w:rsidDel="00000000" w:rsidR="00000000" w:rsidRPr="00000000">
        <w:rPr>
          <w:rtl w:val="0"/>
        </w:rPr>
        <w:t xml:space="preserve">Recycle only when a new trigger, stakeholder, hypothesis, event, or materially different message play exists</w:t>
      </w:r>
    </w:p>
    <w:p w:rsidR="00000000" w:rsidDel="00000000" w:rsidP="00000000" w:rsidRDefault="00000000" w:rsidRPr="00000000" w14:paraId="00000189">
      <w:pPr>
        <w:numPr>
          <w:ilvl w:val="0"/>
          <w:numId w:val="11"/>
        </w:numPr>
        <w:ind w:left="720" w:hanging="360"/>
      </w:pPr>
      <w:r w:rsidDel="00000000" w:rsidR="00000000" w:rsidRPr="00000000">
        <w:rPr>
          <w:rtl w:val="0"/>
        </w:rPr>
        <w:t xml:space="preserve">Suppress immediately on opt-out, complaint, invalid data, duplicate ownership, or explicit disqualification</w:t>
      </w:r>
    </w:p>
    <w:p w:rsidR="00000000" w:rsidDel="00000000" w:rsidP="00000000" w:rsidRDefault="00000000" w:rsidRPr="00000000" w14:paraId="0000018A">
      <w:pPr>
        <w:numPr>
          <w:ilvl w:val="0"/>
          <w:numId w:val="11"/>
        </w:numPr>
        <w:ind w:left="720" w:hanging="360"/>
      </w:pPr>
      <w:r w:rsidDel="00000000" w:rsidR="00000000" w:rsidRPr="00000000">
        <w:rPr>
          <w:rFonts w:ascii="Arial Unicode MS" w:cs="Arial Unicode MS" w:eastAsia="Arial Unicode MS" w:hAnsi="Arial Unicode MS"/>
          <w:rtl w:val="0"/>
        </w:rPr>
        <w:t xml:space="preserve">Recent incumbent renewal with no dissatisfaction trigger → renewal-window monitoring, not sequence</w:t>
      </w:r>
    </w:p>
    <w:p w:rsidR="00000000" w:rsidDel="00000000" w:rsidP="00000000" w:rsidRDefault="00000000" w:rsidRPr="00000000" w14:paraId="0000018B">
      <w:pPr>
        <w:numPr>
          <w:ilvl w:val="0"/>
          <w:numId w:val="11"/>
        </w:numPr>
        <w:ind w:left="720" w:hanging="360"/>
      </w:pPr>
      <w:r w:rsidDel="00000000" w:rsidR="00000000" w:rsidRPr="00000000">
        <w:rPr>
          <w:b w:val="1"/>
          <w:bCs w:val="1"/>
          <w:rtl w:val="0"/>
        </w:rPr>
        <w:t xml:space="preserve">A single email open is not intent.</w:t>
      </w:r>
      <w:r w:rsidDel="00000000" w:rsidR="00000000" w:rsidRPr="00000000">
        <w:rPr>
          <w:rtl w:val="0"/>
        </w:rPr>
        <w:t xml:space="preserve"> Open tracking is distorted by privacy systems, scanners, and client behaviour — never score it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jgcxhmz2a3ew" w:id="24"/>
      <w:bookmarkEnd w:id="24"/>
      <w:r w:rsidDel="00000000" w:rsidR="00000000" w:rsidRPr="00000000">
        <w:rPr>
          <w:rtl w:val="0"/>
        </w:rPr>
        <w:t xml:space="preserve">5. Cadence architecture</w:t>
      </w:r>
    </w:p>
    <w:p w:rsidR="00000000" w:rsidDel="00000000" w:rsidP="00000000" w:rsidRDefault="00000000" w:rsidRPr="00000000" w14:paraId="0000018F">
      <w:pPr>
        <w:rPr/>
      </w:pPr>
      <w:r w:rsidDel="00000000" w:rsidR="00000000" w:rsidRPr="00000000">
        <w:rPr>
          <w:rtl w:val="0"/>
        </w:rPr>
        <w:t xml:space="preserve">Cadence </w:t>
      </w:r>
      <w:r w:rsidDel="00000000" w:rsidR="00000000" w:rsidRPr="00000000">
        <w:rPr>
          <w:b w:val="1"/>
          <w:bCs w:val="1"/>
          <w:rtl w:val="0"/>
        </w:rPr>
        <w:t xml:space="preserve">mechanics</w:t>
      </w:r>
      <w:r w:rsidDel="00000000" w:rsidR="00000000" w:rsidRPr="00000000">
        <w:rPr>
          <w:rtl w:val="0"/>
        </w:rPr>
        <w:t xml:space="preserve"> are persona-led. Message </w:t>
      </w:r>
      <w:r w:rsidDel="00000000" w:rsidR="00000000" w:rsidRPr="00000000">
        <w:rPr>
          <w:b w:val="1"/>
          <w:bCs w:val="1"/>
          <w:rtl w:val="0"/>
        </w:rPr>
        <w:t xml:space="preserve">content</w:t>
      </w:r>
      <w:r w:rsidDel="00000000" w:rsidR="00000000" w:rsidRPr="00000000">
        <w:rPr>
          <w:rtl w:val="0"/>
        </w:rPr>
        <w:t xml:space="preserve"> is product-led (§6). Two skeletons — IT/tech-management and Engineering/SRE — each with Tier A/B/C variants, plus a separate Closed-Lost sequence.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All days are business days.</w:t>
      </w:r>
      <w:r w:rsidDel="00000000" w:rsidR="00000000" w:rsidRPr="00000000">
        <w:rPr>
          <w:rtl w:val="0"/>
        </w:rPr>
        <w:t xml:space="preserve"> Shift around holidays and shutdowns. </w:t>
      </w:r>
      <w:r w:rsidDel="00000000" w:rsidR="00000000" w:rsidRPr="00000000">
        <w:rPr>
          <w:b w:val="1"/>
          <w:bCs w:val="1"/>
          <w:rtl w:val="0"/>
        </w:rPr>
        <w:t xml:space="preserve">These are starting hypotheses, not rules.</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Touch-count guardrail:</w:t>
      </w:r>
      <w:r w:rsidDel="00000000" w:rsidR="00000000" w:rsidRPr="00000000">
        <w:rPr>
          <w:rtl w:val="0"/>
        </w:rPr>
        <w:t xml:space="preserve"> ~7–9 meaningful active touches is the working centre of gravity for Tier A/B. Anything beyond nine requires explicit rationale. Tier C is 4–5. The number matters less than Principle 8 — content gates the sequence, not the schedule.</w:t>
      </w:r>
    </w:p>
    <w:p w:rsidR="00000000" w:rsidDel="00000000" w:rsidP="00000000" w:rsidRDefault="00000000" w:rsidRPr="00000000" w14:paraId="00000194">
      <w:pPr>
        <w:pStyle w:val="Heading3"/>
        <w:rPr/>
      </w:pPr>
      <w:bookmarkStart w:colFirst="0" w:colLast="0" w:name="_6mzoxo65p6a4" w:id="25"/>
      <w:bookmarkEnd w:id="25"/>
      <w:r w:rsidDel="00000000" w:rsidR="00000000" w:rsidRPr="00000000">
        <w:rPr>
          <w:rtl w:val="0"/>
        </w:rPr>
        <w:t xml:space="preserve">5.0 Capacity model — read before setting intake rate</w:t>
      </w:r>
    </w:p>
    <w:p w:rsidR="00000000" w:rsidDel="00000000" w:rsidP="00000000" w:rsidRDefault="00000000" w:rsidRPr="00000000" w14:paraId="00000195">
      <w:pPr>
        <w:rPr/>
      </w:pPr>
      <w:r w:rsidDel="00000000" w:rsidR="00000000" w:rsidRPr="00000000">
        <w:rPr>
          <w:rtl w:val="0"/>
        </w:rPr>
        <w:t xml:space="preserve">Sequences compound. Every account added this week is still generating touches five to eight weeks from now. </w:t>
      </w:r>
      <w:r w:rsidDel="00000000" w:rsidR="00000000" w:rsidRPr="00000000">
        <w:rPr>
          <w:b w:val="1"/>
          <w:bCs w:val="1"/>
          <w:rtl w:val="0"/>
        </w:rPr>
        <w:t xml:space="preserve">Intake rate must be set from sustainable weekly touch capacity, not from ambition.</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The arithmetic.</w:t>
      </w:r>
      <w:r w:rsidDel="00000000" w:rsidR="00000000" w:rsidRPr="00000000">
        <w:rPr>
          <w:rtl w:val="0"/>
        </w:rPr>
        <w:t xml:space="preserve"> At steady state, weekly touch volume = (new contacts per week) × (average touches per contact). With a tier mix of roughly 20% A / 50% B / 30% C, the weighted average is </w:t>
      </w:r>
      <w:r w:rsidDel="00000000" w:rsidR="00000000" w:rsidRPr="00000000">
        <w:rPr>
          <w:b w:val="1"/>
          <w:bCs w:val="1"/>
          <w:rtl w:val="0"/>
        </w:rPr>
        <w:t xml:space="preserve">~7.3 touches per contact</w:t>
      </w:r>
      <w:r w:rsidDel="00000000" w:rsidR="00000000" w:rsidRPr="00000000">
        <w:rPr>
          <w:rtl w:val="0"/>
        </w:rPr>
        <w:t xml:space="preserve">.</w:t>
      </w:r>
    </w:p>
    <w:p w:rsidR="00000000" w:rsidDel="00000000" w:rsidP="00000000" w:rsidRDefault="00000000" w:rsidRPr="00000000" w14:paraId="00000198">
      <w:pPr>
        <w:pStyle w:val="Heading4"/>
        <w:rPr/>
      </w:pPr>
      <w:bookmarkStart w:colFirst="0" w:colLast="0" w:name="_apf0pm75eyoq" w:id="26"/>
      <w:bookmarkEnd w:id="26"/>
      <w:r w:rsidDel="00000000" w:rsidR="00000000" w:rsidRPr="00000000">
        <w:rPr>
          <w:rtl w:val="0"/>
        </w:rPr>
        <w:t xml:space="preserve">Agreed operating plan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Setting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b w:val="1"/>
                <w:bCs w:val="1"/>
                <w:rtl w:val="0"/>
              </w:rPr>
              <w:t xml:space="preserve">Initial cohort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20 accounts — </w:t>
            </w:r>
            <w:r w:rsidDel="00000000" w:rsidR="00000000" w:rsidRPr="00000000">
              <w:rPr>
                <w:b w:val="1"/>
                <w:bCs w:val="1"/>
                <w:rtl w:val="0"/>
              </w:rPr>
              <w:t xml:space="preserve">Freshservice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Ongoing intake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Maximum 5 new accounts per week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Contacts per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~3 (Wave 1,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b w:val="1"/>
                <w:bCs w:val="1"/>
                <w:rtl w:val="0"/>
              </w:rPr>
              <w:t xml:space="preserve">Weekly pruning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Accounts and contacts removed on any clear negative response — not interested, not relevant, no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Product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Freshservice first. FireHydrant runs as a </w:t>
            </w:r>
            <w:r w:rsidDel="00000000" w:rsidR="00000000" w:rsidRPr="00000000">
              <w:rPr>
                <w:b w:val="1"/>
                <w:bCs w:val="1"/>
                <w:rtl w:val="0"/>
              </w:rPr>
              <w:t xml:space="preserve">separate track</w:t>
            </w:r>
            <w:r w:rsidDel="00000000" w:rsidR="00000000" w:rsidRPr="00000000">
              <w:rPr>
                <w:rtl w:val="0"/>
              </w:rPr>
              <w:t xml:space="preserve"> once Freshservice is stable. Device42 deferred</w:t>
            </w:r>
          </w:p>
        </w:tc>
      </w:tr>
    </w:tbl>
    <w:p w:rsidR="00000000" w:rsidDel="00000000" w:rsidP="00000000" w:rsidRDefault="00000000" w:rsidRPr="00000000" w14:paraId="000001A5">
      <w:pPr>
        <w:pStyle w:val="Heading4"/>
        <w:rPr/>
      </w:pPr>
      <w:bookmarkStart w:colFirst="0" w:colLast="0" w:name="_l8m9gqbzwggt" w:id="27"/>
      <w:bookmarkEnd w:id="27"/>
      <w:r w:rsidDel="00000000" w:rsidR="00000000" w:rsidRPr="00000000">
        <w:rPr>
          <w:rtl w:val="0"/>
        </w:rPr>
        <w:t xml:space="preserve">What that implies</w:t>
      </w:r>
    </w:p>
    <w:p w:rsidR="00000000" w:rsidDel="00000000" w:rsidP="00000000" w:rsidRDefault="00000000" w:rsidRPr="00000000" w14:paraId="000001A6">
      <w:pPr>
        <w:rPr/>
      </w:pPr>
      <w:r w:rsidDel="00000000" w:rsidR="00000000" w:rsidRPr="00000000">
        <w:rPr>
          <w:b w:val="1"/>
          <w:bCs w:val="1"/>
          <w:rtl w:val="0"/>
        </w:rPr>
        <w:t xml:space="preserve">Steady state at 5 accounts/week:</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New contacts/week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Touches/week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b w:val="1"/>
                <w:bCs w:val="1"/>
                <w:rtl w:val="0"/>
              </w:rPr>
              <w:t xml:space="preserve">Touches/day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b w:val="1"/>
                <w:bCs w:val="1"/>
                <w:rtl w:val="0"/>
              </w:rPr>
              <w:t xml:space="preserve">~22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Emails/day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Dials/day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LinkedIn actions/day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Active pool in flight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~120 contacts / ~40 accounts</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This is sustainable</w:t>
      </w:r>
      <w:r w:rsidDel="00000000" w:rsidR="00000000" w:rsidRPr="00000000">
        <w:rPr>
          <w:rtl w:val="0"/>
        </w:rPr>
        <w:t xml:space="preserve"> and leaves real headroom for research depth, native Swedish drafting, and the meetings the sequences generate. It also leaves capacity to add the FireHydrant track later without redesigning the model.</w:t>
      </w:r>
    </w:p>
    <w:p w:rsidR="00000000" w:rsidDel="00000000" w:rsidP="00000000" w:rsidRDefault="00000000" w:rsidRPr="00000000" w14:paraId="000001BA">
      <w:pPr>
        <w:pStyle w:val="Heading4"/>
        <w:rPr/>
      </w:pPr>
      <w:bookmarkStart w:colFirst="0" w:colLast="0" w:name="_ga1e342v7hs2" w:id="28"/>
      <w:bookmarkEnd w:id="28"/>
      <w:r w:rsidDel="00000000" w:rsidR="00000000" w:rsidRPr="00000000">
        <w:rPr>
          <w:rtl w:val="0"/>
        </w:rPr>
        <w:t xml:space="preserve">⚠ Stagger the initial 20</w:t>
      </w:r>
    </w:p>
    <w:p w:rsidR="00000000" w:rsidDel="00000000" w:rsidP="00000000" w:rsidRDefault="00000000" w:rsidRPr="00000000" w14:paraId="000001BB">
      <w:pPr>
        <w:rPr/>
      </w:pPr>
      <w:r w:rsidDel="00000000" w:rsidR="00000000" w:rsidRPr="00000000">
        <w:rPr>
          <w:rtl w:val="0"/>
        </w:rPr>
        <w:t xml:space="preserve">Launching all 20 accounts in one week means </w:t>
      </w:r>
      <w:r w:rsidDel="00000000" w:rsidR="00000000" w:rsidRPr="00000000">
        <w:rPr>
          <w:b w:val="1"/>
          <w:bCs w:val="1"/>
          <w:rtl w:val="0"/>
        </w:rPr>
        <w:t xml:space="preserve">60 first-touch emails on a single day</w:t>
      </w:r>
      <w:r w:rsidDel="00000000" w:rsidR="00000000" w:rsidRPr="00000000">
        <w:rPr>
          <w:rtl w:val="0"/>
        </w:rPr>
        <w:t xml:space="preserve">, each individually researched and drafted in Swedish. That is a self-inflicted spike at exactly the moment the process is least practised.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ind w:left="600" w:right="600" w:firstLine="0"/>
        <w:rPr/>
      </w:pPr>
      <w:r w:rsidDel="00000000" w:rsidR="00000000" w:rsidRPr="00000000">
        <w:rPr>
          <w:b w:val="1"/>
          <w:bCs w:val="1"/>
          <w:rtl w:val="0"/>
        </w:rPr>
        <w:t xml:space="preserve">Launch the initial cohort at 5 accounts/week over four weeks</w:t>
      </w:r>
      <w:r w:rsidDel="00000000" w:rsidR="00000000" w:rsidRPr="00000000">
        <w:rPr>
          <w:rtl w:val="0"/>
        </w:rPr>
        <w:t xml:space="preserve"> — identical to the ongoing rate. Volume stays flat at ~22 touches/day from week one, the process gets tested at low volume before the pool builds, and early learning feeds into cohorts 2–4 rather than being locked in across all 20.</w:t>
      </w:r>
    </w:p>
    <w:p w:rsidR="00000000" w:rsidDel="00000000" w:rsidP="00000000" w:rsidRDefault="00000000" w:rsidRPr="00000000" w14:paraId="000001BE">
      <w:pPr>
        <w:pStyle w:val="Heading4"/>
        <w:rPr/>
      </w:pPr>
      <w:bookmarkStart w:colFirst="0" w:colLast="0" w:name="_i0q1qbiakhfi" w:id="29"/>
      <w:bookmarkEnd w:id="29"/>
      <w:r w:rsidDel="00000000" w:rsidR="00000000" w:rsidRPr="00000000">
        <w:rPr>
          <w:rtl w:val="0"/>
        </w:rPr>
        <w:t xml:space="preserve">Pruning is a capacity lever, not just hygiene</w:t>
      </w:r>
    </w:p>
    <w:p w:rsidR="00000000" w:rsidDel="00000000" w:rsidP="00000000" w:rsidRDefault="00000000" w:rsidRPr="00000000" w14:paraId="000001BF">
      <w:pPr>
        <w:rPr/>
      </w:pPr>
      <w:r w:rsidDel="00000000" w:rsidR="00000000" w:rsidRPr="00000000">
        <w:rPr>
          <w:rtl w:val="0"/>
        </w:rPr>
        <w:t xml:space="preserve">Removing accounts on a clear negative response materially reduces compounding load and is the correct instinct. Formalise it: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11"/>
        </w:numPr>
        <w:ind w:left="720" w:hanging="360"/>
      </w:pPr>
      <w:r w:rsidDel="00000000" w:rsidR="00000000" w:rsidRPr="00000000">
        <w:rPr>
          <w:b w:val="1"/>
          <w:bCs w:val="1"/>
          <w:rtl w:val="0"/>
        </w:rPr>
        <w:t xml:space="preserve">Prune on:</w:t>
      </w:r>
      <w:r w:rsidDel="00000000" w:rsidR="00000000" w:rsidRPr="00000000">
        <w:rPr>
          <w:rtl w:val="0"/>
        </w:rPr>
        <w:t xml:space="preserve"> "not interested" · "not relevant" · "no need" · disqualifying information surfaced during research · stated timing that pushes past the sequence window</w:t>
      </w:r>
    </w:p>
    <w:p w:rsidR="00000000" w:rsidDel="00000000" w:rsidP="00000000" w:rsidRDefault="00000000" w:rsidRPr="00000000" w14:paraId="000001C2">
      <w:pPr>
        <w:numPr>
          <w:ilvl w:val="0"/>
          <w:numId w:val="11"/>
        </w:numPr>
        <w:ind w:left="720" w:hanging="360"/>
      </w:pPr>
      <w:r w:rsidDel="00000000" w:rsidR="00000000" w:rsidRPr="00000000">
        <w:rPr>
          <w:b w:val="1"/>
          <w:bCs w:val="1"/>
          <w:rtl w:val="0"/>
        </w:rPr>
        <w:t xml:space="preserve">Log the reason.</w:t>
      </w:r>
      <w:r w:rsidDel="00000000" w:rsidR="00000000" w:rsidRPr="00000000">
        <w:rPr>
          <w:rtl w:val="0"/>
        </w:rPr>
        <w:t xml:space="preserve"> This feeds the research-rejection-rate metric (§12.2) and improves list quality upstream — a pruned account is data about band accuracy, not just a removal</w:t>
      </w:r>
    </w:p>
    <w:p w:rsidR="00000000" w:rsidDel="00000000" w:rsidP="00000000" w:rsidRDefault="00000000" w:rsidRPr="00000000" w14:paraId="000001C3">
      <w:pPr>
        <w:numPr>
          <w:ilvl w:val="0"/>
          <w:numId w:val="11"/>
        </w:numPr>
        <w:ind w:left="720" w:hanging="360"/>
      </w:pPr>
      <w:r w:rsidDel="00000000" w:rsidR="00000000" w:rsidRPr="00000000">
        <w:rPr>
          <w:b w:val="1"/>
          <w:bCs w:val="1"/>
          <w:rtl w:val="0"/>
        </w:rPr>
        <w:t xml:space="preserve">Prune the account, not only the contact</w:t>
      </w:r>
      <w:r w:rsidDel="00000000" w:rsidR="00000000" w:rsidRPr="00000000">
        <w:rPr>
          <w:rtl w:val="0"/>
        </w:rPr>
        <w:t xml:space="preserve">, when the response indicates no organisational need. When it indicates only that </w:t>
      </w:r>
      <w:r w:rsidDel="00000000" w:rsidR="00000000" w:rsidRPr="00000000">
        <w:rPr>
          <w:i w:val="1"/>
          <w:iCs w:val="1"/>
          <w:rtl w:val="0"/>
        </w:rPr>
        <w:t xml:space="preserve">this person</w:t>
      </w:r>
      <w:r w:rsidDel="00000000" w:rsidR="00000000" w:rsidRPr="00000000">
        <w:rPr>
          <w:rtl w:val="0"/>
        </w:rPr>
        <w:t xml:space="preserve"> is wrong, convert to a referral (§6.8) and keep the account</w:t>
      </w:r>
    </w:p>
    <w:p w:rsidR="00000000" w:rsidDel="00000000" w:rsidP="00000000" w:rsidRDefault="00000000" w:rsidRPr="00000000" w14:paraId="000001C4">
      <w:pPr>
        <w:numPr>
          <w:ilvl w:val="0"/>
          <w:numId w:val="11"/>
        </w:numPr>
        <w:ind w:left="720" w:hanging="360"/>
      </w:pPr>
      <w:r w:rsidDel="00000000" w:rsidR="00000000" w:rsidRPr="00000000">
        <w:rPr>
          <w:b w:val="1"/>
          <w:bCs w:val="1"/>
          <w:rtl w:val="0"/>
        </w:rPr>
        <w:t xml:space="preserve">Review weekly</w:t>
      </w:r>
      <w:r w:rsidDel="00000000" w:rsidR="00000000" w:rsidRPr="00000000">
        <w:rPr>
          <w:rtl w:val="0"/>
        </w:rPr>
        <w:t xml:space="preserve"> as part of the operating rhythm (§13.1, stage 8)</w:t>
      </w:r>
    </w:p>
    <w:p w:rsidR="00000000" w:rsidDel="00000000" w:rsidP="00000000" w:rsidRDefault="00000000" w:rsidRPr="00000000" w14:paraId="000001C5">
      <w:pPr>
        <w:pStyle w:val="Heading4"/>
        <w:rPr/>
      </w:pPr>
      <w:bookmarkStart w:colFirst="0" w:colLast="0" w:name="_v5kh5vg5sx10" w:id="30"/>
      <w:bookmarkEnd w:id="30"/>
      <w:r w:rsidDel="00000000" w:rsidR="00000000" w:rsidRPr="00000000">
        <w:rPr>
          <w:rtl w:val="0"/>
        </w:rPr>
        <w:t xml:space="preserve">If coverage needs to increase later</w:t>
      </w:r>
    </w:p>
    <w:p w:rsidR="00000000" w:rsidDel="00000000" w:rsidP="00000000" w:rsidRDefault="00000000" w:rsidRPr="00000000" w14:paraId="000001C6">
      <w:pPr>
        <w:numPr>
          <w:ilvl w:val="0"/>
          <w:numId w:val="2"/>
        </w:numPr>
        <w:ind w:left="720" w:hanging="360"/>
      </w:pPr>
      <w:r w:rsidDel="00000000" w:rsidR="00000000" w:rsidRPr="00000000">
        <w:rPr>
          <w:b w:val="1"/>
          <w:bCs w:val="1"/>
          <w:rtl w:val="0"/>
        </w:rPr>
        <w:t xml:space="preserve">Reduce Wave 1 to two contacts</w:t>
      </w:r>
      <w:r w:rsidDel="00000000" w:rsidR="00000000" w:rsidRPr="00000000">
        <w:rPr>
          <w:rtl w:val="0"/>
        </w:rPr>
        <w:t xml:space="preserve"> on Tier B/C, keeping three for Tier A — roughly a 33% capacity gain</w:t>
      </w:r>
    </w:p>
    <w:p w:rsidR="00000000" w:rsidDel="00000000" w:rsidP="00000000" w:rsidRDefault="00000000" w:rsidRPr="00000000" w14:paraId="000001C7">
      <w:pPr>
        <w:numPr>
          <w:ilvl w:val="0"/>
          <w:numId w:val="2"/>
        </w:numPr>
        <w:ind w:left="720" w:hanging="360"/>
      </w:pPr>
      <w:r w:rsidDel="00000000" w:rsidR="00000000" w:rsidRPr="00000000">
        <w:rPr>
          <w:b w:val="1"/>
          <w:bCs w:val="1"/>
          <w:rtl w:val="0"/>
        </w:rPr>
        <w:t xml:space="preserve">Shift the tier mix toward C</w:t>
      </w:r>
      <w:r w:rsidDel="00000000" w:rsidR="00000000" w:rsidRPr="00000000">
        <w:rPr>
          <w:rtl w:val="0"/>
        </w:rPr>
        <w:t xml:space="preserve"> — ~5 touches vs ~9, more accounts touched with less depth each</w:t>
      </w:r>
    </w:p>
    <w:p w:rsidR="00000000" w:rsidDel="00000000" w:rsidP="00000000" w:rsidRDefault="00000000" w:rsidRPr="00000000" w14:paraId="000001C8">
      <w:pPr>
        <w:numPr>
          <w:ilvl w:val="0"/>
          <w:numId w:val="2"/>
        </w:numPr>
        <w:ind w:left="720" w:hanging="360"/>
      </w:pPr>
      <w:r w:rsidDel="00000000" w:rsidR="00000000" w:rsidRPr="00000000">
        <w:rPr>
          <w:b w:val="1"/>
          <w:bCs w:val="1"/>
          <w:rtl w:val="0"/>
        </w:rPr>
        <w:t xml:space="preserve">Rely on natural attrition</w:t>
      </w:r>
      <w:r w:rsidDel="00000000" w:rsidR="00000000" w:rsidRPr="00000000">
        <w:rPr>
          <w:rtl w:val="0"/>
        </w:rPr>
        <w:t xml:space="preserve"> — disqualification, early exits, and pruning reduce real load by perhaps 20–30% below the theoretical figure</w:t>
      </w:r>
    </w:p>
    <w:p w:rsidR="00000000" w:rsidDel="00000000" w:rsidP="00000000" w:rsidRDefault="00000000" w:rsidRPr="00000000" w14:paraId="000001C9">
      <w:pPr>
        <w:numPr>
          <w:ilvl w:val="0"/>
          <w:numId w:val="2"/>
        </w:numPr>
        <w:ind w:left="720" w:hanging="360"/>
      </w:pPr>
      <w:r w:rsidDel="00000000" w:rsidR="00000000" w:rsidRPr="00000000">
        <w:rPr>
          <w:b w:val="1"/>
          <w:bCs w:val="1"/>
          <w:rtl w:val="0"/>
        </w:rPr>
        <w:t xml:space="preserve">Do not</w:t>
      </w:r>
      <w:r w:rsidDel="00000000" w:rsidR="00000000" w:rsidRPr="00000000">
        <w:rPr>
          <w:rtl w:val="0"/>
        </w:rPr>
        <w:t xml:space="preserve"> solve it by shortening research or templating copy. That converts the constraint into wasted territory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Instrument from week one.</w:t>
      </w:r>
      <w:r w:rsidDel="00000000" w:rsidR="00000000" w:rsidRPr="00000000">
        <w:rPr>
          <w:rtl w:val="0"/>
        </w:rPr>
        <w:t xml:space="preserve"> Track touches completed vs scheduled. If the gap exceeds ~15%, intake is too high — reduce it rather than letting sequences silently decay. Recheck the model before adding the FireHydrant track.</w:t>
      </w:r>
    </w:p>
    <w:p w:rsidR="00000000" w:rsidDel="00000000" w:rsidP="00000000" w:rsidRDefault="00000000" w:rsidRPr="00000000" w14:paraId="000001CC">
      <w:pPr>
        <w:pStyle w:val="Heading3"/>
        <w:rPr/>
      </w:pPr>
      <w:bookmarkStart w:colFirst="0" w:colLast="0" w:name="_ny0whwa8ggl3" w:id="31"/>
      <w:bookmarkEnd w:id="31"/>
      <w:r w:rsidDel="00000000" w:rsidR="00000000" w:rsidRPr="00000000">
        <w:rPr>
          <w:rtl w:val="0"/>
        </w:rPr>
        <w:t xml:space="preserve">5.0.1 What counts as a "meaningful touch"</w:t>
      </w:r>
    </w:p>
    <w:p w:rsidR="00000000" w:rsidDel="00000000" w:rsidP="00000000" w:rsidRDefault="00000000" w:rsidRPr="00000000" w14:paraId="000001CD">
      <w:pPr>
        <w:rPr/>
      </w:pPr>
      <w:r w:rsidDel="00000000" w:rsidR="00000000" w:rsidRPr="00000000">
        <w:rPr>
          <w:rtl w:val="0"/>
        </w:rPr>
        <w:t xml:space="preserve">The content-gating rule (Principle 8) and the touch ceiling both depend on this definition.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Counts as a touch</w:t>
      </w:r>
      <w:r w:rsidDel="00000000" w:rsidR="00000000" w:rsidRPr="00000000">
        <w:rPr>
          <w:rtl w:val="0"/>
        </w:rPr>
        <w:t xml:space="preserve"> (an interruption the prospect experiences): email · call attempt that connects or leaves voicemail · LinkedIn connection request · LinkedIn direct message · a substantive public comment on their content.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Does not count</w:t>
      </w:r>
      <w:r w:rsidDel="00000000" w:rsidR="00000000" w:rsidRPr="00000000">
        <w:rPr>
          <w:rtl w:val="0"/>
        </w:rPr>
        <w:t xml:space="preserve"> (no interruption, no cost): LinkedIn profile view · following someone · reading their content · account research · an unanswered dial with no voicemail.</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Cadence tables list profile views and follows as </w:t>
      </w:r>
      <w:r w:rsidDel="00000000" w:rsidR="00000000" w:rsidRPr="00000000">
        <w:rPr>
          <w:i w:val="1"/>
          <w:iCs w:val="1"/>
          <w:rtl w:val="0"/>
        </w:rPr>
        <w:t xml:space="preserve">steps</w:t>
      </w:r>
      <w:r w:rsidDel="00000000" w:rsidR="00000000" w:rsidRPr="00000000">
        <w:rPr>
          <w:rtl w:val="0"/>
        </w:rPr>
        <w:t xml:space="preserve"> because they need scheduling, but they do not consume the touch budget. </w:t>
      </w:r>
      <w:r w:rsidDel="00000000" w:rsidR="00000000" w:rsidRPr="00000000">
        <w:rPr>
          <w:b w:val="1"/>
          <w:bCs w:val="1"/>
          <w:rtl w:val="0"/>
        </w:rPr>
        <w:t xml:space="preserve">Nine touches means nine interruptions, not nine calendar entries.</w:t>
      </w:r>
      <w:r w:rsidDel="00000000" w:rsidR="00000000" w:rsidRPr="00000000">
        <w:rPr>
          <w:rtl w:val="0"/>
        </w:rPr>
      </w:r>
    </w:p>
    <w:p w:rsidR="00000000" w:rsidDel="00000000" w:rsidP="00000000" w:rsidRDefault="00000000" w:rsidRPr="00000000" w14:paraId="000001D4">
      <w:pPr>
        <w:pStyle w:val="Heading3"/>
        <w:rPr/>
      </w:pPr>
      <w:bookmarkStart w:colFirst="0" w:colLast="0" w:name="_obhtknq4om0s" w:id="32"/>
      <w:bookmarkEnd w:id="32"/>
      <w:r w:rsidDel="00000000" w:rsidR="00000000" w:rsidRPr="00000000">
        <w:rPr>
          <w:rtl w:val="0"/>
        </w:rPr>
        <w:t xml:space="preserve">5.1 IT / Tech-Management persona</w:t>
      </w:r>
    </w:p>
    <w:p w:rsidR="00000000" w:rsidDel="00000000" w:rsidP="00000000" w:rsidRDefault="00000000" w:rsidRPr="00000000" w14:paraId="000001D5">
      <w:pPr>
        <w:rPr/>
      </w:pPr>
      <w:r w:rsidDel="00000000" w:rsidR="00000000" w:rsidRPr="00000000">
        <w:rPr>
          <w:b w:val="1"/>
          <w:bCs w:val="1"/>
          <w:rtl w:val="0"/>
        </w:rPr>
        <w:t xml:space="preserve">Tier A — fresh trigger or converging intent (~9 touches, ~5 weeks)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Trigger + organisational hypothesis + diagnostic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Permitted with local number + verified direct dial + strong trigger. Test relevance, do not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Profile validation / follow; concise contextual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Reframe — distinguish symptom from root 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Call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Test ownership, timing, problem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Value touch — relevant comment, short observation, or ungated decision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Evidence, evaluation criteria, or relevant customer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Call 3 (+voicemail if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Final direct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Close the loop — classify, don't manipulate</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i w:val="1"/>
          <w:iCs w:val="1"/>
          <w:rtl w:val="0"/>
        </w:rPr>
        <w:t xml:space="preserve">Fallback (no local number): move Call 1 to ~Day 5–7; keep remaining spacing.</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Tier B — strong fit, no active signal (~8 touches, ~8 weeks)</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Organisational hypothesis + low-friction relevance 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Profile exposure or concise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Test relevance and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New diagnostic angle or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Call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Clarify priority, timing, correct stakeholder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Value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righ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Decision framework, peer pattern, or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righ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Close the loop</w:t>
            </w:r>
          </w:p>
        </w:tc>
      </w:tr>
    </w:tbl>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Tier C — good fit, speculative timing (~5 touches, then monitor)</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Fit-led hypothesis; no overclaiming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Connection / profile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righ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Single ownership and relevance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One useful new diagnostic or decision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righ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Fonts w:ascii="Arial Unicode MS" w:cs="Arial Unicode MS" w:eastAsia="Arial Unicode MS" w:hAnsi="Arial Unicode MS"/>
                <w:rtl w:val="0"/>
              </w:rPr>
              <w:t xml:space="preserve">Close the loop → trigger monitoring</w:t>
            </w:r>
          </w:p>
        </w:tc>
      </w:tr>
    </w:tbl>
    <w:p w:rsidR="00000000" w:rsidDel="00000000" w:rsidP="00000000" w:rsidRDefault="00000000" w:rsidRPr="00000000" w14:paraId="0000022A">
      <w:pPr>
        <w:pStyle w:val="Heading3"/>
        <w:rPr/>
      </w:pPr>
      <w:bookmarkStart w:colFirst="0" w:colLast="0" w:name="_ua63bl3u8b3n" w:id="33"/>
      <w:bookmarkEnd w:id="33"/>
      <w:r w:rsidDel="00000000" w:rsidR="00000000" w:rsidRPr="00000000">
        <w:rPr>
          <w:rtl w:val="0"/>
        </w:rPr>
        <w:t xml:space="preserve">5.2 Engineering / SRE persona (FireHydrant primary)</w:t>
      </w:r>
    </w:p>
    <w:p w:rsidR="00000000" w:rsidDel="00000000" w:rsidP="00000000" w:rsidRDefault="00000000" w:rsidRPr="00000000" w14:paraId="0000022B">
      <w:pPr>
        <w:rPr/>
      </w:pPr>
      <w:r w:rsidDel="00000000" w:rsidR="00000000" w:rsidRPr="00000000">
        <w:rPr>
          <w:b w:val="1"/>
          <w:bCs w:val="1"/>
          <w:rtl w:val="0"/>
        </w:rPr>
        <w:t xml:space="preserve">A genuinely different buyer.</w:t>
      </w:r>
      <w:r w:rsidDel="00000000" w:rsidR="00000000" w:rsidRPr="00000000">
        <w:rPr>
          <w:rtl w:val="0"/>
        </w:rPr>
        <w:t xml:space="preserve"> Engineers are the most sales-cadence-averse audience and among the hardest to reach by phone. They respond to technical peers who demonstrate familiarity with their actual work, and recognise generic templates instantly. Differences from the IT track: more technical credibility, fewer generic assets, heavier use of </w:t>
      </w:r>
      <w:r w:rsidDel="00000000" w:rsidR="00000000" w:rsidRPr="00000000">
        <w:rPr>
          <w:b w:val="1"/>
          <w:bCs w:val="1"/>
          <w:rtl w:val="0"/>
        </w:rPr>
        <w:t xml:space="preserve">public engineering evidence</w:t>
      </w:r>
      <w:r w:rsidDel="00000000" w:rsidR="00000000" w:rsidRPr="00000000">
        <w:rPr>
          <w:rtl w:val="0"/>
        </w:rPr>
        <w:t xml:space="preserve"> (postmortems, status-page history, conference talks, engineering blogs, SRE/platform job postings), less marketing language, phone later, faster to stop.</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Tier A — fresh technical trigger (~7 touches, ~4–5 weeks)</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Fonts w:ascii="Arial Unicode MS" w:cs="Arial Unicode MS" w:eastAsia="Arial Unicode MS" w:hAnsi="Arial Unicode MS"/>
                <w:rtl w:val="0"/>
              </w:rPr>
              <w:t xml:space="preserve">Trigger-led, anchored in a public technical signal (outage, postmortem, SRE hire, OpsGenie→JSM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Follow + engage with technical content — not connect-and-pitch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Reframe — incident </w:t>
            </w:r>
            <w:r w:rsidDel="00000000" w:rsidR="00000000" w:rsidRPr="00000000">
              <w:rPr>
                <w:i w:val="1"/>
                <w:iCs w:val="1"/>
                <w:rtl w:val="0"/>
              </w:rPr>
              <w:t xml:space="preserve">operating discipline</w:t>
            </w:r>
            <w:r w:rsidDel="00000000" w:rsidR="00000000" w:rsidRPr="00000000">
              <w:rPr>
                <w:rtl w:val="0"/>
              </w:rPr>
              <w:t xml:space="preserve"> vs tooling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Only with verified direct dial + strong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One genuinely relevant technical asset or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Peer engineering-org pattern (proof)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Close the loop</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rtl w:val="0"/>
        </w:rPr>
        <w:t xml:space="preserve">Tier B — strong fit, no active technical signal (~6 touches, ~8 weeks)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Organisational hypothesis grounded in something technically specific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Follow + engage with technical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Reframe — operating discipline vs tooling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Only with verified direct dial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righ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Peer engineering-org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righ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Email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Close the loop</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Tier C — fit, speculative timing (~4 touches, then monitor)</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Light hypothesis, technically specific, no overclaiming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Follow /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One useful technical observation or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Email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Arial Unicode MS" w:cs="Arial Unicode MS" w:eastAsia="Arial Unicode MS" w:hAnsi="Arial Unicode MS"/>
                <w:rtl w:val="0"/>
              </w:rPr>
              <w:t xml:space="preserve">Close the loop → trigger monitoring</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No calls on Engineering Tier C.</w:t>
      </w:r>
      <w:r w:rsidDel="00000000" w:rsidR="00000000" w:rsidRPr="00000000">
        <w:rPr>
          <w:rtl w:val="0"/>
        </w:rPr>
        <w:t xml:space="preserve"> Be quicker to stop than on the IT track — engineers churn out of anything that reads as a sales cadence faster, and the cost of being recognised as one is higher.</w:t>
      </w:r>
    </w:p>
    <w:p w:rsidR="00000000" w:rsidDel="00000000" w:rsidP="00000000" w:rsidRDefault="00000000" w:rsidRPr="00000000" w14:paraId="00000273">
      <w:pPr>
        <w:pStyle w:val="Heading3"/>
        <w:rPr/>
      </w:pPr>
      <w:bookmarkStart w:colFirst="0" w:colLast="0" w:name="_nwvwbksa2s1s" w:id="34"/>
      <w:bookmarkEnd w:id="34"/>
      <w:r w:rsidDel="00000000" w:rsidR="00000000" w:rsidRPr="00000000">
        <w:rPr>
          <w:rtl w:val="0"/>
        </w:rPr>
        <w:t xml:space="preserve">5.3 Cadence guardrails</w:t>
      </w:r>
    </w:p>
    <w:p w:rsidR="00000000" w:rsidDel="00000000" w:rsidP="00000000" w:rsidRDefault="00000000" w:rsidRPr="00000000" w14:paraId="00000274">
      <w:pPr>
        <w:numPr>
          <w:ilvl w:val="0"/>
          <w:numId w:val="9"/>
        </w:numPr>
        <w:ind w:left="720" w:hanging="360"/>
      </w:pPr>
      <w:r w:rsidDel="00000000" w:rsidR="00000000" w:rsidRPr="00000000">
        <w:rPr>
          <w:rtl w:val="0"/>
        </w:rPr>
        <w:t xml:space="preserve">7–9 meaningful active touches is the normal centre; beyond nine requires explicit rationale</w:t>
      </w:r>
    </w:p>
    <w:p w:rsidR="00000000" w:rsidDel="00000000" w:rsidP="00000000" w:rsidRDefault="00000000" w:rsidRPr="00000000" w14:paraId="00000275">
      <w:pPr>
        <w:numPr>
          <w:ilvl w:val="0"/>
          <w:numId w:val="9"/>
        </w:numPr>
        <w:ind w:left="720" w:hanging="360"/>
      </w:pPr>
      <w:r w:rsidDel="00000000" w:rsidR="00000000" w:rsidRPr="00000000">
        <w:rPr>
          <w:b w:val="1"/>
          <w:bCs w:val="1"/>
          <w:rtl w:val="0"/>
        </w:rPr>
        <w:t xml:space="preserve">3 call attempts default</w:t>
      </w:r>
      <w:r w:rsidDel="00000000" w:rsidR="00000000" w:rsidRPr="00000000">
        <w:rPr>
          <w:rtl w:val="0"/>
        </w:rPr>
        <w:t xml:space="preserve">; extend to 4–5 only for Tier A with verified direct dials (§3.3)</w:t>
      </w:r>
    </w:p>
    <w:p w:rsidR="00000000" w:rsidDel="00000000" w:rsidP="00000000" w:rsidRDefault="00000000" w:rsidRPr="00000000" w14:paraId="00000276">
      <w:pPr>
        <w:numPr>
          <w:ilvl w:val="0"/>
          <w:numId w:val="9"/>
        </w:numPr>
        <w:ind w:left="720" w:hanging="360"/>
      </w:pPr>
      <w:r w:rsidDel="00000000" w:rsidR="00000000" w:rsidRPr="00000000">
        <w:rPr>
          <w:b w:val="1"/>
          <w:bCs w:val="1"/>
          <w:rtl w:val="0"/>
        </w:rPr>
        <w:t xml:space="preserve">Maximum 1–2 voicemails</w:t>
      </w:r>
      <w:r w:rsidDel="00000000" w:rsidR="00000000" w:rsidRPr="00000000">
        <w:rPr>
          <w:rtl w:val="0"/>
        </w:rPr>
        <w:t xml:space="preserve"> across the entire sequence; three or more underperform leaving none [GO3]</w:t>
      </w:r>
    </w:p>
    <w:p w:rsidR="00000000" w:rsidDel="00000000" w:rsidP="00000000" w:rsidRDefault="00000000" w:rsidRPr="00000000" w14:paraId="00000277">
      <w:pPr>
        <w:numPr>
          <w:ilvl w:val="0"/>
          <w:numId w:val="9"/>
        </w:numPr>
        <w:ind w:left="720" w:hanging="360"/>
      </w:pPr>
      <w:r w:rsidDel="00000000" w:rsidR="00000000" w:rsidRPr="00000000">
        <w:rPr>
          <w:rtl w:val="0"/>
        </w:rPr>
        <w:t xml:space="preserve">No daily email follow-ups. Yesware found ~3–4 day spacing effective [Y1]</w:t>
      </w:r>
    </w:p>
    <w:p w:rsidR="00000000" w:rsidDel="00000000" w:rsidP="00000000" w:rsidRDefault="00000000" w:rsidRPr="00000000" w14:paraId="00000278">
      <w:pPr>
        <w:numPr>
          <w:ilvl w:val="0"/>
          <w:numId w:val="9"/>
        </w:numPr>
        <w:ind w:left="720" w:hanging="360"/>
      </w:pPr>
      <w:r w:rsidDel="00000000" w:rsidR="00000000" w:rsidRPr="00000000">
        <w:rPr>
          <w:b w:val="1"/>
          <w:bCs w:val="1"/>
          <w:rtl w:val="0"/>
        </w:rPr>
        <w:t xml:space="preserve">Do not continue because the automation has remaining steps. Continue because the next touch has a reason to exist.</w:t>
      </w:r>
      <w:r w:rsidDel="00000000" w:rsidR="00000000" w:rsidRPr="00000000">
        <w:rPr>
          <w:rtl w:val="0"/>
        </w:rPr>
      </w:r>
    </w:p>
    <w:p w:rsidR="00000000" w:rsidDel="00000000" w:rsidP="00000000" w:rsidRDefault="00000000" w:rsidRPr="00000000" w14:paraId="00000279">
      <w:pPr>
        <w:pStyle w:val="Heading3"/>
        <w:rPr/>
      </w:pPr>
      <w:bookmarkStart w:colFirst="0" w:colLast="0" w:name="_crjtvnbk9x0" w:id="35"/>
      <w:bookmarkEnd w:id="35"/>
      <w:r w:rsidDel="00000000" w:rsidR="00000000" w:rsidRPr="00000000">
        <w:rPr>
          <w:rtl w:val="0"/>
        </w:rPr>
        <w:t xml:space="preserve">5.4 Closed-Lost sequence variant</w:t>
      </w:r>
    </w:p>
    <w:p w:rsidR="00000000" w:rsidDel="00000000" w:rsidP="00000000" w:rsidRDefault="00000000" w:rsidRPr="00000000" w14:paraId="0000027A">
      <w:pPr>
        <w:rPr/>
      </w:pPr>
      <w:r w:rsidDel="00000000" w:rsidR="00000000" w:rsidRPr="00000000">
        <w:rPr>
          <w:b w:val="1"/>
          <w:bCs w:val="1"/>
          <w:rtl w:val="0"/>
        </w:rPr>
        <w:t xml:space="preserve">Triggered by the History flag (§4.3.3), not by working a separate list.</w:t>
      </w:r>
      <w:r w:rsidDel="00000000" w:rsidR="00000000" w:rsidRPr="00000000">
        <w:rPr>
          <w:rtl w:val="0"/>
        </w:rPr>
        <w:t xml:space="preserve"> When the weekly search surfaces an account and the Salesforce cross-check returns Closed-Lost, this variant replaces the standard opening — the account keeps its Priority and Cadence tier.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Built entirely around </w:t>
      </w:r>
      <w:r w:rsidDel="00000000" w:rsidR="00000000" w:rsidRPr="00000000">
        <w:rPr>
          <w:b w:val="1"/>
          <w:bCs w:val="1"/>
          <w:rtl w:val="0"/>
        </w:rPr>
        <w:t xml:space="preserve">what changed</w:t>
      </w:r>
      <w:r w:rsidDel="00000000" w:rsidR="00000000" w:rsidRPr="00000000">
        <w:rPr>
          <w:rtl w:val="0"/>
        </w:rPr>
        <w:t xml:space="preserve"> since the loss. If nothing has changed, there is no message — leave it in monitoring.</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i w:val="1"/>
          <w:iCs w:val="1"/>
          <w:rtl w:val="0"/>
        </w:rPr>
        <w:t xml:space="preserve">Eligibility: no-decision losses and competitive losses older than ~12 months. Recent competitive losses are parked with a revisit date, not sequenced. Two proactive entry paths exist (no-decision at 12+ months, known renewal windows) — see §4.3.3.</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righ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Email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Reference the previous evaluation and the </w:t>
            </w:r>
            <w:r w:rsidDel="00000000" w:rsidR="00000000" w:rsidRPr="00000000">
              <w:rPr>
                <w:b w:val="1"/>
                <w:bCs w:val="1"/>
                <w:rtl w:val="0"/>
              </w:rPr>
              <w:t xml:space="preserve">specific change</w:t>
            </w:r>
            <w:r w:rsidDel="00000000" w:rsidR="00000000" w:rsidRPr="00000000">
              <w:rPr>
                <w:rtl w:val="0"/>
              </w:rPr>
              <w:t xml:space="preserve"> that may alter the prior 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Call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Test whether the original blocker still 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Email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Evidence related to the changed condition. </w:t>
            </w:r>
            <w:r w:rsidDel="00000000" w:rsidR="00000000" w:rsidRPr="00000000">
              <w:rPr>
                <w:b w:val="1"/>
                <w:bCs w:val="1"/>
                <w:rtl w:val="0"/>
              </w:rPr>
              <w:t xml:space="preserve">Do not restart generic discovery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righ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Email 3 /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Confirm ownership, timing, or continued hold</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Check before sending:</w:t>
      </w:r>
      <w:r w:rsidDel="00000000" w:rsidR="00000000" w:rsidRPr="00000000">
        <w:rPr>
          <w:rtl w:val="0"/>
        </w:rPr>
        <w:t xml:space="preserve"> who was involved last time, what the stated loss reason was, and whether those people are still there. A re-engagement email that ignores the prior relationship is worse than a cold one.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8gs5ikbukcvb" w:id="36"/>
      <w:bookmarkEnd w:id="36"/>
      <w:r w:rsidDel="00000000" w:rsidR="00000000" w:rsidRPr="00000000">
        <w:rPr>
          <w:rtl w:val="0"/>
        </w:rPr>
        <w:t xml:space="preserve">6. Messaging system</w:t>
      </w:r>
    </w:p>
    <w:p w:rsidR="00000000" w:rsidDel="00000000" w:rsidP="00000000" w:rsidRDefault="00000000" w:rsidRPr="00000000" w14:paraId="00000294">
      <w:pPr>
        <w:pStyle w:val="Heading3"/>
        <w:rPr/>
      </w:pPr>
      <w:bookmarkStart w:colFirst="0" w:colLast="0" w:name="_cg4zyqbj7vlf" w:id="37"/>
      <w:bookmarkEnd w:id="37"/>
      <w:r w:rsidDel="00000000" w:rsidR="00000000" w:rsidRPr="00000000">
        <w:rPr>
          <w:rtl w:val="0"/>
        </w:rPr>
        <w:t xml:space="preserve">6.1 Message formula</w:t>
      </w:r>
    </w:p>
    <w:p w:rsidR="00000000" w:rsidDel="00000000" w:rsidP="00000000" w:rsidRDefault="00000000" w:rsidRPr="00000000" w14:paraId="00000295">
      <w:pPr>
        <w:ind w:left="600" w:right="600" w:firstLine="0"/>
        <w:rPr/>
      </w:pPr>
      <w:r w:rsidDel="00000000" w:rsidR="00000000" w:rsidRPr="00000000">
        <w:rPr>
          <w:rFonts w:ascii="Arial Unicode MS" w:cs="Arial Unicode MS" w:eastAsia="Arial Unicode MS" w:hAnsi="Arial Unicode MS"/>
          <w:b w:val="1"/>
          <w:bCs w:val="1"/>
          <w:rtl w:val="0"/>
        </w:rPr>
        <w:t xml:space="preserve">Trigger or relevant observation → organisational hypothesis → diagnostic distinction or insight → role-appropriate question → low-friction CTA</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You are not declaring they have a problem and positioning Freshworks as the answer. You are helping them evaluate whether the problem exists and how to understand it.</w:t>
      </w:r>
    </w:p>
    <w:p w:rsidR="00000000" w:rsidDel="00000000" w:rsidP="00000000" w:rsidRDefault="00000000" w:rsidRPr="00000000" w14:paraId="00000298">
      <w:pPr>
        <w:pStyle w:val="Heading3"/>
        <w:rPr/>
      </w:pPr>
      <w:bookmarkStart w:colFirst="0" w:colLast="0" w:name="_e6hf1xn0hisk" w:id="38"/>
      <w:bookmarkEnd w:id="38"/>
      <w:r w:rsidDel="00000000" w:rsidR="00000000" w:rsidRPr="00000000">
        <w:rPr>
          <w:rtl w:val="0"/>
        </w:rPr>
        <w:t xml:space="preserve">6.2 Touch progression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b w:val="1"/>
                <w:bCs w:val="1"/>
                <w:rtl w:val="0"/>
              </w:rPr>
              <w:t xml:space="preserve">1. Why this account, why now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Establish the trigger; test a credible organisational hypothesis. Do </w:t>
            </w:r>
            <w:r w:rsidDel="00000000" w:rsidR="00000000" w:rsidRPr="00000000">
              <w:rPr>
                <w:b w:val="1"/>
                <w:bCs w:val="1"/>
                <w:rtl w:val="0"/>
              </w:rPr>
              <w:t xml:space="preserve">not</w:t>
            </w:r>
            <w:r w:rsidDel="00000000" w:rsidR="00000000" w:rsidRPr="00000000">
              <w:rPr>
                <w:rtl w:val="0"/>
              </w:rPr>
              <w:t xml:space="preserve"> explain the full proposition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b w:val="1"/>
                <w:bCs w:val="1"/>
                <w:rtl w:val="0"/>
              </w:rPr>
              <w:t xml:space="preserve">2. Reframe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Distinguish the visible symptom from a less obvious root cause or evaluation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b w:val="1"/>
                <w:bCs w:val="1"/>
                <w:rtl w:val="0"/>
              </w:rPr>
              <w:t xml:space="preserve">3. Ownership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Determine whether the issue sits with this person, another function, or isn't a priority. </w:t>
            </w:r>
            <w:r w:rsidDel="00000000" w:rsidR="00000000" w:rsidRPr="00000000">
              <w:rPr>
                <w:i w:val="1"/>
                <w:iCs w:val="1"/>
                <w:rtl w:val="0"/>
              </w:rPr>
              <w:t xml:space="preserve">A referral is a win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b w:val="1"/>
                <w:bCs w:val="1"/>
                <w:rtl w:val="0"/>
              </w:rPr>
              <w:t xml:space="preserve">4. Consequence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The operational implication of the status quo — without fear or exaggeration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b w:val="1"/>
                <w:bCs w:val="1"/>
                <w:rtl w:val="0"/>
              </w:rPr>
              <w:t xml:space="preserve">5.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A relevant customer pattern, approved proof point, or verified public benchmark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b w:val="1"/>
                <w:bCs w:val="1"/>
                <w:rtl w:val="0"/>
              </w:rPr>
              <w:t xml:space="preserve">6. Decision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Evaluation criteria, readiness questions, checklist, or framework that helps determine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b w:val="1"/>
                <w:bCs w:val="1"/>
                <w:rtl w:val="0"/>
              </w:rPr>
              <w:t xml:space="preserve">7. Classify and 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Clarify whether the hypothesis, timing, or ownership is wrong; exit professionally</w:t>
            </w:r>
          </w:p>
        </w:tc>
      </w:tr>
    </w:tbl>
    <w:p w:rsidR="00000000" w:rsidDel="00000000" w:rsidP="00000000" w:rsidRDefault="00000000" w:rsidRPr="00000000" w14:paraId="000002A9">
      <w:pPr>
        <w:pStyle w:val="Heading3"/>
        <w:rPr/>
      </w:pPr>
      <w:bookmarkStart w:colFirst="0" w:colLast="0" w:name="_4a44jk37ihdv" w:id="39"/>
      <w:bookmarkEnd w:id="39"/>
      <w:r w:rsidDel="00000000" w:rsidR="00000000" w:rsidRPr="00000000">
        <w:rPr>
          <w:rtl w:val="0"/>
        </w:rPr>
        <w:t xml:space="preserve">6.3 Email standards</w:t>
      </w:r>
    </w:p>
    <w:p w:rsidR="00000000" w:rsidDel="00000000" w:rsidP="00000000" w:rsidRDefault="00000000" w:rsidRPr="00000000" w14:paraId="000002AA">
      <w:pPr>
        <w:numPr>
          <w:ilvl w:val="0"/>
          <w:numId w:val="9"/>
        </w:numPr>
        <w:ind w:left="720" w:hanging="360"/>
      </w:pPr>
      <w:r w:rsidDel="00000000" w:rsidR="00000000" w:rsidRPr="00000000">
        <w:rPr>
          <w:b w:val="1"/>
          <w:bCs w:val="1"/>
          <w:rtl w:val="0"/>
        </w:rPr>
        <w:t xml:space="preserve">50–100 words, 3–4 concise sentences.</w:t>
      </w:r>
      <w:r w:rsidDel="00000000" w:rsidR="00000000" w:rsidRPr="00000000">
        <w:rPr>
          <w:rtl w:val="0"/>
        </w:rPr>
        <w:t xml:space="preserve"> Replies decline past 100 words [GO1][GO4]</w:t>
      </w:r>
    </w:p>
    <w:p w:rsidR="00000000" w:rsidDel="00000000" w:rsidP="00000000" w:rsidRDefault="00000000" w:rsidRPr="00000000" w14:paraId="000002AB">
      <w:pPr>
        <w:numPr>
          <w:ilvl w:val="0"/>
          <w:numId w:val="9"/>
        </w:numPr>
        <w:ind w:left="720" w:hanging="360"/>
      </w:pPr>
      <w:r w:rsidDel="00000000" w:rsidR="00000000" w:rsidRPr="00000000">
        <w:rPr>
          <w:b w:val="1"/>
          <w:bCs w:val="1"/>
          <w:rtl w:val="0"/>
        </w:rPr>
        <w:t xml:space="preserve">Short, priority-based subject lines</w:t>
      </w:r>
      <w:r w:rsidDel="00000000" w:rsidR="00000000" w:rsidRPr="00000000">
        <w:rPr>
          <w:rtl w:val="0"/>
        </w:rPr>
        <w:t xml:space="preserve"> in the prospect's own language. No buzzwords, no numbers, no questions. For executives, 1–4 words is a useful starting hypothesis [GO4]</w:t>
      </w:r>
    </w:p>
    <w:p w:rsidR="00000000" w:rsidDel="00000000" w:rsidP="00000000" w:rsidRDefault="00000000" w:rsidRPr="00000000" w14:paraId="000002AC">
      <w:pPr>
        <w:numPr>
          <w:ilvl w:val="0"/>
          <w:numId w:val="9"/>
        </w:numPr>
        <w:ind w:left="720" w:hanging="360"/>
      </w:pPr>
      <w:r w:rsidDel="00000000" w:rsidR="00000000" w:rsidRPr="00000000">
        <w:rPr>
          <w:b w:val="1"/>
          <w:bCs w:val="1"/>
          <w:rtl w:val="0"/>
        </w:rPr>
        <w:t xml:space="preserve">Interest CTA when cold</w:t>
      </w:r>
      <w:r w:rsidDel="00000000" w:rsidR="00000000" w:rsidRPr="00000000">
        <w:rPr>
          <w:rtl w:val="0"/>
        </w:rPr>
        <w:t xml:space="preserve"> — ask whether the issue is relevant or whether a decision aid would help. Move to a specific time request only </w:t>
      </w:r>
      <w:r w:rsidDel="00000000" w:rsidR="00000000" w:rsidRPr="00000000">
        <w:rPr>
          <w:i w:val="1"/>
          <w:iCs w:val="1"/>
          <w:rtl w:val="0"/>
        </w:rPr>
        <w:t xml:space="preserve">after</w:t>
      </w:r>
      <w:r w:rsidDel="00000000" w:rsidR="00000000" w:rsidRPr="00000000">
        <w:rPr>
          <w:rtl w:val="0"/>
        </w:rPr>
        <w:t xml:space="preserve"> interest is established [GO2]</w:t>
      </w:r>
    </w:p>
    <w:p w:rsidR="00000000" w:rsidDel="00000000" w:rsidP="00000000" w:rsidRDefault="00000000" w:rsidRPr="00000000" w14:paraId="000002AD">
      <w:pPr>
        <w:numPr>
          <w:ilvl w:val="0"/>
          <w:numId w:val="9"/>
        </w:numPr>
        <w:ind w:left="720" w:hanging="360"/>
      </w:pPr>
      <w:r w:rsidDel="00000000" w:rsidR="00000000" w:rsidRPr="00000000">
        <w:rPr>
          <w:b w:val="1"/>
          <w:bCs w:val="1"/>
          <w:rtl w:val="0"/>
        </w:rPr>
        <w:t xml:space="preserve">Keep follow-ups in the same thread</w:t>
      </w:r>
      <w:r w:rsidDel="00000000" w:rsidR="00000000" w:rsidRPr="00000000">
        <w:rPr>
          <w:rtl w:val="0"/>
        </w:rPr>
        <w:t xml:space="preserve"> unless account context materially changes</w:t>
      </w:r>
    </w:p>
    <w:p w:rsidR="00000000" w:rsidDel="00000000" w:rsidP="00000000" w:rsidRDefault="00000000" w:rsidRPr="00000000" w14:paraId="000002AE">
      <w:pPr>
        <w:numPr>
          <w:ilvl w:val="0"/>
          <w:numId w:val="9"/>
        </w:numPr>
        <w:ind w:left="720" w:hanging="360"/>
      </w:pPr>
      <w:r w:rsidDel="00000000" w:rsidR="00000000" w:rsidRPr="00000000">
        <w:rPr>
          <w:b w:val="1"/>
          <w:bCs w:val="1"/>
          <w:rtl w:val="0"/>
        </w:rPr>
        <w:t xml:space="preserve">Introduce something new in every follow-up</w:t>
      </w:r>
      <w:r w:rsidDel="00000000" w:rsidR="00000000" w:rsidRPr="00000000">
        <w:rPr>
          <w:rtl w:val="0"/>
        </w:rPr>
      </w:r>
    </w:p>
    <w:p w:rsidR="00000000" w:rsidDel="00000000" w:rsidP="00000000" w:rsidRDefault="00000000" w:rsidRPr="00000000" w14:paraId="000002AF">
      <w:pPr>
        <w:numPr>
          <w:ilvl w:val="0"/>
          <w:numId w:val="9"/>
        </w:numPr>
        <w:ind w:left="720" w:hanging="360"/>
      </w:pPr>
      <w:r w:rsidDel="00000000" w:rsidR="00000000" w:rsidRPr="00000000">
        <w:rPr>
          <w:b w:val="1"/>
          <w:bCs w:val="1"/>
          <w:rtl w:val="0"/>
        </w:rPr>
        <w:t xml:space="preserve">Never chase opens</w:t>
      </w:r>
      <w:r w:rsidDel="00000000" w:rsidR="00000000" w:rsidRPr="00000000">
        <w:rPr>
          <w:rtl w:val="0"/>
        </w:rPr>
      </w:r>
    </w:p>
    <w:p w:rsidR="00000000" w:rsidDel="00000000" w:rsidP="00000000" w:rsidRDefault="00000000" w:rsidRPr="00000000" w14:paraId="000002B0">
      <w:pPr>
        <w:pStyle w:val="Heading3"/>
        <w:rPr/>
      </w:pPr>
      <w:bookmarkStart w:colFirst="0" w:colLast="0" w:name="_f6y1oz3mjrvv" w:id="40"/>
      <w:bookmarkEnd w:id="40"/>
      <w:r w:rsidDel="00000000" w:rsidR="00000000" w:rsidRPr="00000000">
        <w:rPr>
          <w:rtl w:val="0"/>
        </w:rPr>
        <w:t xml:space="preserve">6.4 Vocabulary policy</w:t>
      </w:r>
    </w:p>
    <w:p w:rsidR="00000000" w:rsidDel="00000000" w:rsidP="00000000" w:rsidRDefault="00000000" w:rsidRPr="00000000" w14:paraId="000002B1">
      <w:pPr>
        <w:rPr/>
      </w:pPr>
      <w:r w:rsidDel="00000000" w:rsidR="00000000" w:rsidRPr="00000000">
        <w:rPr>
          <w:rtl w:val="0"/>
        </w:rPr>
        <w:t xml:space="preserve">Terms like TCO, MTTR, AI, consolidation, all-in-one, and single pane of glass are </w:t>
      </w:r>
      <w:r w:rsidDel="00000000" w:rsidR="00000000" w:rsidRPr="00000000">
        <w:rPr>
          <w:b w:val="1"/>
          <w:bCs w:val="1"/>
          <w:rtl w:val="0"/>
        </w:rPr>
        <w:t xml:space="preserve">not absolute prohibitions</w:t>
      </w:r>
      <w:r w:rsidDel="00000000" w:rsidR="00000000" w:rsidRPr="00000000">
        <w:rPr>
          <w:rtl w:val="0"/>
        </w:rPr>
        <w:t xml:space="preserve">. They are high-risk </w:t>
      </w:r>
      <w:r w:rsidDel="00000000" w:rsidR="00000000" w:rsidRPr="00000000">
        <w:rPr>
          <w:i w:val="1"/>
          <w:iCs w:val="1"/>
          <w:rtl w:val="0"/>
        </w:rPr>
        <w:t xml:space="preserve">as generic vendor language</w:t>
      </w:r>
      <w:r w:rsidDel="00000000" w:rsidR="00000000" w:rsidRPr="00000000">
        <w:rPr>
          <w:rtl w:val="0"/>
        </w:rPr>
        <w:t xml:space="preserve"> and should normally be translated into plain operating consequences. Use them only when the prospect has used the term, the trigger makes it specifically relevant, or the term is genuinely more precise than plain language. [GO1]</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Avoid as generic opener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Prefer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Lower TCO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Reduce the specialist effort and ongoing cost required to operate the current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Improve MTTR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Reduce the time it takes teams to coordinate and recover from critical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AI-powered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Handle more service work without adding equivalent manual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Tool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Reduce duplicate tools, hand-offs and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Single pane of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Give teams a consistent operational view without switching across disconnected systems</w:t>
            </w:r>
          </w:p>
        </w:tc>
      </w:tr>
    </w:tbl>
    <w:p w:rsidR="00000000" w:rsidDel="00000000" w:rsidP="00000000" w:rsidRDefault="00000000" w:rsidRPr="00000000" w14:paraId="000002BF">
      <w:pPr>
        <w:pStyle w:val="Heading3"/>
        <w:rPr/>
      </w:pPr>
      <w:bookmarkStart w:colFirst="0" w:colLast="0" w:name="_4di8xheouwlw" w:id="41"/>
      <w:bookmarkEnd w:id="41"/>
      <w:r w:rsidDel="00000000" w:rsidR="00000000" w:rsidRPr="00000000">
        <w:rPr>
          <w:rtl w:val="0"/>
        </w:rPr>
        <w:t xml:space="preserve">6.5 Do not use</w:t>
      </w:r>
    </w:p>
    <w:p w:rsidR="00000000" w:rsidDel="00000000" w:rsidP="00000000" w:rsidRDefault="00000000" w:rsidRPr="00000000" w14:paraId="000002C0">
      <w:pPr>
        <w:numPr>
          <w:ilvl w:val="0"/>
          <w:numId w:val="9"/>
        </w:numPr>
        <w:ind w:left="720" w:hanging="360"/>
      </w:pPr>
      <w:r w:rsidDel="00000000" w:rsidR="00000000" w:rsidRPr="00000000">
        <w:rPr>
          <w:rtl w:val="0"/>
        </w:rPr>
        <w:t xml:space="preserve">"Just checking in," "bumping this," "following up on my previous email" without new value</w:t>
      </w:r>
    </w:p>
    <w:p w:rsidR="00000000" w:rsidDel="00000000" w:rsidP="00000000" w:rsidRDefault="00000000" w:rsidRPr="00000000" w14:paraId="000002C1">
      <w:pPr>
        <w:numPr>
          <w:ilvl w:val="0"/>
          <w:numId w:val="9"/>
        </w:numPr>
        <w:ind w:left="720" w:hanging="360"/>
      </w:pPr>
      <w:r w:rsidDel="00000000" w:rsidR="00000000" w:rsidRPr="00000000">
        <w:rPr>
          <w:rtl w:val="0"/>
        </w:rPr>
        <w:t xml:space="preserve">"Thoughts?" or "I never heard back" — both raise replies but </w:t>
      </w:r>
      <w:r w:rsidDel="00000000" w:rsidR="00000000" w:rsidRPr="00000000">
        <w:rPr>
          <w:b w:val="1"/>
          <w:bCs w:val="1"/>
          <w:rtl w:val="0"/>
        </w:rPr>
        <w:t xml:space="preserve">lower meetings booked</w:t>
      </w:r>
      <w:r w:rsidDel="00000000" w:rsidR="00000000" w:rsidRPr="00000000">
        <w:rPr>
          <w:rtl w:val="0"/>
        </w:rPr>
        <w:t xml:space="preserve"> [GO1]</w:t>
      </w:r>
    </w:p>
    <w:p w:rsidR="00000000" w:rsidDel="00000000" w:rsidP="00000000" w:rsidRDefault="00000000" w:rsidRPr="00000000" w14:paraId="000002C2">
      <w:pPr>
        <w:numPr>
          <w:ilvl w:val="0"/>
          <w:numId w:val="9"/>
        </w:numPr>
        <w:ind w:left="720" w:hanging="360"/>
      </w:pPr>
      <w:r w:rsidDel="00000000" w:rsidR="00000000" w:rsidRPr="00000000">
        <w:rPr>
          <w:rtl w:val="0"/>
        </w:rPr>
        <w:t xml:space="preserve">Immediate 30-minute meeting requests in a first cold email</w:t>
      </w:r>
    </w:p>
    <w:p w:rsidR="00000000" w:rsidDel="00000000" w:rsidP="00000000" w:rsidRDefault="00000000" w:rsidRPr="00000000" w14:paraId="000002C3">
      <w:pPr>
        <w:numPr>
          <w:ilvl w:val="0"/>
          <w:numId w:val="9"/>
        </w:numPr>
        <w:ind w:left="720" w:hanging="360"/>
      </w:pPr>
      <w:r w:rsidDel="00000000" w:rsidR="00000000" w:rsidRPr="00000000">
        <w:rPr>
          <w:rtl w:val="0"/>
        </w:rPr>
        <w:t xml:space="preserve">Product dumps, feature inventories, unsupported ROI claims</w:t>
      </w:r>
    </w:p>
    <w:p w:rsidR="00000000" w:rsidDel="00000000" w:rsidP="00000000" w:rsidRDefault="00000000" w:rsidRPr="00000000" w14:paraId="000002C4">
      <w:pPr>
        <w:numPr>
          <w:ilvl w:val="0"/>
          <w:numId w:val="9"/>
        </w:numPr>
        <w:ind w:left="720" w:hanging="360"/>
      </w:pPr>
      <w:r w:rsidDel="00000000" w:rsidR="00000000" w:rsidRPr="00000000">
        <w:rPr>
          <w:rtl w:val="0"/>
        </w:rPr>
        <w:t xml:space="preserve">Artificial urgency, guilt, passive aggression, manipulative break-up language</w:t>
      </w:r>
    </w:p>
    <w:p w:rsidR="00000000" w:rsidDel="00000000" w:rsidP="00000000" w:rsidRDefault="00000000" w:rsidRPr="00000000" w14:paraId="000002C5">
      <w:pPr>
        <w:numPr>
          <w:ilvl w:val="0"/>
          <w:numId w:val="9"/>
        </w:numPr>
        <w:ind w:left="720" w:hanging="360"/>
      </w:pPr>
      <w:r w:rsidDel="00000000" w:rsidR="00000000" w:rsidRPr="00000000">
        <w:rPr>
          <w:rtl w:val="0"/>
        </w:rPr>
        <w:t xml:space="preserve">Personalisation based on hobbies, university, superficial praise, or invented familiarity</w:t>
      </w:r>
    </w:p>
    <w:p w:rsidR="00000000" w:rsidDel="00000000" w:rsidP="00000000" w:rsidRDefault="00000000" w:rsidRPr="00000000" w14:paraId="000002C6">
      <w:pPr>
        <w:numPr>
          <w:ilvl w:val="0"/>
          <w:numId w:val="9"/>
        </w:numPr>
        <w:ind w:left="720" w:hanging="360"/>
      </w:pPr>
      <w:r w:rsidDel="00000000" w:rsidR="00000000" w:rsidRPr="00000000">
        <w:rPr>
          <w:rtl w:val="0"/>
        </w:rPr>
        <w:t xml:space="preserve">Claims the prospect </w:t>
      </w:r>
      <w:r w:rsidDel="00000000" w:rsidR="00000000" w:rsidRPr="00000000">
        <w:rPr>
          <w:i w:val="1"/>
          <w:iCs w:val="1"/>
          <w:rtl w:val="0"/>
        </w:rPr>
        <w:t xml:space="preserve">definitely</w:t>
      </w:r>
      <w:r w:rsidDel="00000000" w:rsidR="00000000" w:rsidRPr="00000000">
        <w:rPr>
          <w:rtl w:val="0"/>
        </w:rPr>
        <w:t xml:space="preserve"> has a problem when the evidence supports only a hypothesis</w:t>
      </w:r>
    </w:p>
    <w:p w:rsidR="00000000" w:rsidDel="00000000" w:rsidP="00000000" w:rsidRDefault="00000000" w:rsidRPr="00000000" w14:paraId="000002C7">
      <w:pPr>
        <w:numPr>
          <w:ilvl w:val="0"/>
          <w:numId w:val="9"/>
        </w:numPr>
        <w:ind w:left="720" w:hanging="360"/>
      </w:pPr>
      <w:r w:rsidDel="00000000" w:rsidR="00000000" w:rsidRPr="00000000">
        <w:rPr>
          <w:rtl w:val="0"/>
        </w:rPr>
        <w:t xml:space="preserve">Unverified statistics or customer outcomes that are not approved Freshworks proof points</w:t>
      </w:r>
    </w:p>
    <w:p w:rsidR="00000000" w:rsidDel="00000000" w:rsidP="00000000" w:rsidRDefault="00000000" w:rsidRPr="00000000" w14:paraId="000002C8">
      <w:pPr>
        <w:pStyle w:val="Heading3"/>
        <w:rPr/>
      </w:pPr>
      <w:bookmarkStart w:colFirst="0" w:colLast="0" w:name="_d6iovktr06g" w:id="42"/>
      <w:bookmarkEnd w:id="42"/>
      <w:r w:rsidDel="00000000" w:rsidR="00000000" w:rsidRPr="00000000">
        <w:rPr>
          <w:rtl w:val="0"/>
        </w:rPr>
        <w:t xml:space="preserve">6.6 Reusable email structures</w:t>
      </w:r>
    </w:p>
    <w:p w:rsidR="00000000" w:rsidDel="00000000" w:rsidP="00000000" w:rsidRDefault="00000000" w:rsidRPr="00000000" w14:paraId="000002C9">
      <w:pPr>
        <w:ind w:left="600" w:right="600" w:firstLine="0"/>
        <w:rPr/>
      </w:pPr>
      <w:r w:rsidDel="00000000" w:rsidR="00000000" w:rsidRPr="00000000">
        <w:rPr>
          <w:b w:val="1"/>
          <w:bCs w:val="1"/>
          <w:rtl w:val="0"/>
        </w:rPr>
        <w:t xml:space="preserve">Language note:</w:t>
      </w:r>
      <w:r w:rsidDel="00000000" w:rsidR="00000000" w:rsidRPr="00000000">
        <w:rPr>
          <w:rtl w:val="0"/>
        </w:rPr>
        <w:t xml:space="preserve"> the structures below are written in English as the working reference. </w:t>
      </w:r>
      <w:r w:rsidDel="00000000" w:rsidR="00000000" w:rsidRPr="00000000">
        <w:rPr>
          <w:b w:val="1"/>
          <w:bCs w:val="1"/>
          <w:rtl w:val="0"/>
        </w:rPr>
        <w:t xml:space="preserve">For Swedish accounts, draft the actual copy in Swedish</w:t>
      </w:r>
      <w:r w:rsidDel="00000000" w:rsidR="00000000" w:rsidRPr="00000000">
        <w:rPr>
          <w:rtl w:val="0"/>
        </w:rPr>
        <w:t xml:space="preserve"> (§3.2) — do not write in English and translate. Translated English reads as translated English; write natively in Swedish so the phrasing, register, and idiom are authentic. The same applies to LinkedIn messages and call scripts in §8.</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Email 1 — trigger-led hypothesis</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ind w:left="600" w:right="600" w:firstLine="0"/>
        <w:rPr/>
      </w:pPr>
      <w:r w:rsidDel="00000000" w:rsidR="00000000" w:rsidRPr="00000000">
        <w:rPr>
          <w:rtl w:val="0"/>
        </w:rPr>
        <w:t xml:space="preserve">Subject: [priority, 1–4 words]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CF">
      <w:pPr>
        <w:ind w:left="600" w:right="600" w:firstLine="0"/>
        <w:rPr/>
      </w:pPr>
      <w:r w:rsidDel="00000000" w:rsidR="00000000" w:rsidRPr="00000000">
        <w:rPr>
          <w:rtl w:val="0"/>
        </w:rPr>
        <w:t xml:space="preserve">Hi [Name] — I noticed [specific trigger or operating change]. In organisations going through something similar, [shared organisational issue] often becomes difficult because [diagnostic distinction]. I may be wrong, but is that relevant to how [Company] is approaching it? If useful, I can send the short evaluation questions we use to assess whether it's worth examining.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Email 2 — new diagnostic angle</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ind w:left="600" w:right="600" w:firstLine="0"/>
        <w:rPr/>
      </w:pPr>
      <w:r w:rsidDel="00000000" w:rsidR="00000000" w:rsidRPr="00000000">
        <w:rPr>
          <w:rtl w:val="0"/>
        </w:rPr>
        <w:t xml:space="preserve">One reason I raised this is that [visible issue] isn't always the main constraint. The harder problem is often [root cause or operating-model issue], particularly when [context]. Is that distinction relevant, or is the current approach working well?</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Email 3 — decision support</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ind w:left="600" w:right="600" w:firstLine="0"/>
        <w:rPr/>
      </w:pPr>
      <w:r w:rsidDel="00000000" w:rsidR="00000000" w:rsidRPr="00000000">
        <w:rPr>
          <w:rtl w:val="0"/>
        </w:rPr>
        <w:t xml:space="preserve">When teams evaluate this area, the useful questions tend to be [three concise criteria]. I can share the one-page version if it would help, even if there's no formal project underway.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Close-loop email</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ind w:left="600" w:right="600" w:firstLine="0"/>
        <w:rPr/>
      </w:pPr>
      <w:r w:rsidDel="00000000" w:rsidR="00000000" w:rsidRPr="00000000">
        <w:rPr>
          <w:rtl w:val="0"/>
        </w:rPr>
        <w:t xml:space="preserve">I haven't been able to determine whether [account hypothesis] is relevant for [Company], so I'll close the loop for now. My assumption is either the current approach is working, the timing is wrong, or someone else owns it. A quick correction would help me handle it appropriately; otherwise I'll step back and only reconnect if something material changes.</w:t>
      </w:r>
    </w:p>
    <w:p w:rsidR="00000000" w:rsidDel="00000000" w:rsidP="00000000" w:rsidRDefault="00000000" w:rsidRPr="00000000" w14:paraId="000002DC">
      <w:pPr>
        <w:pStyle w:val="Heading3"/>
        <w:rPr/>
      </w:pPr>
      <w:bookmarkStart w:colFirst="0" w:colLast="0" w:name="_h4hvvhsz961s" w:id="43"/>
      <w:bookmarkEnd w:id="43"/>
      <w:r w:rsidDel="00000000" w:rsidR="00000000" w:rsidRPr="00000000">
        <w:rPr>
          <w:rtl w:val="0"/>
        </w:rPr>
        <w:t xml:space="preserve">6.7 Nordic tone</w:t>
      </w:r>
    </w:p>
    <w:p w:rsidR="00000000" w:rsidDel="00000000" w:rsidP="00000000" w:rsidRDefault="00000000" w:rsidRPr="00000000" w14:paraId="000002DD">
      <w:pPr>
        <w:rPr/>
      </w:pPr>
      <w:r w:rsidDel="00000000" w:rsidR="00000000" w:rsidRPr="00000000">
        <w:rPr>
          <w:rtl w:val="0"/>
        </w:rPr>
        <w:t xml:space="preserve">Direct, calm, specific, evidence-led, low on superlatives, respectful of the prospect's expertise, and comfortable acknowledging their current solution may be working.</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Avoid:</w:t>
      </w:r>
      <w:r w:rsidDel="00000000" w:rsidR="00000000" w:rsidRPr="00000000">
        <w:rPr>
          <w:rtl w:val="0"/>
        </w:rPr>
        <w:t xml:space="preserve"> over-familiarity, artificial urgency, exaggerated praise, long corporate introductions, American-style enthusiasm, fear-based competitor attacks.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Natural phrases (Moe's voice):</w:t>
      </w:r>
      <w:r w:rsidDel="00000000" w:rsidR="00000000" w:rsidRPr="00000000">
        <w:rPr>
          <w:rtl w:val="0"/>
        </w:rPr>
        <w:t xml:space="preserve"> "wanted to reach out because…", "would be good to…", "let me know", "no commitment needed", "I may be wrong, but…"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 a first cold email, </w:t>
      </w:r>
      <w:r w:rsidDel="00000000" w:rsidR="00000000" w:rsidRPr="00000000">
        <w:rPr>
          <w:b w:val="1"/>
          <w:bCs w:val="1"/>
          <w:rtl w:val="0"/>
        </w:rPr>
        <w:t xml:space="preserve">omit "I hope you're well"</w:t>
      </w:r>
      <w:r w:rsidDel="00000000" w:rsidR="00000000" w:rsidRPr="00000000">
        <w:rPr>
          <w:rtl w:val="0"/>
        </w:rPr>
        <w:t xml:space="preserve"> — the opening line is the most valuable space for establishing relevance.</w:t>
      </w:r>
    </w:p>
    <w:p w:rsidR="00000000" w:rsidDel="00000000" w:rsidP="00000000" w:rsidRDefault="00000000" w:rsidRPr="00000000" w14:paraId="000002E4">
      <w:pPr>
        <w:pStyle w:val="Heading3"/>
        <w:rPr/>
      </w:pPr>
      <w:bookmarkStart w:colFirst="0" w:colLast="0" w:name="_ibvy52tqdud8" w:id="44"/>
      <w:bookmarkEnd w:id="44"/>
      <w:r w:rsidDel="00000000" w:rsidR="00000000" w:rsidRPr="00000000">
        <w:rPr>
          <w:rtl w:val="0"/>
        </w:rPr>
        <w:t xml:space="preserve">6.8 Converting a positive reply into a booked meeting</w:t>
      </w:r>
    </w:p>
    <w:p w:rsidR="00000000" w:rsidDel="00000000" w:rsidP="00000000" w:rsidRDefault="00000000" w:rsidRPr="00000000" w14:paraId="000002E5">
      <w:pPr>
        <w:rPr/>
      </w:pPr>
      <w:r w:rsidDel="00000000" w:rsidR="00000000" w:rsidRPr="00000000">
        <w:rPr>
          <w:b w:val="1"/>
          <w:bCs w:val="1"/>
          <w:rtl w:val="0"/>
        </w:rPr>
        <w:t xml:space="preserve">This is the goal of the entire playbook and the last step it owns.</w:t>
      </w:r>
      <w:r w:rsidDel="00000000" w:rsidR="00000000" w:rsidRPr="00000000">
        <w:rPr>
          <w:rtl w:val="0"/>
        </w:rPr>
        <w:t xml:space="preserve"> Everything before this is preparation; this is where the funnel either closes or leaks.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The CTA switch.</w:t>
      </w:r>
      <w:r w:rsidDel="00000000" w:rsidR="00000000" w:rsidRPr="00000000">
        <w:rPr>
          <w:rtl w:val="0"/>
        </w:rPr>
        <w:t xml:space="preserve"> The interest-CTA rule (§6.3) applies to </w:t>
      </w:r>
      <w:r w:rsidDel="00000000" w:rsidR="00000000" w:rsidRPr="00000000">
        <w:rPr>
          <w:i w:val="1"/>
          <w:iCs w:val="1"/>
          <w:rtl w:val="0"/>
        </w:rPr>
        <w:t xml:space="preserve">cold</w:t>
      </w:r>
      <w:r w:rsidDel="00000000" w:rsidR="00000000" w:rsidRPr="00000000">
        <w:rPr>
          <w:rtl w:val="0"/>
        </w:rPr>
        <w:t xml:space="preserve"> outreach only. Once interest is established, switch to a </w:t>
      </w:r>
      <w:r w:rsidDel="00000000" w:rsidR="00000000" w:rsidRPr="00000000">
        <w:rPr>
          <w:b w:val="1"/>
          <w:bCs w:val="1"/>
          <w:rtl w:val="0"/>
        </w:rPr>
        <w:t xml:space="preserve">specific time request</w:t>
      </w:r>
      <w:r w:rsidDel="00000000" w:rsidR="00000000" w:rsidRPr="00000000">
        <w:rPr>
          <w:rtl w:val="0"/>
        </w:rPr>
        <w:t xml:space="preserve"> — Gong's 304K-email analysis found specific time-requests convert at ~37% once engaged, versus interest CTAs which are the right instrument only while cold [GO2]. Continuing to be soft after someone has shown interest is a common and costly failure.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Reply types and the correct response:</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b w:val="1"/>
                <w:bCs w:val="1"/>
              </w:rPr>
            </w:pPr>
            <w:r w:rsidDel="00000000" w:rsidR="00000000" w:rsidRPr="00000000">
              <w:rPr>
                <w:b w:val="1"/>
                <w:bCs w:val="1"/>
                <w:rtl w:val="0"/>
              </w:rPr>
              <w:t xml:space="preserve">Reply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b w:val="1"/>
                <w:bCs w:val="1"/>
              </w:rPr>
            </w:pPr>
            <w:r w:rsidDel="00000000" w:rsidR="00000000" w:rsidRPr="00000000">
              <w:rPr>
                <w:b w:val="1"/>
                <w:bCs w:val="1"/>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b w:val="1"/>
                <w:bCs w:val="1"/>
                <w:rtl w:val="0"/>
              </w:rPr>
              <w:t xml:space="preserve">"Yes, send the framework/checklist"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Send it — </w:t>
            </w:r>
            <w:r w:rsidDel="00000000" w:rsidR="00000000" w:rsidRPr="00000000">
              <w:rPr>
                <w:b w:val="1"/>
                <w:bCs w:val="1"/>
                <w:rtl w:val="0"/>
              </w:rPr>
              <w:t xml:space="preserve">actually send the asset, not a calendar link.</w:t>
            </w:r>
            <w:r w:rsidDel="00000000" w:rsidR="00000000" w:rsidRPr="00000000">
              <w:rPr>
                <w:rtl w:val="0"/>
              </w:rPr>
              <w:t xml:space="preserve"> Then propose a specific time to walk through it: </w:t>
            </w:r>
            <w:r w:rsidDel="00000000" w:rsidR="00000000" w:rsidRPr="00000000">
              <w:rPr>
                <w:i w:val="1"/>
                <w:iCs w:val="1"/>
                <w:rtl w:val="0"/>
              </w:rPr>
              <w:t xml:space="preserve">"I'll send it over today. Would 30 minutes on Tuesday or Thursday next week be useful to go through how it applies to your setup?"</w:t>
            </w:r>
            <w:r w:rsidDel="00000000" w:rsidR="00000000" w:rsidRPr="00000000">
              <w:rPr>
                <w:rtl w:val="0"/>
              </w:rPr>
              <w:t xml:space="preserve"> Delivering what you promised is the trust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b w:val="1"/>
                <w:bCs w:val="1"/>
                <w:rtl w:val="0"/>
              </w:rPr>
              <w:t xml:space="preserve">"Interesting, tell me more"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send a product overview. Propose the meeting with a specific agenda tied to their hypothesis: </w:t>
            </w:r>
            <w:r w:rsidDel="00000000" w:rsidR="00000000" w:rsidRPr="00000000">
              <w:rPr>
                <w:i w:val="1"/>
                <w:iCs w:val="1"/>
                <w:rtl w:val="0"/>
              </w:rPr>
              <w:t xml:space="preserve">"Easiest is a short call — I'd want to understand [two specific things] before saying whether this is relevant. Tuesday 10:00 or Thursday 14:00?"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b w:val="1"/>
                <w:bCs w:val="1"/>
                <w:rtl w:val="0"/>
              </w:rPr>
              <w:t xml:space="preserve">"Not me — talk to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b w:val="1"/>
                <w:bCs w:val="1"/>
                <w:rtl w:val="0"/>
              </w:rPr>
              <w:t xml:space="preserve">A referral is a win, not a rejection.</w:t>
            </w:r>
            <w:r w:rsidDel="00000000" w:rsidR="00000000" w:rsidRPr="00000000">
              <w:rPr>
                <w:rtl w:val="0"/>
              </w:rPr>
              <w:t xml:space="preserve"> Thank them, ask permission to reference them, then open with the referrer named. Pause the original contact; do not drop them — they are now a known influencer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b w:val="1"/>
                <w:bCs w:val="1"/>
                <w:rtl w:val="0"/>
              </w:rPr>
              <w:t xml:space="preserve">"Not right now / revisit in Q[x]"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Accept immediately, no pushback. Confirm the date, set the revisit, and exit the sequence. Log the stated timing as a trigger for future re-entry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b w:val="1"/>
                <w:bCs w:val="1"/>
                <w:rtl w:val="0"/>
              </w:rPr>
              <w:t xml:space="preserve">"We already use [competitor]"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Not a rejection — it's qualification. See §8.4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b w:val="1"/>
                <w:bCs w:val="1"/>
                <w:rtl w:val="0"/>
              </w:rPr>
              <w:t xml:space="preserve">"Send me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Often a soft brush-off. Send one genuinely useful, specific thing (never a generic deck), and pair it with a low-friction question rather than a meeting ask</w:t>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Meeting mechanics:</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numPr>
          <w:ilvl w:val="0"/>
          <w:numId w:val="9"/>
        </w:numPr>
        <w:ind w:left="720" w:hanging="360"/>
      </w:pPr>
      <w:r w:rsidDel="00000000" w:rsidR="00000000" w:rsidRPr="00000000">
        <w:rPr>
          <w:b w:val="1"/>
          <w:bCs w:val="1"/>
          <w:rtl w:val="0"/>
        </w:rPr>
        <w:t xml:space="preserve">Offer two specific slots</w:t>
      </w:r>
      <w:r w:rsidDel="00000000" w:rsidR="00000000" w:rsidRPr="00000000">
        <w:rPr>
          <w:rtl w:val="0"/>
        </w:rPr>
        <w:t xml:space="preserve">, not a calendar link, on the first proposal. Calendar links transfer effort to the prospect and read as transactional in a Nordic context</w:t>
      </w:r>
    </w:p>
    <w:p w:rsidR="00000000" w:rsidDel="00000000" w:rsidP="00000000" w:rsidRDefault="00000000" w:rsidRPr="00000000" w14:paraId="000002FD">
      <w:pPr>
        <w:numPr>
          <w:ilvl w:val="0"/>
          <w:numId w:val="9"/>
        </w:numPr>
        <w:ind w:left="720" w:hanging="360"/>
      </w:pPr>
      <w:r w:rsidDel="00000000" w:rsidR="00000000" w:rsidRPr="00000000">
        <w:rPr>
          <w:b w:val="1"/>
          <w:bCs w:val="1"/>
          <w:rtl w:val="0"/>
        </w:rPr>
        <w:t xml:space="preserve">Confirm in writing</w:t>
      </w:r>
      <w:r w:rsidDel="00000000" w:rsidR="00000000" w:rsidRPr="00000000">
        <w:rPr>
          <w:rtl w:val="0"/>
        </w:rPr>
        <w:t xml:space="preserve"> with a short agenda — what you want to understand, roughly how long, who else might usefully join</w:t>
      </w:r>
    </w:p>
    <w:p w:rsidR="00000000" w:rsidDel="00000000" w:rsidP="00000000" w:rsidRDefault="00000000" w:rsidRPr="00000000" w14:paraId="000002FE">
      <w:pPr>
        <w:numPr>
          <w:ilvl w:val="0"/>
          <w:numId w:val="9"/>
        </w:numPr>
        <w:ind w:left="720" w:hanging="360"/>
      </w:pPr>
      <w:r w:rsidDel="00000000" w:rsidR="00000000" w:rsidRPr="00000000">
        <w:rPr>
          <w:b w:val="1"/>
          <w:bCs w:val="1"/>
          <w:rtl w:val="0"/>
        </w:rPr>
        <w:t xml:space="preserve">Ask who else should be there.</w:t>
      </w:r>
      <w:r w:rsidDel="00000000" w:rsidR="00000000" w:rsidRPr="00000000">
        <w:rPr>
          <w:rtl w:val="0"/>
        </w:rPr>
        <w:t xml:space="preserve"> This is the natural moment to expand from Wave 1 to Wave 2 (§7.3): </w:t>
      </w:r>
      <w:r w:rsidDel="00000000" w:rsidR="00000000" w:rsidRPr="00000000">
        <w:rPr>
          <w:i w:val="1"/>
          <w:iCs w:val="1"/>
          <w:rtl w:val="0"/>
        </w:rPr>
        <w:t xml:space="preserve">"Is there anyone else who'd normally be part of looking at this?"</w:t>
      </w:r>
      <w:r w:rsidDel="00000000" w:rsidR="00000000" w:rsidRPr="00000000">
        <w:rPr>
          <w:rtl w:val="0"/>
        </w:rPr>
      </w:r>
    </w:p>
    <w:p w:rsidR="00000000" w:rsidDel="00000000" w:rsidP="00000000" w:rsidRDefault="00000000" w:rsidRPr="00000000" w14:paraId="000002FF">
      <w:pPr>
        <w:numPr>
          <w:ilvl w:val="0"/>
          <w:numId w:val="9"/>
        </w:numPr>
        <w:ind w:left="720" w:hanging="360"/>
      </w:pPr>
      <w:r w:rsidDel="00000000" w:rsidR="00000000" w:rsidRPr="00000000">
        <w:rPr>
          <w:b w:val="1"/>
          <w:bCs w:val="1"/>
          <w:rtl w:val="0"/>
        </w:rPr>
        <w:t xml:space="preserve">Pause the rest of the account</w:t>
      </w:r>
      <w:r w:rsidDel="00000000" w:rsidR="00000000" w:rsidRPr="00000000">
        <w:rPr>
          <w:rtl w:val="0"/>
        </w:rPr>
        <w:t xml:space="preserve"> the moment a meeting is booked (§11.2)</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Then stop.</w:t>
      </w:r>
      <w:r w:rsidDel="00000000" w:rsidR="00000000" w:rsidRPr="00000000">
        <w:rPr>
          <w:rtl w:val="0"/>
        </w:rPr>
        <w:t xml:space="preserve"> Once the meeting is booked, this playbook's job is done. Preparation, discovery, MEDDPICC, and deal strategy live in the separate opportunity project. Do not begin qualification in the booking exchange.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rPr/>
      </w:pPr>
      <w:bookmarkStart w:colFirst="0" w:colLast="0" w:name="_hfndyf32sg2z" w:id="45"/>
      <w:bookmarkEnd w:id="45"/>
      <w:r w:rsidDel="00000000" w:rsidR="00000000" w:rsidRPr="00000000">
        <w:rPr>
          <w:rtl w:val="0"/>
        </w:rPr>
        <w:t xml:space="preserve">7. Buying-group strategy</w:t>
      </w:r>
    </w:p>
    <w:p w:rsidR="00000000" w:rsidDel="00000000" w:rsidP="00000000" w:rsidRDefault="00000000" w:rsidRPr="00000000" w14:paraId="00000305">
      <w:pPr>
        <w:pStyle w:val="Heading3"/>
        <w:rPr/>
      </w:pPr>
      <w:bookmarkStart w:colFirst="0" w:colLast="0" w:name="_90i81lezaz4x" w:id="46"/>
      <w:bookmarkEnd w:id="46"/>
      <w:r w:rsidDel="00000000" w:rsidR="00000000" w:rsidRPr="00000000">
        <w:rPr>
          <w:rtl w:val="0"/>
        </w:rPr>
        <w:t xml:space="preserve">7.1 The buying-group triangle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b w:val="1"/>
                <w:bCs w:val="1"/>
              </w:rPr>
            </w:pPr>
            <w:r w:rsidDel="00000000" w:rsidR="00000000" w:rsidRPr="00000000">
              <w:rPr>
                <w:b w:val="1"/>
                <w:bCs w:val="1"/>
                <w:rtl w:val="0"/>
              </w:rPr>
              <w:t xml:space="preserve">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b w:val="1"/>
                <w:bCs w:val="1"/>
              </w:rPr>
            </w:pPr>
            <w:r w:rsidDel="00000000" w:rsidR="00000000" w:rsidRPr="00000000">
              <w:rPr>
                <w:b w:val="1"/>
                <w:bCs w:val="1"/>
                <w:rtl w:val="0"/>
              </w:rPr>
              <w:t xml:space="preserve">Typical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b w:val="1"/>
                <w:bCs w:val="1"/>
              </w:rPr>
            </w:pPr>
            <w:r w:rsidDel="00000000" w:rsidR="00000000" w:rsidRPr="00000000">
              <w:rPr>
                <w:b w:val="1"/>
                <w:bCs w:val="1"/>
                <w:rtl w:val="0"/>
              </w:rPr>
              <w:t xml:space="preserve">What this seat establishes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b w:val="1"/>
                <w:bCs w:val="1"/>
                <w:rtl w:val="0"/>
              </w:rPr>
              <w:t xml:space="preserve">Strategic stakeholder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CIO, CTO, VP IT, VP Engineering, transformation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Business priority, risk, resource allocation, whether the issue deserves organisational attention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b w:val="1"/>
                <w:bCs w:val="1"/>
                <w:rtl w:val="0"/>
              </w:rPr>
              <w:t xml:space="preserve">Operational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Head of ITSM, Service Management, Infrastructure, Cloud, SRE,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Current operating model, ownership, friction, process, evaluation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b w:val="1"/>
                <w:bCs w:val="1"/>
                <w:rtl w:val="0"/>
              </w:rPr>
              <w:t xml:space="preserve">Technical evaluator / practitioner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CMDB owner, enterprise architect, service desk lead, incident manager, engineering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Technical evidence, workflow reality, integrations, data quality, implementation constraints</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Select for functional diversity and decision authority, not seniority laddering.</w:t>
      </w:r>
      <w:r w:rsidDel="00000000" w:rsidR="00000000" w:rsidRPr="00000000">
        <w:rPr>
          <w:rtl w:val="0"/>
        </w:rPr>
        <w:t xml:space="preserve"> Three people in one reporting line is weaker coverage than a strategic sponsor + operational owner + an affected adjacent function. Only ~4–5 of an 11–15 person tech buying team are actual decision-makers [G4] — identify which influencers have real power.</w:t>
      </w:r>
    </w:p>
    <w:p w:rsidR="00000000" w:rsidDel="00000000" w:rsidP="00000000" w:rsidRDefault="00000000" w:rsidRPr="00000000" w14:paraId="00000314">
      <w:pPr>
        <w:pStyle w:val="Heading3"/>
        <w:rPr/>
      </w:pPr>
      <w:bookmarkStart w:colFirst="0" w:colLast="0" w:name="_fqr8xempuwoy" w:id="47"/>
      <w:bookmarkEnd w:id="47"/>
      <w:r w:rsidDel="00000000" w:rsidR="00000000" w:rsidRPr="00000000">
        <w:rPr>
          <w:rtl w:val="0"/>
        </w:rPr>
        <w:t xml:space="preserve">7.2 One narrative, different evidence</w:t>
      </w:r>
    </w:p>
    <w:p w:rsidR="00000000" w:rsidDel="00000000" w:rsidP="00000000" w:rsidRDefault="00000000" w:rsidRPr="00000000" w14:paraId="00000315">
      <w:pPr>
        <w:ind w:left="600" w:right="600" w:firstLine="0"/>
        <w:rPr/>
      </w:pPr>
      <w:r w:rsidDel="00000000" w:rsidR="00000000" w:rsidRPr="00000000">
        <w:rPr>
          <w:b w:val="1"/>
          <w:bCs w:val="1"/>
          <w:rtl w:val="0"/>
        </w:rPr>
        <w:t xml:space="preserve">Shared narrative rule:</w:t>
      </w:r>
      <w:r w:rsidDel="00000000" w:rsidR="00000000" w:rsidRPr="00000000">
        <w:rPr>
          <w:rtl w:val="0"/>
        </w:rPr>
        <w:t xml:space="preserve"> the organisation has one hypothesised operating problem, one reason it may matter now, one set of intended outcomes. Each contact receives evidence and questions appropriate to their responsibilities — </w:t>
      </w:r>
      <w:r w:rsidDel="00000000" w:rsidR="00000000" w:rsidRPr="00000000">
        <w:rPr>
          <w:b w:val="1"/>
          <w:bCs w:val="1"/>
          <w:rtl w:val="0"/>
        </w:rPr>
        <w:t xml:space="preserve">never a contradictory explanation of the problem.</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b w:val="1"/>
                <w:bCs w:val="1"/>
              </w:rPr>
            </w:pPr>
            <w:r w:rsidDel="00000000" w:rsidR="00000000" w:rsidRPr="00000000">
              <w:rPr>
                <w:b w:val="1"/>
                <w:bCs w:val="1"/>
                <w:rtl w:val="0"/>
              </w:rPr>
              <w:t xml:space="preserve">Example (Freshservice)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b w:val="1"/>
                <w:bCs w:val="1"/>
                <w:rtl w:val="0"/>
              </w:rPr>
              <w:t xml:space="preserve">Shared account problem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The service-management operating model may be creating unnecessary administration, fragmented operational visibility, and slower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b w:val="1"/>
                <w:bCs w:val="1"/>
                <w:rtl w:val="0"/>
              </w:rPr>
              <w:t xml:space="preserve">CIO evidence/question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Strategic resource pressure and simplification: is the current operating model absorbing enough specialist capacity or cost to justify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b w:val="1"/>
                <w:bCs w:val="1"/>
                <w:rtl w:val="0"/>
              </w:rPr>
              <w:t xml:space="preserve">ITSM lead evidence/question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Administration and change: where does the platform effort sit today, and what makes workflow or service expansion difficult?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b w:val="1"/>
                <w:bCs w:val="1"/>
                <w:rtl w:val="0"/>
              </w:rPr>
              <w:t xml:space="preserve">Infrastructure evidence/question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Operational data: how reliable is the asset and dependency information used for service and change decisions?</w:t>
            </w:r>
          </w:p>
        </w:tc>
      </w:tr>
    </w:tbl>
    <w:p w:rsidR="00000000" w:rsidDel="00000000" w:rsidP="00000000" w:rsidRDefault="00000000" w:rsidRPr="00000000" w14:paraId="00000321">
      <w:pPr>
        <w:pStyle w:val="Heading3"/>
        <w:rPr/>
      </w:pPr>
      <w:bookmarkStart w:colFirst="0" w:colLast="0" w:name="_n2agztce6weq" w:id="48"/>
      <w:bookmarkEnd w:id="48"/>
      <w:r w:rsidDel="00000000" w:rsidR="00000000" w:rsidRPr="00000000">
        <w:rPr>
          <w:rtl w:val="0"/>
        </w:rPr>
        <w:t xml:space="preserve">7.3 Contact sequencing — Wave 1 / Wave 2</w:t>
      </w:r>
    </w:p>
    <w:p w:rsidR="00000000" w:rsidDel="00000000" w:rsidP="00000000" w:rsidRDefault="00000000" w:rsidRPr="00000000" w14:paraId="00000322">
      <w:pPr>
        <w:rPr/>
      </w:pPr>
      <w:r w:rsidDel="00000000" w:rsidR="00000000" w:rsidRPr="00000000">
        <w:rPr>
          <w:b w:val="1"/>
          <w:bCs w:val="1"/>
          <w:rtl w:val="0"/>
        </w:rPr>
        <w:t xml:space="preserve">Wave 1 — up to three contacts.</w:t>
      </w:r>
      <w:r w:rsidDel="00000000" w:rsidR="00000000" w:rsidRPr="00000000">
        <w:rPr>
          <w:rtl w:val="0"/>
        </w:rPr>
        <w:t xml:space="preserve"> One per triangle seat. </w:t>
      </w:r>
      <w:r w:rsidDel="00000000" w:rsidR="00000000" w:rsidRPr="00000000">
        <w:rPr>
          <w:b w:val="1"/>
          <w:bCs w:val="1"/>
          <w:rtl w:val="0"/>
        </w:rPr>
        <w:t xml:space="preserve">Default to staggered by 2–3 business days</w:t>
      </w:r>
      <w:r w:rsidDel="00000000" w:rsidR="00000000" w:rsidRPr="00000000">
        <w:rPr>
          <w:rtl w:val="0"/>
        </w:rPr>
        <w:t xml:space="preserve"> so learning from Contact 1 improves Contact 2. Use parallel outreach only for urgent Tier A triggers or an active evaluation window.</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Wave 2 — expand only on evidence:</w:t>
      </w:r>
      <w:r w:rsidDel="00000000" w:rsidR="00000000" w:rsidRPr="00000000">
        <w:rPr>
          <w:rtl w:val="0"/>
        </w:rPr>
        <w:t xml:space="preserve"> a referral, a reply revealing ownership structure, a cross-department trigger, multiple people engaging, or a live evaluation surfacing.</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numPr>
          <w:ilvl w:val="0"/>
          <w:numId w:val="9"/>
        </w:numPr>
        <w:ind w:left="720" w:hanging="360"/>
      </w:pPr>
      <w:r w:rsidDel="00000000" w:rsidR="00000000" w:rsidRPr="00000000">
        <w:rPr>
          <w:b w:val="1"/>
          <w:bCs w:val="1"/>
          <w:rtl w:val="0"/>
        </w:rPr>
        <w:t xml:space="preserve">Pause or modify other contacts when someone replies</w:t>
      </w:r>
      <w:r w:rsidDel="00000000" w:rsidR="00000000" w:rsidRPr="00000000">
        <w:rPr>
          <w:rtl w:val="0"/>
        </w:rPr>
        <w:t xml:space="preserve">, refers ownership, or confirms an active project</w:t>
      </w:r>
    </w:p>
    <w:p w:rsidR="00000000" w:rsidDel="00000000" w:rsidP="00000000" w:rsidRDefault="00000000" w:rsidRPr="00000000" w14:paraId="00000327">
      <w:pPr>
        <w:numPr>
          <w:ilvl w:val="0"/>
          <w:numId w:val="9"/>
        </w:numPr>
        <w:ind w:left="720" w:hanging="360"/>
      </w:pPr>
      <w:r w:rsidDel="00000000" w:rsidR="00000000" w:rsidRPr="00000000">
        <w:rPr>
          <w:rtl w:val="0"/>
        </w:rPr>
        <w:t xml:space="preserve">Ask: </w:t>
      </w:r>
      <w:r w:rsidDel="00000000" w:rsidR="00000000" w:rsidRPr="00000000">
        <w:rPr>
          <w:i w:val="1"/>
          <w:iCs w:val="1"/>
          <w:rtl w:val="0"/>
        </w:rPr>
        <w:t xml:space="preserve">"Who else would normally need to be involved in assessing this?"</w:t>
      </w:r>
      <w:r w:rsidDel="00000000" w:rsidR="00000000" w:rsidRPr="00000000">
        <w:rPr>
          <w:rtl w:val="0"/>
        </w:rPr>
      </w:r>
    </w:p>
    <w:p w:rsidR="00000000" w:rsidDel="00000000" w:rsidP="00000000" w:rsidRDefault="00000000" w:rsidRPr="00000000" w14:paraId="00000328">
      <w:pPr>
        <w:numPr>
          <w:ilvl w:val="0"/>
          <w:numId w:val="9"/>
        </w:numPr>
        <w:ind w:left="720" w:hanging="360"/>
      </w:pPr>
      <w:r w:rsidDel="00000000" w:rsidR="00000000" w:rsidRPr="00000000">
        <w:rPr>
          <w:b w:val="1"/>
          <w:bCs w:val="1"/>
          <w:rtl w:val="0"/>
        </w:rPr>
        <w:t xml:space="preserve">Never send identical copy to many people in the same account at the same time</w:t>
      </w:r>
      <w:r w:rsidDel="00000000" w:rsidR="00000000" w:rsidRPr="00000000">
        <w:rPr>
          <w:rtl w:val="0"/>
        </w:rPr>
      </w:r>
    </w:p>
    <w:p w:rsidR="00000000" w:rsidDel="00000000" w:rsidP="00000000" w:rsidRDefault="00000000" w:rsidRPr="00000000" w14:paraId="00000329">
      <w:pPr>
        <w:numPr>
          <w:ilvl w:val="0"/>
          <w:numId w:val="9"/>
        </w:numPr>
        <w:ind w:left="720" w:hanging="360"/>
      </w:pPr>
      <w:r w:rsidDel="00000000" w:rsidR="00000000" w:rsidRPr="00000000">
        <w:rPr>
          <w:rtl w:val="0"/>
        </w:rPr>
        <w:t xml:space="preserve">Don't create the impression of indiscriminately surrounding the organisation — this is especially damaging in a Nordic consensus culture</w:t>
      </w:r>
    </w:p>
    <w:p w:rsidR="00000000" w:rsidDel="00000000" w:rsidP="00000000" w:rsidRDefault="00000000" w:rsidRPr="00000000" w14:paraId="0000032A">
      <w:pPr>
        <w:pStyle w:val="Heading3"/>
        <w:rPr/>
      </w:pPr>
      <w:bookmarkStart w:colFirst="0" w:colLast="0" w:name="_mp5aim81vnnu" w:id="49"/>
      <w:bookmarkEnd w:id="49"/>
      <w:r w:rsidDel="00000000" w:rsidR="00000000" w:rsidRPr="00000000">
        <w:rPr>
          <w:rtl w:val="0"/>
        </w:rPr>
        <w:t xml:space="preserve">7.3.1 When the triangle can't be filled</w:t>
      </w:r>
    </w:p>
    <w:p w:rsidR="00000000" w:rsidDel="00000000" w:rsidP="00000000" w:rsidRDefault="00000000" w:rsidRPr="00000000" w14:paraId="0000032B">
      <w:pPr>
        <w:rPr/>
      </w:pPr>
      <w:r w:rsidDel="00000000" w:rsidR="00000000" w:rsidRPr="00000000">
        <w:rPr>
          <w:rtl w:val="0"/>
        </w:rPr>
        <w:t xml:space="preserve">Smaller accounts often lack a distinct Head of ITSM or dedicated SRE lead. </w:t>
      </w:r>
      <w:r w:rsidDel="00000000" w:rsidR="00000000" w:rsidRPr="00000000">
        <w:rPr>
          <w:b w:val="1"/>
          <w:bCs w:val="1"/>
          <w:rtl w:val="0"/>
        </w:rPr>
        <w:t xml:space="preserve">Do not invent a third contact to complete the pattern</w:t>
      </w:r>
      <w:r w:rsidDel="00000000" w:rsidR="00000000" w:rsidRPr="00000000">
        <w:rPr>
          <w:rtl w:val="0"/>
        </w:rPr>
        <w:t xml:space="preserve"> — a poorly-chosen contact is a wasted touch against a finite territory.</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numPr>
          <w:ilvl w:val="0"/>
          <w:numId w:val="9"/>
        </w:numPr>
        <w:ind w:left="720" w:hanging="360"/>
      </w:pPr>
      <w:r w:rsidDel="00000000" w:rsidR="00000000" w:rsidRPr="00000000">
        <w:rPr>
          <w:b w:val="1"/>
          <w:bCs w:val="1"/>
          <w:rtl w:val="0"/>
        </w:rPr>
        <w:t xml:space="preserve">Two well-chosen contacts beat three where one is a stretch.</w:t>
      </w:r>
      <w:r w:rsidDel="00000000" w:rsidR="00000000" w:rsidRPr="00000000">
        <w:rPr>
          <w:rtl w:val="0"/>
        </w:rPr>
        <w:t xml:space="preserve"> Log it as a two-contact Wave 1 and note why</w:t>
      </w:r>
    </w:p>
    <w:p w:rsidR="00000000" w:rsidDel="00000000" w:rsidP="00000000" w:rsidRDefault="00000000" w:rsidRPr="00000000" w14:paraId="0000032E">
      <w:pPr>
        <w:numPr>
          <w:ilvl w:val="0"/>
          <w:numId w:val="9"/>
        </w:numPr>
        <w:ind w:left="720" w:hanging="360"/>
      </w:pPr>
      <w:r w:rsidDel="00000000" w:rsidR="00000000" w:rsidRPr="00000000">
        <w:rPr>
          <w:b w:val="1"/>
          <w:bCs w:val="1"/>
          <w:rtl w:val="0"/>
        </w:rPr>
        <w:t xml:space="preserve">Roles collapse in smaller organisations.</w:t>
      </w:r>
      <w:r w:rsidDel="00000000" w:rsidR="00000000" w:rsidRPr="00000000">
        <w:rPr>
          <w:rtl w:val="0"/>
        </w:rPr>
        <w:t xml:space="preserve"> One person may hold both operational owner and technical evaluator. Sequence them once, with the narrative covering both angles — not twice</w:t>
      </w:r>
    </w:p>
    <w:p w:rsidR="00000000" w:rsidDel="00000000" w:rsidP="00000000" w:rsidRDefault="00000000" w:rsidRPr="00000000" w14:paraId="0000032F">
      <w:pPr>
        <w:numPr>
          <w:ilvl w:val="0"/>
          <w:numId w:val="9"/>
        </w:numPr>
        <w:ind w:left="720" w:hanging="360"/>
      </w:pPr>
      <w:r w:rsidDel="00000000" w:rsidR="00000000" w:rsidRPr="00000000">
        <w:rPr>
          <w:b w:val="1"/>
          <w:bCs w:val="1"/>
          <w:rtl w:val="0"/>
        </w:rPr>
        <w:t xml:space="preserve">If only one credible contact exists</w:t>
      </w:r>
      <w:r w:rsidDel="00000000" w:rsidR="00000000" w:rsidRPr="00000000">
        <w:rPr>
          <w:rtl w:val="0"/>
        </w:rPr>
        <w:t xml:space="preserve">, that is a signal about account complexity. Re-check tier: insufficient organisational complexity is a disqualifier (§4.6), not a reason to try harder</w:t>
      </w:r>
    </w:p>
    <w:p w:rsidR="00000000" w:rsidDel="00000000" w:rsidP="00000000" w:rsidRDefault="00000000" w:rsidRPr="00000000" w14:paraId="00000330">
      <w:pPr>
        <w:numPr>
          <w:ilvl w:val="0"/>
          <w:numId w:val="9"/>
        </w:numPr>
        <w:ind w:left="720" w:hanging="360"/>
      </w:pPr>
      <w:r w:rsidDel="00000000" w:rsidR="00000000" w:rsidRPr="00000000">
        <w:rPr>
          <w:b w:val="1"/>
          <w:bCs w:val="1"/>
          <w:rtl w:val="0"/>
        </w:rPr>
        <w:t xml:space="preserve">Wave 2 is the recovery path.</w:t>
      </w:r>
      <w:r w:rsidDel="00000000" w:rsidR="00000000" w:rsidRPr="00000000">
        <w:rPr>
          <w:rtl w:val="0"/>
        </w:rPr>
        <w:t xml:space="preserve"> A referral from your one contact is more likely to surface the right second person than guessing from an org chart</w:t>
      </w:r>
    </w:p>
    <w:p w:rsidR="00000000" w:rsidDel="00000000" w:rsidP="00000000" w:rsidRDefault="00000000" w:rsidRPr="00000000" w14:paraId="00000331">
      <w:pPr>
        <w:pStyle w:val="Heading3"/>
        <w:rPr/>
      </w:pPr>
      <w:bookmarkStart w:colFirst="0" w:colLast="0" w:name="_jic2huiti6z" w:id="50"/>
      <w:bookmarkEnd w:id="50"/>
      <w:r w:rsidDel="00000000" w:rsidR="00000000" w:rsidRPr="00000000">
        <w:rPr>
          <w:rtl w:val="0"/>
        </w:rPr>
        <w:t xml:space="preserve">7.4 Per-product Wave-1 trios</w:t>
      </w:r>
    </w:p>
    <w:p w:rsidR="00000000" w:rsidDel="00000000" w:rsidP="00000000" w:rsidRDefault="00000000" w:rsidRPr="00000000" w14:paraId="00000332">
      <w:pPr>
        <w:numPr>
          <w:ilvl w:val="0"/>
          <w:numId w:val="9"/>
        </w:numPr>
        <w:ind w:left="720" w:hanging="360"/>
      </w:pPr>
      <w:r w:rsidDel="00000000" w:rsidR="00000000" w:rsidRPr="00000000">
        <w:rPr>
          <w:b w:val="1"/>
          <w:bCs w:val="1"/>
          <w:rtl w:val="0"/>
        </w:rPr>
        <w:t xml:space="preserve">Freshservice:</w:t>
      </w:r>
      <w:r w:rsidDel="00000000" w:rsidR="00000000" w:rsidRPr="00000000">
        <w:rPr>
          <w:rtl w:val="0"/>
        </w:rPr>
        <w:t xml:space="preserve"> CIO/IT Director · Head of ITSM or Service Management · Head of IT Operations or Service Desk</w:t>
      </w:r>
    </w:p>
    <w:p w:rsidR="00000000" w:rsidDel="00000000" w:rsidP="00000000" w:rsidRDefault="00000000" w:rsidRPr="00000000" w14:paraId="00000333">
      <w:pPr>
        <w:numPr>
          <w:ilvl w:val="0"/>
          <w:numId w:val="9"/>
        </w:numPr>
        <w:ind w:left="720" w:hanging="360"/>
      </w:pPr>
      <w:r w:rsidDel="00000000" w:rsidR="00000000" w:rsidRPr="00000000">
        <w:rPr>
          <w:b w:val="1"/>
          <w:bCs w:val="1"/>
          <w:rtl w:val="0"/>
        </w:rPr>
        <w:t xml:space="preserve">Device42:</w:t>
      </w:r>
      <w:r w:rsidDel="00000000" w:rsidR="00000000" w:rsidRPr="00000000">
        <w:rPr>
          <w:rtl w:val="0"/>
        </w:rPr>
        <w:t xml:space="preserve"> Infrastructure/Cloud lead · Enterprise Architect or CMDB owner · Migration/transformation programme owner</w:t>
      </w:r>
    </w:p>
    <w:p w:rsidR="00000000" w:rsidDel="00000000" w:rsidP="00000000" w:rsidRDefault="00000000" w:rsidRPr="00000000" w14:paraId="00000334">
      <w:pPr>
        <w:numPr>
          <w:ilvl w:val="0"/>
          <w:numId w:val="9"/>
        </w:numPr>
        <w:ind w:left="720" w:hanging="360"/>
      </w:pPr>
      <w:r w:rsidDel="00000000" w:rsidR="00000000" w:rsidRPr="00000000">
        <w:rPr>
          <w:b w:val="1"/>
          <w:bCs w:val="1"/>
          <w:rtl w:val="0"/>
        </w:rPr>
        <w:t xml:space="preserve">FireHydrant:</w:t>
      </w:r>
      <w:r w:rsidDel="00000000" w:rsidR="00000000" w:rsidRPr="00000000">
        <w:rPr>
          <w:rtl w:val="0"/>
        </w:rPr>
        <w:t xml:space="preserve"> VP Engineering or CTO · Head of SRE/Platform · Incident-management or engineering-ops owner</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rPr/>
      </w:pPr>
      <w:bookmarkStart w:colFirst="0" w:colLast="0" w:name="_qzikgxqa8c2a" w:id="51"/>
      <w:bookmarkEnd w:id="51"/>
      <w:r w:rsidDel="00000000" w:rsidR="00000000" w:rsidRPr="00000000">
        <w:rPr>
          <w:rtl w:val="0"/>
        </w:rPr>
        <w:t xml:space="preserve">8. Channel playbooks</w:t>
      </w:r>
    </w:p>
    <w:p w:rsidR="00000000" w:rsidDel="00000000" w:rsidP="00000000" w:rsidRDefault="00000000" w:rsidRPr="00000000" w14:paraId="00000338">
      <w:pPr>
        <w:ind w:left="600" w:right="600" w:firstLine="0"/>
        <w:rPr/>
      </w:pPr>
      <w:r w:rsidDel="00000000" w:rsidR="00000000" w:rsidRPr="00000000">
        <w:rPr>
          <w:b w:val="1"/>
          <w:bCs w:val="1"/>
          <w:rtl w:val="0"/>
        </w:rPr>
        <w:t xml:space="preserve">Language note:</w:t>
      </w:r>
      <w:r w:rsidDel="00000000" w:rsidR="00000000" w:rsidRPr="00000000">
        <w:rPr>
          <w:rtl w:val="0"/>
        </w:rPr>
        <w:t xml:space="preserve"> all scripts and message templates in this section are written in English as the working reference. </w:t>
      </w:r>
      <w:r w:rsidDel="00000000" w:rsidR="00000000" w:rsidRPr="00000000">
        <w:rPr>
          <w:b w:val="1"/>
          <w:bCs w:val="1"/>
          <w:rtl w:val="0"/>
        </w:rPr>
        <w:t xml:space="preserve">For Swedish accounts, draft natively in Swedish</w:t>
      </w:r>
      <w:r w:rsidDel="00000000" w:rsidR="00000000" w:rsidRPr="00000000">
        <w:rPr>
          <w:rtl w:val="0"/>
        </w:rPr>
        <w:t xml:space="preserve"> (§3.2) — including the cold-call opener, the 30-second reason, the voicemail, and the LinkedIn connection note. Do not translate from English.</w:t>
      </w:r>
    </w:p>
    <w:p w:rsidR="00000000" w:rsidDel="00000000" w:rsidP="00000000" w:rsidRDefault="00000000" w:rsidRPr="00000000" w14:paraId="00000339">
      <w:pPr>
        <w:pStyle w:val="Heading3"/>
        <w:rPr/>
      </w:pPr>
      <w:bookmarkStart w:colFirst="0" w:colLast="0" w:name="_l45zy9c9xvo0" w:id="52"/>
      <w:bookmarkEnd w:id="52"/>
      <w:r w:rsidDel="00000000" w:rsidR="00000000" w:rsidRPr="00000000">
        <w:rPr>
          <w:rtl w:val="0"/>
        </w:rPr>
        <w:t xml:space="preserve">8.1 Cold call</w:t>
      </w:r>
    </w:p>
    <w:p w:rsidR="00000000" w:rsidDel="00000000" w:rsidP="00000000" w:rsidRDefault="00000000" w:rsidRPr="00000000" w14:paraId="0000033A">
      <w:pPr>
        <w:rPr/>
      </w:pPr>
      <w:r w:rsidDel="00000000" w:rsidR="00000000" w:rsidRPr="00000000">
        <w:rPr>
          <w:b w:val="1"/>
          <w:bCs w:val="1"/>
          <w:rtl w:val="0"/>
        </w:rPr>
        <w:t xml:space="preserve">Objective:</w:t>
      </w:r>
      <w:r w:rsidDel="00000000" w:rsidR="00000000" w:rsidRPr="00000000">
        <w:rPr>
          <w:rtl w:val="0"/>
        </w:rPr>
        <w:t xml:space="preserve"> not a compressed discovery meeting or product presentation. Test whether the account hypothesis is relevant, identify ownership, earn a more useful conversation.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Recommended opener:</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ind w:left="600" w:right="600" w:firstLine="0"/>
        <w:rPr/>
      </w:pPr>
      <w:r w:rsidDel="00000000" w:rsidR="00000000" w:rsidRPr="00000000">
        <w:rPr>
          <w:rtl w:val="0"/>
        </w:rPr>
        <w:t xml:space="preserve">Hi [Name], Moe from Freshworks. This is a cold call. I noticed [trigger], and I had a hypothesis about [shared organisational issue]. Can I take 30 seconds to explain why I thought it might be relevant?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If permission is given:</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ind w:left="600" w:right="600" w:firstLine="0"/>
        <w:rPr/>
      </w:pPr>
      <w:r w:rsidDel="00000000" w:rsidR="00000000" w:rsidRPr="00000000">
        <w:rPr>
          <w:rtl w:val="0"/>
        </w:rPr>
        <w:t xml:space="preserve">We're seeing [peer group] review [operating area] when [trigger/context] exposes [root cause]. I don't know whether that applies at [Company], so I wanted to understand whether [diagnostic question] sits with you, someone else, or isn't currently a priority.</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rtl w:val="0"/>
        </w:rPr>
        <w:t xml:space="preserve">Call rules:</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numPr>
          <w:ilvl w:val="0"/>
          <w:numId w:val="9"/>
        </w:numPr>
        <w:ind w:left="720" w:hanging="360"/>
      </w:pPr>
      <w:r w:rsidDel="00000000" w:rsidR="00000000" w:rsidRPr="00000000">
        <w:rPr>
          <w:rtl w:val="0"/>
        </w:rPr>
        <w:t xml:space="preserve">State the reason for the call early — this materially improves call success [GO5]</w:t>
      </w:r>
    </w:p>
    <w:p w:rsidR="00000000" w:rsidDel="00000000" w:rsidP="00000000" w:rsidRDefault="00000000" w:rsidRPr="00000000" w14:paraId="00000347">
      <w:pPr>
        <w:numPr>
          <w:ilvl w:val="0"/>
          <w:numId w:val="9"/>
        </w:numPr>
        <w:ind w:left="720" w:hanging="360"/>
      </w:pPr>
      <w:r w:rsidDel="00000000" w:rsidR="00000000" w:rsidRPr="00000000">
        <w:rPr>
          <w:b w:val="1"/>
          <w:bCs w:val="1"/>
          <w:rtl w:val="0"/>
        </w:rPr>
        <w:t xml:space="preserve">Do not</w:t>
      </w:r>
      <w:r w:rsidDel="00000000" w:rsidR="00000000" w:rsidRPr="00000000">
        <w:rPr>
          <w:rtl w:val="0"/>
        </w:rPr>
        <w:t xml:space="preserve"> open with "Did I catch you at a bad time?" — measurably lower meeting success [GO5]</w:t>
      </w:r>
    </w:p>
    <w:p w:rsidR="00000000" w:rsidDel="00000000" w:rsidP="00000000" w:rsidRDefault="00000000" w:rsidRPr="00000000" w14:paraId="00000348">
      <w:pPr>
        <w:numPr>
          <w:ilvl w:val="0"/>
          <w:numId w:val="9"/>
        </w:numPr>
        <w:ind w:left="720" w:hanging="360"/>
      </w:pPr>
      <w:r w:rsidDel="00000000" w:rsidR="00000000" w:rsidRPr="00000000">
        <w:rPr>
          <w:b w:val="1"/>
          <w:bCs w:val="1"/>
          <w:rtl w:val="0"/>
        </w:rPr>
        <w:t xml:space="preserve">Do not</w:t>
      </w:r>
      <w:r w:rsidDel="00000000" w:rsidR="00000000" w:rsidRPr="00000000">
        <w:rPr>
          <w:rtl w:val="0"/>
        </w:rPr>
        <w:t xml:space="preserve"> use "How have you been?" with strangers despite its historical performance data — it implies false familiarity and doesn't fit the Nordic consultative approach</w:t>
      </w:r>
    </w:p>
    <w:p w:rsidR="00000000" w:rsidDel="00000000" w:rsidP="00000000" w:rsidRDefault="00000000" w:rsidRPr="00000000" w14:paraId="00000349">
      <w:pPr>
        <w:numPr>
          <w:ilvl w:val="0"/>
          <w:numId w:val="9"/>
        </w:numPr>
        <w:ind w:left="720" w:hanging="360"/>
      </w:pPr>
      <w:r w:rsidDel="00000000" w:rsidR="00000000" w:rsidRPr="00000000">
        <w:rPr>
          <w:rtl w:val="0"/>
        </w:rPr>
        <w:t xml:space="preserve">Ask one diagnostic question at a time. Listen for correction, ownership, change, urgency, existing initiatives</w:t>
      </w:r>
    </w:p>
    <w:p w:rsidR="00000000" w:rsidDel="00000000" w:rsidP="00000000" w:rsidRDefault="00000000" w:rsidRPr="00000000" w14:paraId="0000034A">
      <w:pPr>
        <w:numPr>
          <w:ilvl w:val="0"/>
          <w:numId w:val="9"/>
        </w:numPr>
        <w:ind w:left="720" w:hanging="360"/>
      </w:pPr>
      <w:r w:rsidDel="00000000" w:rsidR="00000000" w:rsidRPr="00000000">
        <w:rPr>
          <w:rtl w:val="0"/>
        </w:rPr>
        <w:t xml:space="preserve">Never reference the effort you made to call or leave voicemail</w:t>
      </w:r>
    </w:p>
    <w:p w:rsidR="00000000" w:rsidDel="00000000" w:rsidP="00000000" w:rsidRDefault="00000000" w:rsidRPr="00000000" w14:paraId="0000034B">
      <w:pPr>
        <w:numPr>
          <w:ilvl w:val="0"/>
          <w:numId w:val="9"/>
        </w:numPr>
        <w:ind w:left="720" w:hanging="360"/>
      </w:pPr>
      <w:r w:rsidDel="00000000" w:rsidR="00000000" w:rsidRPr="00000000">
        <w:rPr>
          <w:rtl w:val="0"/>
        </w:rPr>
        <w:t xml:space="preserve">End with an agreed next step, referral, permission to send something useful, or a clean disqualification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Voicemail (15–25 seconds, max 1–2 per sequence):</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ind w:left="600" w:right="600" w:firstLine="0"/>
        <w:rPr/>
      </w:pPr>
      <w:r w:rsidDel="00000000" w:rsidR="00000000" w:rsidRPr="00000000">
        <w:rPr>
          <w:rtl w:val="0"/>
        </w:rPr>
        <w:t xml:space="preserve">Hi [Name], Moe from Freshworks. I'm reaching out because of [specific trigger] and a question about [organisational issue]. I've sent a short email with the context. No need to call back — the email is the easiest place to tell me whether it's relevant or sits elsewhere.</w:t>
      </w:r>
    </w:p>
    <w:p w:rsidR="00000000" w:rsidDel="00000000" w:rsidP="00000000" w:rsidRDefault="00000000" w:rsidRPr="00000000" w14:paraId="00000350">
      <w:pPr>
        <w:pStyle w:val="Heading3"/>
        <w:rPr/>
      </w:pPr>
      <w:bookmarkStart w:colFirst="0" w:colLast="0" w:name="_6wcpuuz5qw8v" w:id="53"/>
      <w:bookmarkEnd w:id="53"/>
      <w:r w:rsidDel="00000000" w:rsidR="00000000" w:rsidRPr="00000000">
        <w:rPr>
          <w:rtl w:val="0"/>
        </w:rPr>
        <w:t xml:space="preserve">8.2 LinkedIn</w:t>
      </w:r>
    </w:p>
    <w:p w:rsidR="00000000" w:rsidDel="00000000" w:rsidP="00000000" w:rsidRDefault="00000000" w:rsidRPr="00000000" w14:paraId="00000351">
      <w:pPr>
        <w:rPr/>
      </w:pPr>
      <w:r w:rsidDel="00000000" w:rsidR="00000000" w:rsidRPr="00000000">
        <w:rPr>
          <w:rtl w:val="0"/>
        </w:rPr>
        <w:t xml:space="preserve">A </w:t>
      </w:r>
      <w:r w:rsidDel="00000000" w:rsidR="00000000" w:rsidRPr="00000000">
        <w:rPr>
          <w:b w:val="1"/>
          <w:bCs w:val="1"/>
          <w:rtl w:val="0"/>
        </w:rPr>
        <w:t xml:space="preserve">credibility, context and access channel</w:t>
      </w:r>
      <w:r w:rsidDel="00000000" w:rsidR="00000000" w:rsidRPr="00000000">
        <w:rPr>
          <w:rtl w:val="0"/>
        </w:rPr>
        <w:t xml:space="preserve"> — not a volume channel. Published reply-rate benchmarks are inconsistent (6%–25% across sources, high end unsourced) and must not be used as planning constants. </w:t>
      </w:r>
      <w:r w:rsidDel="00000000" w:rsidR="00000000" w:rsidRPr="00000000">
        <w:rPr>
          <w:b w:val="1"/>
          <w:bCs w:val="1"/>
          <w:rtl w:val="0"/>
        </w:rPr>
        <w:t xml:space="preserve">Instrument your own acceptance, reply, and influenced-meeting rates.</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numPr>
          <w:ilvl w:val="0"/>
          <w:numId w:val="9"/>
        </w:numPr>
        <w:ind w:left="720" w:hanging="360"/>
      </w:pPr>
      <w:r w:rsidDel="00000000" w:rsidR="00000000" w:rsidRPr="00000000">
        <w:rPr>
          <w:rtl w:val="0"/>
        </w:rPr>
        <w:t xml:space="preserve">Maintain a profile that explains the problems and Nordic customer contexts you work with — not a product brochure. Buyers check profiles before replying</w:t>
      </w:r>
    </w:p>
    <w:p w:rsidR="00000000" w:rsidDel="00000000" w:rsidP="00000000" w:rsidRDefault="00000000" w:rsidRPr="00000000" w14:paraId="00000354">
      <w:pPr>
        <w:numPr>
          <w:ilvl w:val="0"/>
          <w:numId w:val="9"/>
        </w:numPr>
        <w:ind w:left="720" w:hanging="360"/>
      </w:pPr>
      <w:r w:rsidDel="00000000" w:rsidR="00000000" w:rsidRPr="00000000">
        <w:rPr>
          <w:rtl w:val="0"/>
        </w:rPr>
        <w:t xml:space="preserve">Use public posts, job changes, engineering content, mutual connections, and company activity as research evidence</w:t>
      </w:r>
    </w:p>
    <w:p w:rsidR="00000000" w:rsidDel="00000000" w:rsidP="00000000" w:rsidRDefault="00000000" w:rsidRPr="00000000" w14:paraId="00000355">
      <w:pPr>
        <w:numPr>
          <w:ilvl w:val="0"/>
          <w:numId w:val="9"/>
        </w:numPr>
        <w:ind w:left="720" w:hanging="360"/>
      </w:pPr>
      <w:r w:rsidDel="00000000" w:rsidR="00000000" w:rsidRPr="00000000">
        <w:rPr>
          <w:rtl w:val="0"/>
        </w:rPr>
        <w:t xml:space="preserve">Keep connection requests concise. </w:t>
      </w:r>
      <w:r w:rsidDel="00000000" w:rsidR="00000000" w:rsidRPr="00000000">
        <w:rPr>
          <w:b w:val="1"/>
          <w:bCs w:val="1"/>
          <w:rtl w:val="0"/>
        </w:rPr>
        <w:t xml:space="preserve">No product pitch, no calendar link, no long meeting ask, no "pick your brain"</w:t>
      </w:r>
      <w:r w:rsidDel="00000000" w:rsidR="00000000" w:rsidRPr="00000000">
        <w:rPr>
          <w:rtl w:val="0"/>
        </w:rPr>
      </w:r>
    </w:p>
    <w:p w:rsidR="00000000" w:rsidDel="00000000" w:rsidP="00000000" w:rsidRDefault="00000000" w:rsidRPr="00000000" w14:paraId="00000356">
      <w:pPr>
        <w:numPr>
          <w:ilvl w:val="0"/>
          <w:numId w:val="9"/>
        </w:numPr>
        <w:ind w:left="720" w:hanging="360"/>
      </w:pPr>
      <w:r w:rsidDel="00000000" w:rsidR="00000000" w:rsidRPr="00000000">
        <w:rPr>
          <w:rtl w:val="0"/>
        </w:rPr>
        <w:t xml:space="preserve">Engage publicly only when you can add a relevant observation. Never like five old posts in one day</w:t>
      </w:r>
    </w:p>
    <w:p w:rsidR="00000000" w:rsidDel="00000000" w:rsidP="00000000" w:rsidRDefault="00000000" w:rsidRPr="00000000" w14:paraId="00000357">
      <w:pPr>
        <w:numPr>
          <w:ilvl w:val="0"/>
          <w:numId w:val="9"/>
        </w:numPr>
        <w:ind w:left="720" w:hanging="360"/>
      </w:pPr>
      <w:r w:rsidDel="00000000" w:rsidR="00000000" w:rsidRPr="00000000">
        <w:rPr>
          <w:rtl w:val="0"/>
        </w:rPr>
        <w:t xml:space="preserve">LinkedIn research: 42% of buyers checked a seller's profile, 32% reviewed posted content, 31% looked for mutual connections [L1]</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Connection note:</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ind w:left="600" w:right="600" w:firstLine="0"/>
        <w:rPr/>
      </w:pPr>
      <w:r w:rsidDel="00000000" w:rsidR="00000000" w:rsidRPr="00000000">
        <w:rPr>
          <w:rtl w:val="0"/>
        </w:rPr>
        <w:t xml:space="preserve">Hi [Name] — I work with IT and engineering leaders across the Nordics on [relevant operating area]. I noticed [specific initiative/context] at [Company] and thought it would be useful to connect.</w:t>
      </w:r>
    </w:p>
    <w:p w:rsidR="00000000" w:rsidDel="00000000" w:rsidP="00000000" w:rsidRDefault="00000000" w:rsidRPr="00000000" w14:paraId="0000035C">
      <w:pPr>
        <w:pStyle w:val="Heading3"/>
        <w:rPr/>
      </w:pPr>
      <w:bookmarkStart w:colFirst="0" w:colLast="0" w:name="_vho0ne4mesqf" w:id="54"/>
      <w:bookmarkEnd w:id="54"/>
      <w:r w:rsidDel="00000000" w:rsidR="00000000" w:rsidRPr="00000000">
        <w:rPr>
          <w:rtl w:val="0"/>
        </w:rPr>
        <w:t xml:space="preserve">8.3 Video</w:t>
      </w:r>
    </w:p>
    <w:p w:rsidR="00000000" w:rsidDel="00000000" w:rsidP="00000000" w:rsidRDefault="00000000" w:rsidRPr="00000000" w14:paraId="0000035D">
      <w:pPr>
        <w:rPr/>
      </w:pPr>
      <w:r w:rsidDel="00000000" w:rsidR="00000000" w:rsidRPr="00000000">
        <w:rPr>
          <w:rtl w:val="0"/>
        </w:rPr>
        <w:t xml:space="preserve">Unmeasured. Instrument from first use. </w:t>
      </w:r>
      <w:r w:rsidDel="00000000" w:rsidR="00000000" w:rsidRPr="00000000">
        <w:rPr>
          <w:b w:val="1"/>
          <w:bCs w:val="1"/>
          <w:rtl w:val="0"/>
        </w:rPr>
        <w:t xml:space="preserve">Do not</w:t>
      </w:r>
      <w:r w:rsidDel="00000000" w:rsidR="00000000" w:rsidRPr="00000000">
        <w:rPr>
          <w:rtl w:val="0"/>
        </w:rPr>
        <w:t xml:space="preserve"> assume the response rates quoted in vendor material.</w:t>
      </w:r>
    </w:p>
    <w:p w:rsidR="00000000" w:rsidDel="00000000" w:rsidP="00000000" w:rsidRDefault="00000000" w:rsidRPr="00000000" w14:paraId="0000035E">
      <w:pPr>
        <w:pStyle w:val="Heading3"/>
        <w:rPr/>
      </w:pPr>
      <w:bookmarkStart w:colFirst="0" w:colLast="0" w:name="_ayp0qe3lstua" w:id="55"/>
      <w:bookmarkEnd w:id="55"/>
      <w:r w:rsidDel="00000000" w:rsidR="00000000" w:rsidRPr="00000000">
        <w:rPr>
          <w:rtl w:val="0"/>
        </w:rPr>
        <w:t xml:space="preserve">8.4 Objection handling (prospecting stage only)</w:t>
      </w:r>
    </w:p>
    <w:p w:rsidR="00000000" w:rsidDel="00000000" w:rsidP="00000000" w:rsidRDefault="00000000" w:rsidRPr="00000000" w14:paraId="0000035F">
      <w:pPr>
        <w:rPr/>
      </w:pPr>
      <w:r w:rsidDel="00000000" w:rsidR="00000000" w:rsidRPr="00000000">
        <w:rPr>
          <w:rtl w:val="0"/>
        </w:rPr>
        <w:t xml:space="preserve">These are the objections that arise </w:t>
      </w:r>
      <w:r w:rsidDel="00000000" w:rsidR="00000000" w:rsidRPr="00000000">
        <w:rPr>
          <w:b w:val="1"/>
          <w:bCs w:val="1"/>
          <w:rtl w:val="0"/>
        </w:rPr>
        <w:t xml:space="preserve">before</w:t>
      </w:r>
      <w:r w:rsidDel="00000000" w:rsidR="00000000" w:rsidRPr="00000000">
        <w:rPr>
          <w:rtl w:val="0"/>
        </w:rPr>
        <w:t xml:space="preserve"> a meeting is booked. Anything past that belongs in the opportunity project.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Governing rule: an objection is information, not resistance.</w:t>
      </w:r>
      <w:r w:rsidDel="00000000" w:rsidR="00000000" w:rsidRPr="00000000">
        <w:rPr>
          <w:rtl w:val="0"/>
        </w:rPr>
        <w:t xml:space="preserve"> The goal is to learn whether the hypothesis was wrong, the timing is wrong, or the person is wrong — not to overcome. A clean disqualification is a good outcome (§4.6). Never argue.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b w:val="1"/>
                <w:bCs w:val="1"/>
              </w:rPr>
            </w:pPr>
            <w:r w:rsidDel="00000000" w:rsidR="00000000" w:rsidRPr="00000000">
              <w:rPr>
                <w:b w:val="1"/>
                <w:bCs w:val="1"/>
                <w:rtl w:val="0"/>
              </w:rPr>
              <w:t xml:space="preserve">Objection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b w:val="1"/>
                <w:bCs w:val="1"/>
              </w:rPr>
            </w:pPr>
            <w:r w:rsidDel="00000000" w:rsidR="00000000" w:rsidRPr="00000000">
              <w:rPr>
                <w:b w:val="1"/>
                <w:bCs w:val="1"/>
                <w:rtl w:val="0"/>
              </w:rPr>
              <w:t xml:space="preserve">Response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b w:val="1"/>
                <w:bCs w:val="1"/>
                <w:rtl w:val="0"/>
              </w:rPr>
              <w:t xml:space="preserve">"We already use [ServiceNow / PagerDuty / OpsGenie /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Expected, not fatal — it confirms category fit. Ask what's working and what isn't: </w:t>
            </w:r>
            <w:r w:rsidDel="00000000" w:rsidR="00000000" w:rsidRPr="00000000">
              <w:rPr>
                <w:i w:val="1"/>
                <w:iCs w:val="1"/>
                <w:rtl w:val="0"/>
              </w:rPr>
              <w:t xml:space="preserve">"That's usually a solid setup. What I'm curious about is whether [specific friction from your hypothesis] shows up for you, or whether you've got that covered?"</w:t>
            </w:r>
            <w:r w:rsidDel="00000000" w:rsidR="00000000" w:rsidRPr="00000000">
              <w:rPr>
                <w:rtl w:val="0"/>
              </w:rPr>
              <w:t xml:space="preserve"> </w:t>
            </w:r>
            <w:r w:rsidDel="00000000" w:rsidR="00000000" w:rsidRPr="00000000">
              <w:rPr>
                <w:b w:val="1"/>
                <w:bCs w:val="1"/>
                <w:rtl w:val="0"/>
              </w:rPr>
              <w:t xml:space="preserve">Never attack the incumbent</w:t>
            </w:r>
            <w:r w:rsidDel="00000000" w:rsidR="00000000" w:rsidRPr="00000000">
              <w:rPr>
                <w:rFonts w:ascii="Arial Unicode MS" w:cs="Arial Unicode MS" w:eastAsia="Arial Unicode MS" w:hAnsi="Arial Unicode MS"/>
                <w:rtl w:val="0"/>
              </w:rPr>
              <w:t xml:space="preserve"> (§6.5). If they're satisfied and recently renewed → Hold, with a renewal-window revisit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b w:val="1"/>
                <w:bCs w:val="1"/>
                <w:rtl w:val="0"/>
              </w:rPr>
              <w:t xml:space="preserve">"We're not looking at this right now"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Accept, then learn: </w:t>
            </w:r>
            <w:r w:rsidDel="00000000" w:rsidR="00000000" w:rsidRPr="00000000">
              <w:rPr>
                <w:i w:val="1"/>
                <w:iCs w:val="1"/>
                <w:rtl w:val="0"/>
              </w:rPr>
              <w:t xml:space="preserve">"Fair enough. Is that because the current setup is working, or because it's queued behind other priorities?"</w:t>
            </w:r>
            <w:r w:rsidDel="00000000" w:rsidR="00000000" w:rsidRPr="00000000">
              <w:rPr>
                <w:rFonts w:ascii="Arial Unicode MS" w:cs="Arial Unicode MS" w:eastAsia="Arial Unicode MS" w:hAnsi="Arial Unicode MS"/>
                <w:rtl w:val="0"/>
              </w:rPr>
              <w:t xml:space="preserve"> The answer routes the account: working → Hold; queued → set a revisit date and treat the stated timing as a future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b w:val="1"/>
                <w:bCs w:val="1"/>
                <w:rtl w:val="0"/>
              </w:rPr>
              <w:t xml:space="preserve">"Send me some information"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Usually a polite exit. Test whether it's real: </w:t>
            </w:r>
            <w:r w:rsidDel="00000000" w:rsidR="00000000" w:rsidRPr="00000000">
              <w:rPr>
                <w:i w:val="1"/>
                <w:iCs w:val="1"/>
                <w:rtl w:val="0"/>
              </w:rPr>
              <w:t xml:space="preserve">"Happy to — is there something specific you'd want it to answer, or shall I just send the short evaluation questions?"</w:t>
            </w:r>
            <w:r w:rsidDel="00000000" w:rsidR="00000000" w:rsidRPr="00000000">
              <w:rPr>
                <w:rtl w:val="0"/>
              </w:rPr>
              <w:t xml:space="preserve"> A specific answer means genuine interest; no answer means it was a brush-off — send one useful thing and let the sequence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b w:val="1"/>
                <w:bCs w:val="1"/>
                <w:rtl w:val="0"/>
              </w:rPr>
              <w:t xml:space="preserve">"Not my 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Immediately valuable. </w:t>
            </w:r>
            <w:r w:rsidDel="00000000" w:rsidR="00000000" w:rsidRPr="00000000">
              <w:rPr>
                <w:i w:val="1"/>
                <w:iCs w:val="1"/>
                <w:rtl w:val="0"/>
              </w:rPr>
              <w:t xml:space="preserve">"That's useful to know — who would normally own that?"</w:t>
            </w:r>
            <w:r w:rsidDel="00000000" w:rsidR="00000000" w:rsidRPr="00000000">
              <w:rPr>
                <w:rtl w:val="0"/>
              </w:rPr>
              <w:t xml:space="preserve"> Convert to a referral (§6.8). Do not try to sell them anyway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b w:val="1"/>
                <w:bCs w:val="1"/>
                <w:rtl w:val="0"/>
              </w:rPr>
              <w:t xml:space="preserve">"How did you get my number/email?"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Answer honestly and briefly. Name the source, state the lawful basis in plain terms, offer the opt-out. </w:t>
            </w:r>
            <w:r w:rsidDel="00000000" w:rsidR="00000000" w:rsidRPr="00000000">
              <w:rPr>
                <w:b w:val="1"/>
                <w:bCs w:val="1"/>
                <w:rtl w:val="0"/>
              </w:rPr>
              <w:t xml:space="preserve">Never be evasive</w:t>
            </w:r>
            <w:r w:rsidDel="00000000" w:rsidR="00000000" w:rsidRPr="00000000">
              <w:rPr>
                <w:rtl w:val="0"/>
              </w:rPr>
              <w:t xml:space="preserve"> — evasion converts a routine question into a complaint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bCs w:val="1"/>
                <w:rtl w:val="0"/>
              </w:rPr>
              <w:t xml:space="preserve">"We're too small / too big for this"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Take it seriously as ICP feedback. If they're right, disqualify and log why — that's data on band accuracy (§12.2, research rejection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b w:val="1"/>
                <w:bCs w:val="1"/>
                <w:rtl w:val="0"/>
              </w:rPr>
              <w:t xml:space="preserve">"No budget"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At prospecting stage this usually means "not a priority," not a literal budget statement. Don't discount or negotiate. Ask what would need to change for it to become a priority, then set a revisit</w:t>
            </w:r>
          </w:p>
        </w:tc>
      </w:tr>
    </w:tbl>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Never do at this stage:</w:t>
      </w:r>
      <w:r w:rsidDel="00000000" w:rsidR="00000000" w:rsidRPr="00000000">
        <w:rPr>
          <w:rtl w:val="0"/>
        </w:rPr>
        <w:t xml:space="preserve"> discount, invent urgency, name-drop a competitor's customer, escalate over someone's head after a soft no, or send a "you're leaving value on the table" follow-up. All damage the account in a territory you cannot replace (§2, Principle 8).</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rPr/>
      </w:pPr>
      <w:bookmarkStart w:colFirst="0" w:colLast="0" w:name="_yj2xc47s7t31" w:id="56"/>
      <w:bookmarkEnd w:id="56"/>
      <w:r w:rsidDel="00000000" w:rsidR="00000000" w:rsidRPr="00000000">
        <w:rPr>
          <w:rtl w:val="0"/>
        </w:rPr>
        <w:t xml:space="preserve">9. Product playbooks</w:t>
      </w:r>
    </w:p>
    <w:p w:rsidR="00000000" w:rsidDel="00000000" w:rsidP="00000000" w:rsidRDefault="00000000" w:rsidRPr="00000000" w14:paraId="00000378">
      <w:pPr>
        <w:rPr/>
      </w:pPr>
      <w:r w:rsidDel="00000000" w:rsidR="00000000" w:rsidRPr="00000000">
        <w:rPr>
          <w:rtl w:val="0"/>
        </w:rPr>
        <w:t xml:space="preserve">All product claims and customer outcomes must be checked against current Freshworks-approved messaging before use. The narratives below are </w:t>
      </w:r>
      <w:r w:rsidDel="00000000" w:rsidR="00000000" w:rsidRPr="00000000">
        <w:rPr>
          <w:b w:val="1"/>
          <w:bCs w:val="1"/>
          <w:rtl w:val="0"/>
        </w:rPr>
        <w:t xml:space="preserve">prospecting hypotheses, not datasheets</w:t>
      </w:r>
      <w:r w:rsidDel="00000000" w:rsidR="00000000" w:rsidRPr="00000000">
        <w:rPr>
          <w:rtl w:val="0"/>
        </w:rPr>
        <w:t xml:space="preserve">.</w:t>
      </w:r>
    </w:p>
    <w:p w:rsidR="00000000" w:rsidDel="00000000" w:rsidP="00000000" w:rsidRDefault="00000000" w:rsidRPr="00000000" w14:paraId="00000379">
      <w:pPr>
        <w:pStyle w:val="Heading3"/>
        <w:rPr/>
      </w:pPr>
      <w:bookmarkStart w:colFirst="0" w:colLast="0" w:name="_3nyvl69uwx6u" w:id="57"/>
      <w:bookmarkEnd w:id="57"/>
      <w:r w:rsidDel="00000000" w:rsidR="00000000" w:rsidRPr="00000000">
        <w:rPr>
          <w:rtl w:val="0"/>
        </w:rPr>
        <w:t xml:space="preserve">9.1 Freshservice (ITSM / EX) — default product</w:t>
      </w:r>
    </w:p>
    <w:p w:rsidR="00000000" w:rsidDel="00000000" w:rsidP="00000000" w:rsidRDefault="00000000" w:rsidRPr="00000000" w14:paraId="0000037A">
      <w:pPr>
        <w:ind w:left="600" w:right="600" w:firstLine="0"/>
        <w:rPr/>
      </w:pPr>
      <w:r w:rsidDel="00000000" w:rsidR="00000000" w:rsidRPr="00000000">
        <w:rPr>
          <w:b w:val="1"/>
          <w:bCs w:val="1"/>
          <w:rtl w:val="0"/>
        </w:rPr>
        <w:t xml:space="preserve">Narrative spine:</w:t>
      </w:r>
      <w:r w:rsidDel="00000000" w:rsidR="00000000" w:rsidRPr="00000000">
        <w:rPr>
          <w:rtl w:val="0"/>
        </w:rPr>
        <w:t xml:space="preserve"> As service operations expand, the constraint may not be the service desk alone. Specialist administration, fragmented workflows, incomplete asset context and difficult change can absorb IT capacity and limit the organisation's ability to improve employee service. The evaluation question is whether the current operating model is proportionate to the value it delivers.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b w:val="1"/>
                <w:bCs w:val="1"/>
              </w:rPr>
            </w:pPr>
            <w:r w:rsidDel="00000000" w:rsidR="00000000" w:rsidRPr="00000000">
              <w:rPr>
                <w:b w:val="1"/>
                <w:bCs w:val="1"/>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b w:val="1"/>
                <w:bCs w:val="1"/>
              </w:rPr>
            </w:pPr>
            <w:r w:rsidDel="00000000" w:rsidR="00000000" w:rsidRPr="00000000">
              <w:rPr>
                <w:b w:val="1"/>
                <w:bCs w:val="1"/>
                <w:rtl w:val="0"/>
              </w:rPr>
              <w:t xml:space="preserve">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b w:val="1"/>
                <w:bCs w:val="1"/>
                <w:rtl w:val="0"/>
              </w:rPr>
              <w:t xml:space="preserve">Active, funded project with a timeline</w:t>
            </w:r>
            <w:r w:rsidDel="00000000" w:rsidR="00000000" w:rsidRPr="00000000">
              <w:rPr>
                <w:rtl w:val="0"/>
              </w:rPr>
              <w:t xml:space="preserve"> — the single biggest predictor per the Nordic playbook · ITSM renewal/review · </w:t>
            </w:r>
            <w:r w:rsidDel="00000000" w:rsidR="00000000" w:rsidRPr="00000000">
              <w:rPr>
                <w:b w:val="1"/>
                <w:bCs w:val="1"/>
                <w:rtl w:val="0"/>
              </w:rPr>
              <w:t xml:space="preserve">low-maturity displacement</w:t>
            </w:r>
            <w:r w:rsidDel="00000000" w:rsidR="00000000" w:rsidRPr="00000000">
              <w:rPr>
                <w:rtl w:val="0"/>
              </w:rPr>
              <w:t xml:space="preserve"> (TOPdesk, ManageEngine, legacy, with limited IT maturity) · </w:t>
            </w:r>
            <w:r w:rsidDel="00000000" w:rsidR="00000000" w:rsidRPr="00000000">
              <w:rPr>
                <w:b w:val="1"/>
                <w:bCs w:val="1"/>
                <w:rtl w:val="0"/>
              </w:rPr>
              <w:t xml:space="preserve">cost/complexity displacement</w:t>
            </w:r>
            <w:r w:rsidDel="00000000" w:rsidR="00000000" w:rsidRPr="00000000">
              <w:rPr>
                <w:rtl w:val="0"/>
              </w:rPr>
              <w:t xml:space="preserve"> (ServiceNow or BMC, constrained by cost or complexity) · Jira/JSM or HaloITSM dissatisfaction · service-desk overhaul · shared-services transformation · ESM expansion · new CIO/IT leader · merger ·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Rapid growth · employee-experience programme · major geographic expansion · service-management hiring · public efficiency programme · AI-service initiative with a clear operating 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b w:val="1"/>
                <w:bCs w:val="1"/>
                <w:rtl w:val="0"/>
              </w:rPr>
              <w:t xml:space="preserve">Weak alone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Generic digital transformation · one website visit · broad AI mention · growth without an IT-service implication · </w:t>
            </w:r>
            <w:r w:rsidDel="00000000" w:rsidR="00000000" w:rsidRPr="00000000">
              <w:rPr>
                <w:b w:val="1"/>
                <w:bCs w:val="1"/>
                <w:rtl w:val="0"/>
              </w:rPr>
              <w:t xml:space="preserve">recognised pain with no active project</w:t>
            </w:r>
            <w:r w:rsidDel="00000000" w:rsidR="00000000" w:rsidRPr="00000000">
              <w:rPr>
                <w:rtl w:val="0"/>
              </w:rPr>
              <w:t xml:space="preserve"> (nurture, not pursue — see §4.3.1)</w:t>
            </w:r>
          </w:p>
        </w:tc>
      </w:tr>
    </w:tbl>
    <w:p w:rsidR="00000000" w:rsidDel="00000000" w:rsidP="00000000" w:rsidRDefault="00000000" w:rsidRPr="00000000" w14:paraId="00000384">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b w:val="1"/>
                <w:bCs w:val="1"/>
              </w:rPr>
            </w:pPr>
            <w:r w:rsidDel="00000000" w:rsidR="00000000" w:rsidRPr="00000000">
              <w:rPr>
                <w:b w:val="1"/>
                <w:bCs w:val="1"/>
                <w:rtl w:val="0"/>
              </w:rPr>
              <w:t xml:space="preserve">Role-relevant evidence/question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CIO / IT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Capacity, simplification, cost-to-operate, whether the service operating model supports strategic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Head of ITSM / Service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Administration, workflow change, service quality, adoption, expansion beyond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IT Operations /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Asset context, operational visibility, integrations, support for change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Service Desk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Agent work, request volume, automation, employee experience,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Commercial model, implementation risk, ongoing specialist dependency, total operating burden</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First-email example:</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ind w:left="600" w:right="600" w:firstLine="0"/>
        <w:rPr/>
      </w:pPr>
      <w:r w:rsidDel="00000000" w:rsidR="00000000" w:rsidRPr="00000000">
        <w:rPr>
          <w:rtl w:val="0"/>
        </w:rPr>
        <w:t xml:space="preserve">Subject: service operations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96">
      <w:pPr>
        <w:ind w:left="600" w:right="600" w:firstLine="0"/>
        <w:rPr/>
      </w:pPr>
      <w:r w:rsidDel="00000000" w:rsidR="00000000" w:rsidRPr="00000000">
        <w:rPr>
          <w:rtl w:val="0"/>
        </w:rPr>
        <w:t xml:space="preserve">Hi [Name] — I noticed [Company] is [trigger]. In similar environments, the service desk isn't always the real constraint; it's often the administration, integrations and asset-data work needed to keep the wider operating model functioning. I may be wrong, but is that relevant to how you're assessing the current setup? I can send the short evaluation questions we use if useful.</w:t>
      </w:r>
    </w:p>
    <w:p w:rsidR="00000000" w:rsidDel="00000000" w:rsidP="00000000" w:rsidRDefault="00000000" w:rsidRPr="00000000" w14:paraId="00000397">
      <w:pPr>
        <w:pStyle w:val="Heading4"/>
        <w:rPr/>
      </w:pPr>
      <w:bookmarkStart w:colFirst="0" w:colLast="0" w:name="_i2ie4jr0pj01" w:id="58"/>
      <w:bookmarkEnd w:id="58"/>
      <w:r w:rsidDel="00000000" w:rsidR="00000000" w:rsidRPr="00000000">
        <w:rPr>
          <w:rtl w:val="0"/>
        </w:rPr>
        <w:t xml:space="preserve">Nordic customer references — for social proof</w:t>
      </w:r>
    </w:p>
    <w:p w:rsidR="00000000" w:rsidDel="00000000" w:rsidP="00000000" w:rsidRDefault="00000000" w:rsidRPr="00000000" w14:paraId="00000398">
      <w:pPr>
        <w:rPr/>
      </w:pPr>
      <w:r w:rsidDel="00000000" w:rsidR="00000000" w:rsidRPr="00000000">
        <w:rPr>
          <w:rtl w:val="0"/>
        </w:rPr>
        <w:t xml:space="preserve">Gong's data supports </w:t>
      </w:r>
      <w:r w:rsidDel="00000000" w:rsidR="00000000" w:rsidRPr="00000000">
        <w:rPr>
          <w:b w:val="1"/>
          <w:bCs w:val="1"/>
          <w:rtl w:val="0"/>
        </w:rPr>
        <w:t xml:space="preserve">specific logos and industries similar to the prospect</w:t>
      </w:r>
      <w:r w:rsidDel="00000000" w:rsidR="00000000" w:rsidRPr="00000000">
        <w:rPr>
          <w:rtl w:val="0"/>
        </w:rPr>
        <w:t xml:space="preserve"> in the email body (never in the subject line, §6.3). These are published Freshservice Nordic references. </w:t>
      </w:r>
      <w:r w:rsidDel="00000000" w:rsidR="00000000" w:rsidRPr="00000000">
        <w:rPr>
          <w:b w:val="1"/>
          <w:bCs w:val="1"/>
          <w:rtl w:val="0"/>
        </w:rPr>
        <w:t xml:space="preserve">Match the reference to the prospect's industry, size, and situation</w:t>
      </w:r>
      <w:r w:rsidDel="00000000" w:rsidR="00000000" w:rsidRPr="00000000">
        <w:rPr>
          <w:rtl w:val="0"/>
        </w:rPr>
        <w:t xml:space="preserve"> — a generic name-drop is not social proof.</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b w:val="1"/>
                <w:bCs w:val="1"/>
              </w:rPr>
            </w:pPr>
            <w:r w:rsidDel="00000000" w:rsidR="00000000" w:rsidRPr="00000000">
              <w:rPr>
                <w:b w:val="1"/>
                <w:bCs w:val="1"/>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b w:val="1"/>
                <w:bCs w:val="1"/>
              </w:rPr>
            </w:pPr>
            <w:r w:rsidDel="00000000" w:rsidR="00000000" w:rsidRPr="00000000">
              <w:rPr>
                <w:b w:val="1"/>
                <w:bCs w:val="1"/>
                <w:rtl w:val="0"/>
              </w:rPr>
              <w:t xml:space="preserve">Best used when the prospect…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b w:val="1"/>
                <w:bCs w:val="1"/>
                <w:rtl w:val="0"/>
              </w:rPr>
              <w:t xml:space="preserve">Bonnier News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Sweden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Major Nordic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…is on </w:t>
            </w:r>
            <w:r w:rsidDel="00000000" w:rsidR="00000000" w:rsidRPr="00000000">
              <w:rPr>
                <w:b w:val="1"/>
                <w:bCs w:val="1"/>
                <w:rtl w:val="0"/>
              </w:rPr>
              <w:t xml:space="preserve">ServiceNow</w:t>
            </w:r>
            <w:r w:rsidDel="00000000" w:rsidR="00000000" w:rsidRPr="00000000">
              <w:rPr>
                <w:rtl w:val="0"/>
              </w:rPr>
              <w:t xml:space="preserve"> and feeling cost/consultant-dependency. Displacement + ESM expansion + low TCO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b w:val="1"/>
                <w:bCs w:val="1"/>
                <w:rtl w:val="0"/>
              </w:rPr>
              <w:t xml:space="preserve">Plantagen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NO / SE / FI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Retail &amp; e-Commerce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…is </w:t>
            </w:r>
            <w:r w:rsidDel="00000000" w:rsidR="00000000" w:rsidRPr="00000000">
              <w:rPr>
                <w:b w:val="1"/>
                <w:bCs w:val="1"/>
                <w:rtl w:val="0"/>
              </w:rPr>
              <w:t xml:space="preserve">core-band retail</w:t>
            </w:r>
            <w:r w:rsidDel="00000000" w:rsidR="00000000" w:rsidRPr="00000000">
              <w:rPr>
                <w:rtl w:val="0"/>
              </w:rPr>
              <w:t xml:space="preserve">, evaluating against </w:t>
            </w:r>
            <w:r w:rsidDel="00000000" w:rsidR="00000000" w:rsidRPr="00000000">
              <w:rPr>
                <w:b w:val="1"/>
                <w:bCs w:val="1"/>
                <w:rtl w:val="0"/>
              </w:rPr>
              <w:t xml:space="preserve">Jira or ServiceNow</w:t>
            </w:r>
            <w:r w:rsidDel="00000000" w:rsidR="00000000" w:rsidRPr="00000000">
              <w:rPr>
                <w:rtl w:val="0"/>
              </w:rPr>
              <w:t xml:space="preserve">, or needs CMDB/discovery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b w:val="1"/>
                <w:bCs w:val="1"/>
                <w:rtl w:val="0"/>
              </w:rPr>
              <w:t xml:space="preserve">Svevia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SE / NO / DK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Infrastructure/Field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Multi-country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…has </w:t>
            </w:r>
            <w:r w:rsidDel="00000000" w:rsidR="00000000" w:rsidRPr="00000000">
              <w:rPr>
                <w:b w:val="1"/>
                <w:bCs w:val="1"/>
                <w:rtl w:val="0"/>
              </w:rPr>
              <w:t xml:space="preserve">field workers with low IT familiarity</w:t>
            </w:r>
            <w:r w:rsidDel="00000000" w:rsidR="00000000" w:rsidRPr="00000000">
              <w:rPr>
                <w:rtl w:val="0"/>
              </w:rPr>
              <w:t xml:space="preserve">, or needs multi-country ITOM/ITAM on one platform. Greenfield, not rip-and-replace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b w:val="1"/>
                <w:bCs w:val="1"/>
                <w:rtl w:val="0"/>
              </w:rPr>
              <w:t xml:space="preserve">Mehiläinen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FI (+SE/DE/EE)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Private 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…is </w:t>
            </w:r>
            <w:r w:rsidDel="00000000" w:rsidR="00000000" w:rsidRPr="00000000">
              <w:rPr>
                <w:b w:val="1"/>
                <w:bCs w:val="1"/>
                <w:rtl w:val="0"/>
              </w:rPr>
              <w:t xml:space="preserve">healthcare</w:t>
            </w:r>
            <w:r w:rsidDel="00000000" w:rsidR="00000000" w:rsidRPr="00000000">
              <w:rPr>
                <w:rtl w:val="0"/>
              </w:rPr>
              <w:t xml:space="preserve"> or has a </w:t>
            </w:r>
            <w:r w:rsidDel="00000000" w:rsidR="00000000" w:rsidRPr="00000000">
              <w:rPr>
                <w:b w:val="1"/>
                <w:bCs w:val="1"/>
                <w:rtl w:val="0"/>
              </w:rPr>
              <w:t xml:space="preserve">privacy/security bar</w:t>
            </w:r>
            <w:r w:rsidDel="00000000" w:rsidR="00000000" w:rsidRPr="00000000">
              <w:rPr>
                <w:rtl w:val="0"/>
              </w:rPr>
              <w:t xml:space="preserve"> to clear. Also the proof point for partner-led delivery (Gapps)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b w:val="1"/>
                <w:bCs w:val="1"/>
                <w:rtl w:val="0"/>
              </w:rPr>
              <w:t xml:space="preserve">Länsförsäkringar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Sweden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Financial Services &amp;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…is </w:t>
            </w:r>
            <w:r w:rsidDel="00000000" w:rsidR="00000000" w:rsidRPr="00000000">
              <w:rPr>
                <w:b w:val="1"/>
                <w:bCs w:val="1"/>
                <w:rtl w:val="0"/>
              </w:rPr>
              <w:t xml:space="preserve">Swedish FinServ</w:t>
            </w:r>
            <w:r w:rsidDel="00000000" w:rsidR="00000000" w:rsidRPr="00000000">
              <w:rPr>
                <w:rtl w:val="0"/>
              </w:rPr>
              <w:t xml:space="preserve"> — strongest vertical, credible peer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b w:val="1"/>
                <w:bCs w:val="1"/>
                <w:rtl w:val="0"/>
              </w:rPr>
              <w:t xml:space="preserve">Alligo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Sweden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Wholesale &amp;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…is </w:t>
            </w:r>
            <w:r w:rsidDel="00000000" w:rsidR="00000000" w:rsidRPr="00000000">
              <w:rPr>
                <w:b w:val="1"/>
                <w:bCs w:val="1"/>
                <w:rtl w:val="0"/>
              </w:rPr>
              <w:t xml:space="preserve">wholesale/distribution</w:t>
            </w:r>
            <w:r w:rsidDel="00000000" w:rsidR="00000000" w:rsidRPr="00000000">
              <w:rPr>
                <w:rtl w:val="0"/>
              </w:rPr>
              <w:t xml:space="preserve"> in the core size band</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Larger UK displacements</w:t>
      </w:r>
      <w:r w:rsidDel="00000000" w:rsidR="00000000" w:rsidRPr="00000000">
        <w:rPr>
          <w:rtl w:val="0"/>
        </w:rPr>
        <w:t xml:space="preserve"> (use when the prospect is above the core band and needs enterprise proof): </w:t>
      </w:r>
      <w:r w:rsidDel="00000000" w:rsidR="00000000" w:rsidRPr="00000000">
        <w:rPr>
          <w:b w:val="1"/>
          <w:bCs w:val="1"/>
          <w:rtl w:val="0"/>
        </w:rPr>
        <w:t xml:space="preserve">DPD</w:t>
      </w:r>
      <w:r w:rsidDel="00000000" w:rsidR="00000000" w:rsidRPr="00000000">
        <w:rPr>
          <w:rtl w:val="0"/>
        </w:rPr>
        <w:t xml:space="preserve"> — 10,000+, moved from </w:t>
      </w:r>
      <w:r w:rsidDel="00000000" w:rsidR="00000000" w:rsidRPr="00000000">
        <w:rPr>
          <w:b w:val="1"/>
          <w:bCs w:val="1"/>
          <w:rtl w:val="0"/>
        </w:rPr>
        <w:t xml:space="preserve">TOPdesk</w:t>
      </w:r>
      <w:r w:rsidDel="00000000" w:rsidR="00000000" w:rsidRPr="00000000">
        <w:rPr>
          <w:rtl w:val="0"/>
        </w:rPr>
        <w:t xml:space="preserve">. </w:t>
      </w:r>
      <w:r w:rsidDel="00000000" w:rsidR="00000000" w:rsidRPr="00000000">
        <w:rPr>
          <w:b w:val="1"/>
          <w:bCs w:val="1"/>
          <w:rtl w:val="0"/>
        </w:rPr>
        <w:t xml:space="preserve">Travis Perkins</w:t>
      </w:r>
      <w:r w:rsidDel="00000000" w:rsidR="00000000" w:rsidRPr="00000000">
        <w:rPr>
          <w:rtl w:val="0"/>
        </w:rPr>
        <w:t xml:space="preserve"> — ~20,000, moved from </w:t>
      </w:r>
      <w:r w:rsidDel="00000000" w:rsidR="00000000" w:rsidRPr="00000000">
        <w:rPr>
          <w:b w:val="1"/>
          <w:bCs w:val="1"/>
          <w:rtl w:val="0"/>
        </w:rPr>
        <w:t xml:space="preserve">ServiceNow</w:t>
      </w:r>
      <w:r w:rsidDel="00000000" w:rsidR="00000000" w:rsidRPr="00000000">
        <w:rPr>
          <w:rtl w:val="0"/>
        </w:rPr>
        <w:t xml:space="preserve">.</w:t>
      </w:r>
    </w:p>
    <w:p w:rsidR="00000000" w:rsidDel="00000000" w:rsidP="00000000" w:rsidRDefault="00000000" w:rsidRPr="00000000" w14:paraId="000003BF">
      <w:pPr>
        <w:pStyle w:val="Heading3"/>
        <w:rPr/>
      </w:pPr>
      <w:bookmarkStart w:colFirst="0" w:colLast="0" w:name="_632a24rw07pz" w:id="59"/>
      <w:bookmarkEnd w:id="59"/>
      <w:r w:rsidDel="00000000" w:rsidR="00000000" w:rsidRPr="00000000">
        <w:rPr>
          <w:rtl w:val="0"/>
        </w:rPr>
        <w:t xml:space="preserve">9.2 Device42 (ITAM)</w:t>
      </w:r>
    </w:p>
    <w:p w:rsidR="00000000" w:rsidDel="00000000" w:rsidP="00000000" w:rsidRDefault="00000000" w:rsidRPr="00000000" w14:paraId="000003C0">
      <w:pPr>
        <w:ind w:left="600" w:right="600" w:firstLine="0"/>
        <w:rPr/>
      </w:pPr>
      <w:r w:rsidDel="00000000" w:rsidR="00000000" w:rsidRPr="00000000">
        <w:rPr>
          <w:b w:val="1"/>
          <w:bCs w:val="1"/>
          <w:rtl w:val="0"/>
        </w:rPr>
        <w:t xml:space="preserve">Narrative spine:</w:t>
      </w:r>
      <w:r w:rsidDel="00000000" w:rsidR="00000000" w:rsidRPr="00000000">
        <w:rPr>
          <w:rtl w:val="0"/>
        </w:rPr>
        <w:t xml:space="preserve"> Cloud migration, data-centre change and application modernisation depend on accurate knowledge of live infrastructure and application dependencies. Static records and manual knowledge create planning risk, slower change and incomplete impact analysis. The evaluation question is whether the organisation has enough reliable, current discovery and dependency evidence to execute change confidently.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b w:val="1"/>
                <w:bCs w:val="1"/>
              </w:rPr>
            </w:pPr>
            <w:r w:rsidDel="00000000" w:rsidR="00000000" w:rsidRPr="00000000">
              <w:rPr>
                <w:b w:val="1"/>
                <w:bCs w:val="1"/>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b w:val="1"/>
                <w:bCs w:val="1"/>
              </w:rPr>
            </w:pPr>
            <w:r w:rsidDel="00000000" w:rsidR="00000000" w:rsidRPr="00000000">
              <w:rPr>
                <w:b w:val="1"/>
                <w:bCs w:val="1"/>
                <w:rtl w:val="0"/>
              </w:rPr>
              <w:t xml:space="preserve">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Cloud migration · data-centre closure/consolidation · application modernisation · CMDB remediation · M&amp;A integration · infrastructure discovery initiative · audit/resilience programme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Hybrid-cloud complexity · enterprise architecture hiring · asset-management review · cost optimisation tied to infrastructure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b w:val="1"/>
                <w:bCs w:val="1"/>
                <w:rtl w:val="0"/>
              </w:rPr>
              <w:t xml:space="preserve">Weak alone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Generic cloud strategy · broad IT modernisation · isolated infrastructure job posting without a programme signal</w:t>
            </w:r>
          </w:p>
        </w:tc>
      </w:tr>
    </w:tbl>
    <w:p w:rsidR="00000000" w:rsidDel="00000000" w:rsidP="00000000" w:rsidRDefault="00000000" w:rsidRPr="00000000" w14:paraId="000003CA">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b w:val="1"/>
                <w:bCs w:val="1"/>
              </w:rPr>
            </w:pPr>
            <w:r w:rsidDel="00000000" w:rsidR="00000000" w:rsidRPr="00000000">
              <w:rPr>
                <w:b w:val="1"/>
                <w:bCs w:val="1"/>
                <w:rtl w:val="0"/>
              </w:rPr>
              <w:t xml:space="preserve">Role-relevant evidence/question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CIO / 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Transformation risk, programme confidence, governance, dependency on manual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Infrastructure / Cloud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Discovery coverage, migration planning, environment visibility, operational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Enterprise Architect / CMDB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Data completeness, dependency accuracy, source-of-truth design,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Migration programme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Move groups, sequencing, impact analysis, planning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Security / Resilience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Unknown assets, service dependencies, audit evidence, recovery planning</w:t>
            </w:r>
          </w:p>
        </w:tc>
      </w:tr>
    </w:tbl>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ind w:left="600" w:right="600" w:firstLine="0"/>
        <w:rPr/>
      </w:pPr>
      <w:r w:rsidDel="00000000" w:rsidR="00000000" w:rsidRPr="00000000">
        <w:rPr>
          <w:b w:val="1"/>
          <w:bCs w:val="1"/>
          <w:rtl w:val="0"/>
        </w:rPr>
        <w:t xml:space="preserve">Critical D42 caveat:</w:t>
      </w:r>
      <w:r w:rsidDel="00000000" w:rsidR="00000000" w:rsidRPr="00000000">
        <w:rPr>
          <w:rtl w:val="0"/>
        </w:rPr>
        <w:t xml:space="preserve"> two of the four Tier-1 gates (live driver, inadequate current records) are only confirmable in conversation. A score from a firmographic list is a </w:t>
      </w:r>
      <w:r w:rsidDel="00000000" w:rsidR="00000000" w:rsidRPr="00000000">
        <w:rPr>
          <w:b w:val="1"/>
          <w:bCs w:val="1"/>
          <w:rtl w:val="0"/>
        </w:rPr>
        <w:t xml:space="preserve">fit</w:t>
      </w:r>
      <w:r w:rsidDel="00000000" w:rsidR="00000000" w:rsidRPr="00000000">
        <w:rPr>
          <w:rtl w:val="0"/>
        </w:rPr>
        <w:t xml:space="preserve"> score, not a </w:t>
      </w:r>
      <w:r w:rsidDel="00000000" w:rsidR="00000000" w:rsidRPr="00000000">
        <w:rPr>
          <w:b w:val="1"/>
          <w:bCs w:val="1"/>
          <w:rtl w:val="0"/>
        </w:rPr>
        <w:t xml:space="preserve">winnability</w:t>
      </w:r>
      <w:r w:rsidDel="00000000" w:rsidR="00000000" w:rsidRPr="00000000">
        <w:rPr>
          <w:rtl w:val="0"/>
        </w:rPr>
        <w:t xml:space="preserve"> score. Flag that the live trigger still needs research before an account is true pipeline rather than nurture.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First-email example:</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ind w:left="600" w:right="600" w:firstLine="0"/>
        <w:rPr/>
      </w:pPr>
      <w:r w:rsidDel="00000000" w:rsidR="00000000" w:rsidRPr="00000000">
        <w:rPr>
          <w:rtl w:val="0"/>
        </w:rPr>
        <w:t xml:space="preserve">Subject: migration dependencies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DE">
      <w:pPr>
        <w:ind w:left="600" w:right="600" w:firstLine="0"/>
        <w:rPr/>
      </w:pPr>
      <w:r w:rsidDel="00000000" w:rsidR="00000000" w:rsidRPr="00000000">
        <w:rPr>
          <w:rtl w:val="0"/>
        </w:rPr>
        <w:t xml:space="preserve">Hi [Name] — I saw [Company] is progressing with [migration/modernisation trigger]. A recurring risk in these programmes is that CMDB records and application dependencies don't fully reflect the live environment, leaving move groups and impact analysis dependent on manual knowledge. Is that something your team has already solved, or is discovery still part of the programme? I can send a concise pre-migration checklist if useful.</w:t>
      </w:r>
    </w:p>
    <w:p w:rsidR="00000000" w:rsidDel="00000000" w:rsidP="00000000" w:rsidRDefault="00000000" w:rsidRPr="00000000" w14:paraId="000003DF">
      <w:pPr>
        <w:pStyle w:val="Heading3"/>
        <w:rPr/>
      </w:pPr>
      <w:bookmarkStart w:colFirst="0" w:colLast="0" w:name="_tyupzyqzmp44" w:id="60"/>
      <w:bookmarkEnd w:id="60"/>
      <w:r w:rsidDel="00000000" w:rsidR="00000000" w:rsidRPr="00000000">
        <w:rPr>
          <w:rtl w:val="0"/>
        </w:rPr>
        <w:t xml:space="preserve">9.3 FireHydrant (incident response)</w:t>
      </w:r>
    </w:p>
    <w:p w:rsidR="00000000" w:rsidDel="00000000" w:rsidP="00000000" w:rsidRDefault="00000000" w:rsidRPr="00000000" w14:paraId="000003E0">
      <w:pPr>
        <w:ind w:left="600" w:right="600" w:firstLine="0"/>
        <w:rPr/>
      </w:pPr>
      <w:r w:rsidDel="00000000" w:rsidR="00000000" w:rsidRPr="00000000">
        <w:rPr>
          <w:b w:val="1"/>
          <w:bCs w:val="1"/>
          <w:rtl w:val="0"/>
        </w:rPr>
        <w:t xml:space="preserve">Narrative spine:</w:t>
      </w:r>
      <w:r w:rsidDel="00000000" w:rsidR="00000000" w:rsidRPr="00000000">
        <w:rPr>
          <w:rtl w:val="0"/>
        </w:rPr>
        <w:t xml:space="preserve"> Engineering organisations may have alerting and communication tools but still run critical incidents through fragmented ownership, manual coordination, inconsistent runbooks and disconnected learning. The evaluation question is whether incident operations are repeatable and scalable enough to reduce coordination load and improve recovery as the engineering organisation grows.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b w:val="1"/>
                <w:bCs w:val="1"/>
              </w:rPr>
            </w:pPr>
            <w:r w:rsidDel="00000000" w:rsidR="00000000" w:rsidRPr="00000000">
              <w:rPr>
                <w:b w:val="1"/>
                <w:bCs w:val="1"/>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b w:val="1"/>
                <w:bCs w:val="1"/>
              </w:rPr>
            </w:pPr>
            <w:r w:rsidDel="00000000" w:rsidR="00000000" w:rsidRPr="00000000">
              <w:rPr>
                <w:b w:val="1"/>
                <w:bCs w:val="1"/>
                <w:rtl w:val="0"/>
              </w:rPr>
              <w:t xml:space="preserve">Triggers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Public outage · new CTO/VP Engineering/Head of SRE · SRE/platform expansion · incident-management programme · repeated status-page events · on-call redesign · reliability initiative · </w:t>
            </w:r>
            <w:r w:rsidDel="00000000" w:rsidR="00000000" w:rsidRPr="00000000">
              <w:rPr>
                <w:b w:val="1"/>
                <w:bCs w:val="1"/>
                <w:rtl w:val="0"/>
              </w:rPr>
              <w:t xml:space="preserve">existing PagerDuty / OpsGenie / xMatters / Incident.io / Rootly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Engineering scaling · new platform teams · multi-region growth · postmortem or service-ownership hiring · operational-resilience programme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b w:val="1"/>
                <w:bCs w:val="1"/>
                <w:rtl w:val="0"/>
              </w:rPr>
              <w:t xml:space="preserve">Weak alone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Generic DevOps language · one SRE job posting · broad cloud-native claim without evidence of incident-operating change</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ind w:left="600" w:right="600" w:firstLine="0"/>
        <w:rPr/>
      </w:pPr>
      <w:r w:rsidDel="00000000" w:rsidR="00000000" w:rsidRPr="00000000">
        <w:rPr>
          <w:b w:val="1"/>
          <w:bCs w:val="1"/>
          <w:rtl w:val="0"/>
        </w:rPr>
        <w:t xml:space="preserve">Highest-value Nordic trigger:</w:t>
      </w:r>
      <w:r w:rsidDel="00000000" w:rsidR="00000000" w:rsidRPr="00000000">
        <w:rPr>
          <w:rtl w:val="0"/>
        </w:rPr>
        <w:t xml:space="preserve"> OpsGenie's April 2027 forced JSM migration. Time-bound, affects a known installed base, and creates a genuine evaluation window. Treat as Tier A wherever an OpsGenie footprint is confirmed.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b w:val="1"/>
                <w:bCs w:val="1"/>
              </w:rPr>
            </w:pPr>
            <w:r w:rsidDel="00000000" w:rsidR="00000000" w:rsidRPr="00000000">
              <w:rPr>
                <w:b w:val="1"/>
                <w:bCs w:val="1"/>
                <w:rtl w:val="0"/>
              </w:rPr>
              <w:t xml:space="preserve">Role-relevant evidence/question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CTO / VP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Reliability risk, engineering focus, customer impact, whether incident operations scale with the 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Head of SRE /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On-call design, coordination, service ownership, runbooks, operational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Incident manager / Engineering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Workflow reality, communication, retrospectives, action tracking, repeated manual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Engineering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Team interruption, accountability, stakeholder communication, learning across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Customer Support / 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Status updates, customer coordination, consistency during critical events</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rtl w:val="0"/>
        </w:rPr>
        <w:t xml:space="preserve">First-email example:</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ind w:left="600" w:right="600" w:firstLine="0"/>
        <w:rPr/>
      </w:pPr>
      <w:r w:rsidDel="00000000" w:rsidR="00000000" w:rsidRPr="00000000">
        <w:rPr>
          <w:rtl w:val="0"/>
        </w:rPr>
        <w:t xml:space="preserve">Subject: incident readiness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FE">
      <w:pPr>
        <w:ind w:left="600" w:right="600" w:firstLine="0"/>
        <w:rPr/>
      </w:pPr>
      <w:r w:rsidDel="00000000" w:rsidR="00000000" w:rsidRPr="00000000">
        <w:rPr>
          <w:rtl w:val="0"/>
        </w:rPr>
        <w:t xml:space="preserve">Hi [Name] — I noticed [Company] is [reliability/SRE trigger]. Many engineering teams already have alerting and chat, but ownership, runbooks, stakeholder updates and learning remain fragmented during critical incidents. I may be wrong, but is standardising the incident operating model part of the work? I can send the short readiness questions we use with engineering leaders if useful.</w:t>
      </w:r>
    </w:p>
    <w:p w:rsidR="00000000" w:rsidDel="00000000" w:rsidP="00000000" w:rsidRDefault="00000000" w:rsidRPr="00000000" w14:paraId="000003FF">
      <w:pPr>
        <w:pStyle w:val="Heading3"/>
        <w:rPr/>
      </w:pPr>
      <w:bookmarkStart w:colFirst="0" w:colLast="0" w:name="_dwkjh0b61ed9" w:id="61"/>
      <w:bookmarkEnd w:id="61"/>
      <w:r w:rsidDel="00000000" w:rsidR="00000000" w:rsidRPr="00000000">
        <w:rPr>
          <w:rtl w:val="0"/>
        </w:rPr>
        <w:t xml:space="preserve">9.4 Product routing</w:t>
      </w:r>
    </w:p>
    <w:p w:rsidR="00000000" w:rsidDel="00000000" w:rsidP="00000000" w:rsidRDefault="00000000" w:rsidRPr="00000000" w14:paraId="00000400">
      <w:pPr>
        <w:rPr/>
      </w:pPr>
      <w:r w:rsidDel="00000000" w:rsidR="00000000" w:rsidRPr="00000000">
        <w:rPr>
          <w:rtl w:val="0"/>
        </w:rPr>
        <w:t xml:space="preserve">Route accounts to the correct track during list-building; </w:t>
      </w:r>
      <w:r w:rsidDel="00000000" w:rsidR="00000000" w:rsidRPr="00000000">
        <w:rPr>
          <w:b w:val="1"/>
          <w:bCs w:val="1"/>
          <w:rtl w:val="0"/>
        </w:rPr>
        <w:t xml:space="preserve">cross-product contamination is actively avoided.</w:t>
      </w:r>
      <w:r w:rsidDel="00000000" w:rsidR="00000000" w:rsidRPr="00000000">
        <w:rPr>
          <w:rtl w:val="0"/>
        </w:rPr>
        <w:t xml:space="preserve"> Examples: IT Asset Management intent routes to Device42, not Freshservice. A cloud-native SaaS company with SRE signals routes to FireHydrant, not Freshservice. When genuinely ambiguous, ask before scoring.</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rPr/>
      </w:pPr>
      <w:bookmarkStart w:colFirst="0" w:colLast="0" w:name="_4wcyqtxyhdjj" w:id="62"/>
      <w:bookmarkEnd w:id="62"/>
      <w:r w:rsidDel="00000000" w:rsidR="00000000" w:rsidRPr="00000000">
        <w:rPr>
          <w:rtl w:val="0"/>
        </w:rPr>
        <w:t xml:space="preserve">10. Partner dimension</w:t>
      </w:r>
    </w:p>
    <w:p w:rsidR="00000000" w:rsidDel="00000000" w:rsidP="00000000" w:rsidRDefault="00000000" w:rsidRPr="00000000" w14:paraId="00000404">
      <w:pPr>
        <w:rPr/>
      </w:pPr>
      <w:r w:rsidDel="00000000" w:rsidR="00000000" w:rsidRPr="00000000">
        <w:rPr>
          <w:rtl w:val="0"/>
        </w:rPr>
        <w:t xml:space="preserve">Freshworks has no local Nordic offices — the model is </w:t>
      </w:r>
      <w:r w:rsidDel="00000000" w:rsidR="00000000" w:rsidRPr="00000000">
        <w:rPr>
          <w:b w:val="1"/>
          <w:bCs w:val="1"/>
          <w:rtl w:val="0"/>
        </w:rPr>
        <w:t xml:space="preserve">partner-led</w:t>
      </w:r>
      <w:r w:rsidDel="00000000" w:rsidR="00000000" w:rsidRPr="00000000">
        <w:rPr>
          <w:rtl w:val="0"/>
        </w:rPr>
        <w:t xml:space="preserve">. Even for direct outbound:</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numPr>
          <w:ilvl w:val="0"/>
          <w:numId w:val="9"/>
        </w:numPr>
        <w:ind w:left="720" w:hanging="360"/>
      </w:pPr>
      <w:r w:rsidDel="00000000" w:rsidR="00000000" w:rsidRPr="00000000">
        <w:rPr>
          <w:b w:val="1"/>
          <w:bCs w:val="1"/>
          <w:rtl w:val="0"/>
        </w:rPr>
        <w:t xml:space="preserve">Flag if a target account already has a partner relationship</w:t>
      </w:r>
      <w:r w:rsidDel="00000000" w:rsidR="00000000" w:rsidRPr="00000000">
        <w:rPr>
          <w:rtl w:val="0"/>
        </w:rPr>
        <w:t xml:space="preserve"> to avoid channel conflict</w:t>
      </w:r>
    </w:p>
    <w:p w:rsidR="00000000" w:rsidDel="00000000" w:rsidP="00000000" w:rsidRDefault="00000000" w:rsidRPr="00000000" w14:paraId="00000407">
      <w:pPr>
        <w:numPr>
          <w:ilvl w:val="0"/>
          <w:numId w:val="9"/>
        </w:numPr>
        <w:ind w:left="720" w:hanging="360"/>
      </w:pPr>
      <w:r w:rsidDel="00000000" w:rsidR="00000000" w:rsidRPr="00000000">
        <w:rPr>
          <w:rtl w:val="0"/>
        </w:rPr>
        <w:t xml:space="preserve">Note which partner could support a given account where relevant</w:t>
      </w:r>
    </w:p>
    <w:p w:rsidR="00000000" w:rsidDel="00000000" w:rsidP="00000000" w:rsidRDefault="00000000" w:rsidRPr="00000000" w14:paraId="00000408">
      <w:pPr>
        <w:numPr>
          <w:ilvl w:val="0"/>
          <w:numId w:val="9"/>
        </w:numPr>
        <w:ind w:left="720" w:hanging="360"/>
      </w:pPr>
      <w:r w:rsidDel="00000000" w:rsidR="00000000" w:rsidRPr="00000000">
        <w:rPr>
          <w:b w:val="1"/>
          <w:bCs w:val="1"/>
          <w:rtl w:val="0"/>
        </w:rPr>
        <w:t xml:space="preserve">Sweden:</w:t>
      </w:r>
      <w:r w:rsidDel="00000000" w:rsidR="00000000" w:rsidRPr="00000000">
        <w:rPr>
          <w:rtl w:val="0"/>
        </w:rPr>
        <w:t xml:space="preserve"> MSP Nordics, Synerity, Swedbytes, Scaly, Nexer Group, Jpard Solutioning</w:t>
      </w:r>
    </w:p>
    <w:p w:rsidR="00000000" w:rsidDel="00000000" w:rsidP="00000000" w:rsidRDefault="00000000" w:rsidRPr="00000000" w14:paraId="00000409">
      <w:pPr>
        <w:numPr>
          <w:ilvl w:val="0"/>
          <w:numId w:val="9"/>
        </w:numPr>
        <w:ind w:left="720" w:hanging="360"/>
      </w:pPr>
      <w:r w:rsidDel="00000000" w:rsidR="00000000" w:rsidRPr="00000000">
        <w:rPr>
          <w:b w:val="1"/>
          <w:bCs w:val="1"/>
          <w:rtl w:val="0"/>
        </w:rPr>
        <w:t xml:space="preserve">Finland:</w:t>
      </w:r>
      <w:r w:rsidDel="00000000" w:rsidR="00000000" w:rsidRPr="00000000">
        <w:rPr>
          <w:rtl w:val="0"/>
        </w:rPr>
        <w:t xml:space="preserve"> Gapps, MSP Nordics</w:t>
      </w:r>
    </w:p>
    <w:p w:rsidR="00000000" w:rsidDel="00000000" w:rsidP="00000000" w:rsidRDefault="00000000" w:rsidRPr="00000000" w14:paraId="0000040A">
      <w:pPr>
        <w:numPr>
          <w:ilvl w:val="0"/>
          <w:numId w:val="9"/>
        </w:numPr>
        <w:ind w:left="720" w:hanging="360"/>
      </w:pPr>
      <w:r w:rsidDel="00000000" w:rsidR="00000000" w:rsidRPr="00000000">
        <w:rPr>
          <w:i w:val="1"/>
          <w:iCs w:val="1"/>
          <w:rtl w:val="0"/>
        </w:rPr>
        <w:t xml:space="preserve">(Partner list evolves — confirm before relying on it)</w:t>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Partner-conflict checks should be run in Salesforce </w:t>
      </w:r>
      <w:r w:rsidDel="00000000" w:rsidR="00000000" w:rsidRPr="00000000">
        <w:rPr>
          <w:b w:val="1"/>
          <w:bCs w:val="1"/>
          <w:rtl w:val="0"/>
        </w:rPr>
        <w:t xml:space="preserve">before</w:t>
      </w:r>
      <w:r w:rsidDel="00000000" w:rsidR="00000000" w:rsidRPr="00000000">
        <w:rPr>
          <w:rtl w:val="0"/>
        </w:rPr>
        <w:t xml:space="preserve"> sequencing begins, not after.</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rPr/>
      </w:pPr>
      <w:bookmarkStart w:colFirst="0" w:colLast="0" w:name="_b9f5q6gmwlnk" w:id="63"/>
      <w:bookmarkEnd w:id="63"/>
      <w:r w:rsidDel="00000000" w:rsidR="00000000" w:rsidRPr="00000000">
        <w:rPr>
          <w:rtl w:val="0"/>
        </w:rPr>
        <w:t xml:space="preserve">11. Governance, compliance and stop conditions</w:t>
      </w:r>
    </w:p>
    <w:p w:rsidR="00000000" w:rsidDel="00000000" w:rsidP="00000000" w:rsidRDefault="00000000" w:rsidRPr="00000000" w14:paraId="00000410">
      <w:pPr>
        <w:ind w:left="600" w:right="600" w:firstLine="0"/>
        <w:rPr/>
      </w:pPr>
      <w:r w:rsidDel="00000000" w:rsidR="00000000" w:rsidRPr="00000000">
        <w:rPr>
          <w:b w:val="1"/>
          <w:bCs w:val="1"/>
          <w:rtl w:val="0"/>
        </w:rPr>
        <w:t xml:space="preserve">Mandatory approval rule:</w:t>
      </w:r>
      <w:r w:rsidDel="00000000" w:rsidR="00000000" w:rsidRPr="00000000">
        <w:rPr>
          <w:rtl w:val="0"/>
        </w:rPr>
        <w:t xml:space="preserve"> Moe approves every account, contact, message, LinkedIn action, and call talk track before external use. No system autonomously sends, connects, messages, calls, or alters CRM ownership.</w:t>
      </w:r>
    </w:p>
    <w:p w:rsidR="00000000" w:rsidDel="00000000" w:rsidP="00000000" w:rsidRDefault="00000000" w:rsidRPr="00000000" w14:paraId="00000411">
      <w:pPr>
        <w:pStyle w:val="Heading3"/>
        <w:rPr/>
      </w:pPr>
      <w:bookmarkStart w:colFirst="0" w:colLast="0" w:name="_l2t2l7ee26kl" w:id="64"/>
      <w:bookmarkEnd w:id="64"/>
      <w:r w:rsidDel="00000000" w:rsidR="00000000" w:rsidRPr="00000000">
        <w:rPr>
          <w:rtl w:val="0"/>
        </w:rPr>
        <w:t xml:space="preserve">11.1 Pre-send checklist</w:t>
      </w:r>
    </w:p>
    <w:p w:rsidR="00000000" w:rsidDel="00000000" w:rsidP="00000000" w:rsidRDefault="00000000" w:rsidRPr="00000000" w14:paraId="00000412">
      <w:pPr>
        <w:numPr>
          <w:ilvl w:val="0"/>
          <w:numId w:val="4"/>
        </w:numPr>
        <w:ind w:left="720" w:hanging="360"/>
      </w:pPr>
      <w:r w:rsidDel="00000000" w:rsidR="00000000" w:rsidRPr="00000000">
        <w:rPr>
          <w:rtl w:val="0"/>
        </w:rPr>
        <w:t xml:space="preserve">Account is inside active outbound territory (SE/FI/IS primary-secondary, NO/DK temporary; </w:t>
      </w:r>
      <w:r w:rsidDel="00000000" w:rsidR="00000000" w:rsidRPr="00000000">
        <w:rPr>
          <w:b w:val="1"/>
          <w:bCs w:val="1"/>
          <w:rtl w:val="0"/>
        </w:rPr>
        <w:t xml:space="preserve">Netherlands excluded</w:t>
      </w:r>
      <w:r w:rsidDel="00000000" w:rsidR="00000000" w:rsidRPr="00000000">
        <w:rPr>
          <w:rtl w:val="0"/>
        </w:rPr>
        <w:t xml:space="preserve">)</w:t>
      </w:r>
    </w:p>
    <w:p w:rsidR="00000000" w:rsidDel="00000000" w:rsidP="00000000" w:rsidRDefault="00000000" w:rsidRPr="00000000" w14:paraId="00000413">
      <w:pPr>
        <w:numPr>
          <w:ilvl w:val="0"/>
          <w:numId w:val="4"/>
        </w:numPr>
        <w:ind w:left="720" w:hanging="360"/>
      </w:pPr>
      <w:r w:rsidDel="00000000" w:rsidR="00000000" w:rsidRPr="00000000">
        <w:rPr>
          <w:rtl w:val="0"/>
        </w:rPr>
        <w:t xml:space="preserve">Salesforce ownership, opportunity history, and suppression status checked</w:t>
      </w:r>
    </w:p>
    <w:p w:rsidR="00000000" w:rsidDel="00000000" w:rsidP="00000000" w:rsidRDefault="00000000" w:rsidRPr="00000000" w14:paraId="00000414">
      <w:pPr>
        <w:numPr>
          <w:ilvl w:val="0"/>
          <w:numId w:val="4"/>
        </w:numPr>
        <w:ind w:left="720" w:hanging="360"/>
      </w:pPr>
      <w:r w:rsidDel="00000000" w:rsidR="00000000" w:rsidRPr="00000000">
        <w:rPr>
          <w:rtl w:val="0"/>
        </w:rPr>
        <w:t xml:space="preserve">Partner-conflict check performed</w:t>
      </w:r>
    </w:p>
    <w:p w:rsidR="00000000" w:rsidDel="00000000" w:rsidP="00000000" w:rsidRDefault="00000000" w:rsidRPr="00000000" w14:paraId="00000415">
      <w:pPr>
        <w:numPr>
          <w:ilvl w:val="0"/>
          <w:numId w:val="4"/>
        </w:numPr>
        <w:ind w:left="720" w:hanging="360"/>
      </w:pPr>
      <w:r w:rsidDel="00000000" w:rsidR="00000000" w:rsidRPr="00000000">
        <w:rPr>
          <w:rtl w:val="0"/>
        </w:rPr>
        <w:t xml:space="preserve">Trigger or hypothesis is current, specific, and supported by a cited source</w:t>
      </w:r>
    </w:p>
    <w:p w:rsidR="00000000" w:rsidDel="00000000" w:rsidP="00000000" w:rsidRDefault="00000000" w:rsidRPr="00000000" w14:paraId="00000416">
      <w:pPr>
        <w:numPr>
          <w:ilvl w:val="0"/>
          <w:numId w:val="4"/>
        </w:numPr>
        <w:ind w:left="720" w:hanging="360"/>
      </w:pPr>
      <w:r w:rsidDel="00000000" w:rsidR="00000000" w:rsidRPr="00000000">
        <w:rPr>
          <w:rtl w:val="0"/>
        </w:rPr>
        <w:t xml:space="preserve">Selected product play matches the organisational issue</w:t>
      </w:r>
    </w:p>
    <w:p w:rsidR="00000000" w:rsidDel="00000000" w:rsidP="00000000" w:rsidRDefault="00000000" w:rsidRPr="00000000" w14:paraId="00000417">
      <w:pPr>
        <w:numPr>
          <w:ilvl w:val="0"/>
          <w:numId w:val="4"/>
        </w:numPr>
        <w:ind w:left="720" w:hanging="360"/>
      </w:pPr>
      <w:r w:rsidDel="00000000" w:rsidR="00000000" w:rsidRPr="00000000">
        <w:rPr>
          <w:rtl w:val="0"/>
        </w:rPr>
        <w:t xml:space="preserve">Contact's role is relevant and current; email/phone confidence recorded</w:t>
      </w:r>
    </w:p>
    <w:p w:rsidR="00000000" w:rsidDel="00000000" w:rsidP="00000000" w:rsidRDefault="00000000" w:rsidRPr="00000000" w14:paraId="00000418">
      <w:pPr>
        <w:numPr>
          <w:ilvl w:val="0"/>
          <w:numId w:val="4"/>
        </w:numPr>
        <w:ind w:left="720" w:hanging="360"/>
      </w:pPr>
      <w:r w:rsidDel="00000000" w:rsidR="00000000" w:rsidRPr="00000000">
        <w:rPr>
          <w:rtl w:val="0"/>
        </w:rPr>
        <w:t xml:space="preserve">Message uses the shared account narrative and does not conflict with messages to other stakeholders</w:t>
      </w:r>
    </w:p>
    <w:p w:rsidR="00000000" w:rsidDel="00000000" w:rsidP="00000000" w:rsidRDefault="00000000" w:rsidRPr="00000000" w14:paraId="00000419">
      <w:pPr>
        <w:numPr>
          <w:ilvl w:val="0"/>
          <w:numId w:val="4"/>
        </w:numPr>
        <w:ind w:left="720" w:hanging="360"/>
      </w:pPr>
      <w:r w:rsidDel="00000000" w:rsidR="00000000" w:rsidRPr="00000000">
        <w:rPr>
          <w:rtl w:val="0"/>
        </w:rPr>
        <w:t xml:space="preserve">All claims and proof points are approved and verifiable</w:t>
      </w:r>
    </w:p>
    <w:p w:rsidR="00000000" w:rsidDel="00000000" w:rsidP="00000000" w:rsidRDefault="00000000" w:rsidRPr="00000000" w14:paraId="0000041A">
      <w:pPr>
        <w:numPr>
          <w:ilvl w:val="0"/>
          <w:numId w:val="4"/>
        </w:numPr>
        <w:ind w:left="720" w:hanging="360"/>
      </w:pPr>
      <w:r w:rsidDel="00000000" w:rsidR="00000000" w:rsidRPr="00000000">
        <w:rPr>
          <w:rtl w:val="0"/>
        </w:rPr>
        <w:t xml:space="preserve">CTA is proportionate to relationship stage</w:t>
      </w:r>
    </w:p>
    <w:p w:rsidR="00000000" w:rsidDel="00000000" w:rsidP="00000000" w:rsidRDefault="00000000" w:rsidRPr="00000000" w14:paraId="0000041B">
      <w:pPr>
        <w:numPr>
          <w:ilvl w:val="0"/>
          <w:numId w:val="4"/>
        </w:numPr>
        <w:ind w:left="720" w:hanging="360"/>
      </w:pPr>
      <w:r w:rsidDel="00000000" w:rsidR="00000000" w:rsidRPr="00000000">
        <w:rPr>
          <w:rtl w:val="0"/>
        </w:rPr>
        <w:t xml:space="preserve">Language and local-number configuration correct</w:t>
      </w:r>
    </w:p>
    <w:p w:rsidR="00000000" w:rsidDel="00000000" w:rsidP="00000000" w:rsidRDefault="00000000" w:rsidRPr="00000000" w14:paraId="0000041C">
      <w:pPr>
        <w:numPr>
          <w:ilvl w:val="0"/>
          <w:numId w:val="4"/>
        </w:numPr>
        <w:ind w:left="720" w:hanging="360"/>
      </w:pPr>
      <w:r w:rsidDel="00000000" w:rsidR="00000000" w:rsidRPr="00000000">
        <w:rPr>
          <w:rtl w:val="0"/>
        </w:rPr>
        <w:t xml:space="preserve">Required company identity, privacy information, and opt-out mechanism included</w:t>
      </w:r>
    </w:p>
    <w:p w:rsidR="00000000" w:rsidDel="00000000" w:rsidP="00000000" w:rsidRDefault="00000000" w:rsidRPr="00000000" w14:paraId="0000041D">
      <w:pPr>
        <w:pStyle w:val="Heading3"/>
        <w:rPr/>
      </w:pPr>
      <w:bookmarkStart w:colFirst="0" w:colLast="0" w:name="_su9jql9n4kqz" w:id="65"/>
      <w:bookmarkEnd w:id="65"/>
      <w:r w:rsidDel="00000000" w:rsidR="00000000" w:rsidRPr="00000000">
        <w:rPr>
          <w:rtl w:val="0"/>
        </w:rPr>
        <w:t xml:space="preserve">11.2 Automatic pause / exit conditions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b w:val="1"/>
                <w:bCs w:val="1"/>
                <w:rtl w:val="0"/>
              </w:rPr>
              <w:t xml:space="preserve">Reply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Pause all scheduled outreach to that contact; assess whether other account contacts should 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b w:val="1"/>
                <w:bCs w:val="1"/>
                <w:rtl w:val="0"/>
              </w:rPr>
              <w:t xml:space="preserve">Meeting booked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b w:val="1"/>
                <w:bCs w:val="1"/>
                <w:rtl w:val="0"/>
              </w:rPr>
              <w:t xml:space="preserve">Exit sequence — hand off to the separate opportunity project.</w:t>
            </w:r>
            <w:r w:rsidDel="00000000" w:rsidR="00000000" w:rsidRPr="00000000">
              <w:rPr>
                <w:rtl w:val="0"/>
              </w:rPr>
              <w:t xml:space="preserve"> This is the hard handoff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b w:val="1"/>
                <w:bCs w:val="1"/>
                <w:rtl w:val="0"/>
              </w:rPr>
              <w:t xml:space="preserve">Referral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Pause original contact; validate the referred stakeholder; preserve the account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b w:val="1"/>
                <w:bCs w:val="1"/>
                <w:rtl w:val="0"/>
              </w:rPr>
              <w:t xml:space="preserve">Opt-out / objection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Suppress immediately across all systems and channels. No further outreach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b w:val="1"/>
                <w:bCs w:val="1"/>
                <w:rtl w:val="0"/>
              </w:rPr>
              <w:t xml:space="preserve">Invalid / bounced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Remove channel, verify contact, do not retry the same invalid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b w:val="1"/>
                <w:bCs w:val="1"/>
                <w:rtl w:val="0"/>
              </w:rPr>
              <w:t xml:space="preserve">Active opportunity / ownership conflict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Stop and route per Salesforce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b w:val="1"/>
                <w:bCs w:val="1"/>
                <w:rtl w:val="0"/>
              </w:rPr>
              <w:t xml:space="preserve">Negative sentiment / complaint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Stop account-level automation; review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b w:val="1"/>
                <w:bCs w:val="1"/>
                <w:rtl w:val="0"/>
              </w:rPr>
              <w:t xml:space="preserve">Material account 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Pause and regenerate the narrative rather than sending stale scheduled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b w:val="1"/>
                <w:bCs w:val="1"/>
                <w:rtl w:val="0"/>
              </w:rPr>
              <w:t xml:space="preserve">Sequence 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Move to monitoring/recycle state. </w:t>
            </w:r>
            <w:r w:rsidDel="00000000" w:rsidR="00000000" w:rsidRPr="00000000">
              <w:rPr>
                <w:b w:val="1"/>
                <w:bCs w:val="1"/>
                <w:rtl w:val="0"/>
              </w:rPr>
              <w:t xml:space="preserve">No automatic extra touch</w:t>
            </w:r>
            <w:r w:rsidDel="00000000" w:rsidR="00000000" w:rsidRPr="00000000">
              <w:rPr>
                <w:rtl w:val="0"/>
              </w:rPr>
            </w:r>
          </w:p>
        </w:tc>
      </w:tr>
    </w:tbl>
    <w:p w:rsidR="00000000" w:rsidDel="00000000" w:rsidP="00000000" w:rsidRDefault="00000000" w:rsidRPr="00000000" w14:paraId="00000432">
      <w:pPr>
        <w:pStyle w:val="Heading3"/>
        <w:rPr/>
      </w:pPr>
      <w:bookmarkStart w:colFirst="0" w:colLast="0" w:name="_icsmwhnwfkr" w:id="66"/>
      <w:bookmarkEnd w:id="66"/>
      <w:r w:rsidDel="00000000" w:rsidR="00000000" w:rsidRPr="00000000">
        <w:rPr>
          <w:rtl w:val="0"/>
        </w:rPr>
        <w:t xml:space="preserve">11.3 Compliance boundaries</w:t>
      </w:r>
    </w:p>
    <w:p w:rsidR="00000000" w:rsidDel="00000000" w:rsidP="00000000" w:rsidRDefault="00000000" w:rsidRPr="00000000" w14:paraId="00000433">
      <w:pPr>
        <w:rPr/>
      </w:pPr>
      <w:r w:rsidDel="00000000" w:rsidR="00000000" w:rsidRPr="00000000">
        <w:rPr>
          <w:b w:val="1"/>
          <w:bCs w:val="1"/>
          <w:rtl w:val="0"/>
        </w:rPr>
        <w:t xml:space="preserve">This is not legal advice.</w:t>
      </w:r>
      <w:r w:rsidDel="00000000" w:rsidR="00000000" w:rsidRPr="00000000">
        <w:rPr>
          <w:rtl w:val="0"/>
        </w:rPr>
        <w:t xml:space="preserve"> Named work contact details are personal data; GDPR applies across all markets (SE/FI/DK = EU; NO/IS = EEA). Follow Freshworks-approved lawful-basis, transparency, retention, suppression, and security procedures. </w:t>
      </w:r>
      <w:r w:rsidDel="00000000" w:rsidR="00000000" w:rsidRPr="00000000">
        <w:rPr>
          <w:b w:val="1"/>
          <w:bCs w:val="1"/>
          <w:rtl w:val="0"/>
        </w:rPr>
        <w:t xml:space="preserve">Individuals always have an absolute right to object to direct marketing under GDPR.</w:t>
      </w:r>
      <w:r w:rsidDel="00000000" w:rsidR="00000000" w:rsidRPr="00000000">
        <w:rPr>
          <w:rtl w:val="0"/>
        </w:rPr>
        <w:t xml:space="preserve"> [S1][S2]</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numPr>
          <w:ilvl w:val="0"/>
          <w:numId w:val="12"/>
        </w:numPr>
        <w:ind w:left="720" w:hanging="360"/>
      </w:pPr>
      <w:r w:rsidDel="00000000" w:rsidR="00000000" w:rsidRPr="00000000">
        <w:rPr>
          <w:b w:val="1"/>
          <w:bCs w:val="1"/>
          <w:rtl w:val="0"/>
        </w:rPr>
        <w:t xml:space="preserve">Sweden (IMY):</w:t>
      </w:r>
      <w:r w:rsidDel="00000000" w:rsidR="00000000" w:rsidRPr="00000000">
        <w:rPr>
          <w:rtl w:val="0"/>
        </w:rPr>
        <w:t xml:space="preserve"> active DPA. Legitimate interest is standard for B2B, but opt-out management is non-negotiable and a valid lawful basis plus transparency is required for named-individual data</w:t>
      </w:r>
    </w:p>
    <w:p w:rsidR="00000000" w:rsidDel="00000000" w:rsidP="00000000" w:rsidRDefault="00000000" w:rsidRPr="00000000" w14:paraId="00000436">
      <w:pPr>
        <w:numPr>
          <w:ilvl w:val="0"/>
          <w:numId w:val="12"/>
        </w:numPr>
        <w:ind w:left="720" w:hanging="360"/>
      </w:pPr>
      <w:r w:rsidDel="00000000" w:rsidR="00000000" w:rsidRPr="00000000">
        <w:rPr>
          <w:b w:val="1"/>
          <w:bCs w:val="1"/>
          <w:rtl w:val="0"/>
        </w:rPr>
        <w:t xml:space="preserve">Finland (Tietosuoja):</w:t>
      </w:r>
      <w:r w:rsidDel="00000000" w:rsidR="00000000" w:rsidRPr="00000000">
        <w:rPr>
          <w:rtl w:val="0"/>
        </w:rPr>
        <w:t xml:space="preserve"> legitimate interest permitted. </w:t>
      </w:r>
      <w:r w:rsidDel="00000000" w:rsidR="00000000" w:rsidRPr="00000000">
        <w:rPr>
          <w:b w:val="1"/>
          <w:bCs w:val="1"/>
          <w:rtl w:val="0"/>
        </w:rPr>
        <w:t xml:space="preserve">Nuance:</w:t>
      </w:r>
      <w:r w:rsidDel="00000000" w:rsidR="00000000" w:rsidRPr="00000000">
        <w:rPr>
          <w:rtl w:val="0"/>
        </w:rPr>
        <w:t xml:space="preserve"> marketing to a named work email can depend on whether the product is materially connected to that person's professional responsibilities — assess and document role-relevance. Telephone prospecting is treated differently but the right to object persists</w:t>
      </w:r>
    </w:p>
    <w:p w:rsidR="00000000" w:rsidDel="00000000" w:rsidP="00000000" w:rsidRDefault="00000000" w:rsidRPr="00000000" w14:paraId="00000437">
      <w:pPr>
        <w:numPr>
          <w:ilvl w:val="0"/>
          <w:numId w:val="12"/>
        </w:numPr>
        <w:ind w:left="720" w:hanging="360"/>
      </w:pPr>
      <w:r w:rsidDel="00000000" w:rsidR="00000000" w:rsidRPr="00000000">
        <w:rPr>
          <w:b w:val="1"/>
          <w:bCs w:val="1"/>
          <w:rtl w:val="0"/>
        </w:rPr>
        <w:t xml:space="preserve">Norway / Denmark / Iceland:</w:t>
      </w:r>
      <w:r w:rsidDel="00000000" w:rsidR="00000000" w:rsidRPr="00000000">
        <w:rPr>
          <w:rtl w:val="0"/>
        </w:rPr>
        <w:t xml:space="preserve"> GDPR/EEA applies, but </w:t>
      </w:r>
      <w:r w:rsidDel="00000000" w:rsidR="00000000" w:rsidRPr="00000000">
        <w:rPr>
          <w:b w:val="1"/>
          <w:bCs w:val="1"/>
          <w:rtl w:val="0"/>
        </w:rPr>
        <w:t xml:space="preserve">country-specific electronic-marketing rules were not researched</w:t>
      </w:r>
      <w:r w:rsidDel="00000000" w:rsidR="00000000" w:rsidRPr="00000000">
        <w:rPr>
          <w:rtl w:val="0"/>
        </w:rPr>
        <w:t xml:space="preserve"> for this playbook. Verify before scaling (§14)</w:t>
      </w:r>
    </w:p>
    <w:p w:rsidR="00000000" w:rsidDel="00000000" w:rsidP="00000000" w:rsidRDefault="00000000" w:rsidRPr="00000000" w14:paraId="00000438">
      <w:pPr>
        <w:numPr>
          <w:ilvl w:val="0"/>
          <w:numId w:val="12"/>
        </w:numPr>
        <w:ind w:left="720" w:hanging="360"/>
      </w:pPr>
      <w:r w:rsidDel="00000000" w:rsidR="00000000" w:rsidRPr="00000000">
        <w:rPr>
          <w:rtl w:val="0"/>
        </w:rPr>
        <w:t xml:space="preserve">Use only approved ZoomInfo, Lusha, Salesforce and public-data workflows under Freshworks licence and security policy</w:t>
      </w:r>
    </w:p>
    <w:p w:rsidR="00000000" w:rsidDel="00000000" w:rsidP="00000000" w:rsidRDefault="00000000" w:rsidRPr="00000000" w14:paraId="00000439">
      <w:pPr>
        <w:numPr>
          <w:ilvl w:val="0"/>
          <w:numId w:val="12"/>
        </w:numPr>
        <w:ind w:left="720" w:hanging="360"/>
      </w:pPr>
      <w:r w:rsidDel="00000000" w:rsidR="00000000" w:rsidRPr="00000000">
        <w:rPr>
          <w:rtl w:val="0"/>
        </w:rPr>
        <w:t xml:space="preserve">Record source, purpose, lawful basis and suppression status per internal policy</w:t>
      </w:r>
    </w:p>
    <w:p w:rsidR="00000000" w:rsidDel="00000000" w:rsidP="00000000" w:rsidRDefault="00000000" w:rsidRPr="00000000" w14:paraId="0000043A">
      <w:pPr>
        <w:numPr>
          <w:ilvl w:val="0"/>
          <w:numId w:val="12"/>
        </w:numPr>
        <w:ind w:left="720" w:hanging="360"/>
      </w:pPr>
      <w:r w:rsidDel="00000000" w:rsidR="00000000" w:rsidRPr="00000000">
        <w:rPr>
          <w:b w:val="1"/>
          <w:bCs w:val="1"/>
          <w:rtl w:val="0"/>
        </w:rPr>
        <w:t xml:space="preserve">Do not upload prospect data to an unapproved AI workspace.</w:t>
      </w:r>
      <w:r w:rsidDel="00000000" w:rsidR="00000000" w:rsidRPr="00000000">
        <w:rPr>
          <w:rtl w:val="0"/>
        </w:rPr>
        <w:t xml:space="preserve"> Use Freshworks-approved tooling for client-sensitive data</w:t>
      </w:r>
    </w:p>
    <w:p w:rsidR="00000000" w:rsidDel="00000000" w:rsidP="00000000" w:rsidRDefault="00000000" w:rsidRPr="00000000" w14:paraId="0000043B">
      <w:pPr>
        <w:numPr>
          <w:ilvl w:val="0"/>
          <w:numId w:val="12"/>
        </w:numPr>
        <w:ind w:left="720" w:hanging="360"/>
      </w:pPr>
      <w:r w:rsidDel="00000000" w:rsidR="00000000" w:rsidRPr="00000000">
        <w:rPr>
          <w:b w:val="1"/>
          <w:bCs w:val="1"/>
          <w:rtl w:val="0"/>
        </w:rPr>
        <w:t xml:space="preserve">Netherlands: inbound only.</w:t>
      </w:r>
      <w:r w:rsidDel="00000000" w:rsidR="00000000" w:rsidRPr="00000000">
        <w:rPr>
          <w:rtl w:val="0"/>
        </w:rPr>
        <w:t xml:space="preserve"> Do not apply this outbound playbook there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rPr/>
      </w:pPr>
      <w:bookmarkStart w:colFirst="0" w:colLast="0" w:name="_kl26ojfh9rlp" w:id="67"/>
      <w:bookmarkEnd w:id="67"/>
      <w:r w:rsidDel="00000000" w:rsidR="00000000" w:rsidRPr="00000000">
        <w:rPr>
          <w:rtl w:val="0"/>
        </w:rPr>
        <w:t xml:space="preserve">12. Measurement and experimentation</w:t>
      </w:r>
    </w:p>
    <w:p w:rsidR="00000000" w:rsidDel="00000000" w:rsidP="00000000" w:rsidRDefault="00000000" w:rsidRPr="00000000" w14:paraId="0000043F">
      <w:pPr>
        <w:rPr/>
      </w:pPr>
      <w:r w:rsidDel="00000000" w:rsidR="00000000" w:rsidRPr="00000000">
        <w:rPr>
          <w:b w:val="1"/>
          <w:bCs w:val="1"/>
          <w:rtl w:val="0"/>
        </w:rPr>
        <w:t xml:space="preserve">Optimise for meetings held and qualified opportunities. Never optimise for opens.</w:t>
      </w:r>
      <w:r w:rsidDel="00000000" w:rsidR="00000000" w:rsidRPr="00000000">
        <w:rPr>
          <w:rtl w:val="0"/>
        </w:rPr>
      </w:r>
    </w:p>
    <w:p w:rsidR="00000000" w:rsidDel="00000000" w:rsidP="00000000" w:rsidRDefault="00000000" w:rsidRPr="00000000" w14:paraId="00000440">
      <w:pPr>
        <w:pStyle w:val="Heading3"/>
        <w:rPr/>
      </w:pPr>
      <w:bookmarkStart w:colFirst="0" w:colLast="0" w:name="_mzlo3lh84mgh" w:id="68"/>
      <w:bookmarkEnd w:id="68"/>
      <w:r w:rsidDel="00000000" w:rsidR="00000000" w:rsidRPr="00000000">
        <w:rPr>
          <w:rtl w:val="0"/>
        </w:rPr>
        <w:t xml:space="preserve">12.1 Primary metrics — per 100 targeted ACCOUNTS</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Positive replies per 100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Core account-level relevance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b w:val="1"/>
                <w:bCs w:val="1"/>
                <w:rtl w:val="0"/>
              </w:rPr>
              <w:t xml:space="preserve">Meetings held</w:t>
            </w:r>
            <w:r w:rsidDel="00000000" w:rsidR="00000000" w:rsidRPr="00000000">
              <w:rPr>
                <w:rtl w:val="0"/>
              </w:rPr>
              <w:t xml:space="preserve"> per 100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Avoids overvaluing booked-but-not-held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Qualified opportunities per 100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Commercial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Pipeline created per 100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Normalises by territory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Buying-group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Number and diversity of stakeholders engaged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Conversion by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Which signals reliably predict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Conversion by product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Freshservice vs Device42 vs FireHydrant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Conversion by country / language /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Builds local evidence, replaces global assumptions</w:t>
            </w:r>
          </w:p>
        </w:tc>
      </w:tr>
    </w:tbl>
    <w:p w:rsidR="00000000" w:rsidDel="00000000" w:rsidP="00000000" w:rsidRDefault="00000000" w:rsidRPr="00000000" w14:paraId="00000453">
      <w:pPr>
        <w:pStyle w:val="Heading3"/>
        <w:rPr/>
      </w:pPr>
      <w:bookmarkStart w:colFirst="0" w:colLast="0" w:name="_cdwn9872dmek" w:id="69"/>
      <w:bookmarkEnd w:id="69"/>
      <w:r w:rsidDel="00000000" w:rsidR="00000000" w:rsidRPr="00000000">
        <w:rPr>
          <w:rtl w:val="0"/>
        </w:rPr>
        <w:t xml:space="preserve">12.2 Diagnostic metrics</w:t>
      </w:r>
    </w:p>
    <w:p w:rsidR="00000000" w:rsidDel="00000000" w:rsidP="00000000" w:rsidRDefault="00000000" w:rsidRPr="00000000" w14:paraId="00000454">
      <w:pPr>
        <w:rPr/>
      </w:pPr>
      <w:r w:rsidDel="00000000" w:rsidR="00000000" w:rsidRPr="00000000">
        <w:rPr>
          <w:rtl w:val="0"/>
        </w:rPr>
        <w:t xml:space="preserve">Call connect rate · conversation-to-meeting conversion · reply rate by sequence step and tier · referral/right-person rate · LinkedIn acceptance, response, influenced-meeting rate · bounce, opt-out, complaint rate · time from first touch to meaningful engagement · </w:t>
      </w:r>
      <w:r w:rsidDel="00000000" w:rsidR="00000000" w:rsidRPr="00000000">
        <w:rPr>
          <w:b w:val="1"/>
          <w:bCs w:val="1"/>
          <w:rtl w:val="0"/>
        </w:rPr>
        <w:t xml:space="preserve">manual edit rate</w:t>
      </w:r>
      <w:r w:rsidDel="00000000" w:rsidR="00000000" w:rsidRPr="00000000">
        <w:rPr>
          <w:rtl w:val="0"/>
        </w:rPr>
        <w:t xml:space="preserve"> (how often Moe materially changes AI-generated copy) · </w:t>
      </w:r>
      <w:r w:rsidDel="00000000" w:rsidR="00000000" w:rsidRPr="00000000">
        <w:rPr>
          <w:b w:val="1"/>
          <w:bCs w:val="1"/>
          <w:rtl w:val="0"/>
        </w:rPr>
        <w:t xml:space="preserve">research rejection rate</w:t>
      </w:r>
      <w:r w:rsidDel="00000000" w:rsidR="00000000" w:rsidRPr="00000000">
        <w:rPr>
          <w:rtl w:val="0"/>
        </w:rPr>
        <w:t xml:space="preserve"> (how often suggested accounts/contacts are rejected, and why).</w:t>
      </w:r>
    </w:p>
    <w:p w:rsidR="00000000" w:rsidDel="00000000" w:rsidP="00000000" w:rsidRDefault="00000000" w:rsidRPr="00000000" w14:paraId="00000455">
      <w:pPr>
        <w:pStyle w:val="Heading3"/>
        <w:rPr/>
      </w:pPr>
      <w:bookmarkStart w:colFirst="0" w:colLast="0" w:name="_tcgmlffexxf" w:id="70"/>
      <w:bookmarkEnd w:id="70"/>
      <w:r w:rsidDel="00000000" w:rsidR="00000000" w:rsidRPr="00000000">
        <w:rPr>
          <w:rtl w:val="0"/>
        </w:rPr>
        <w:t xml:space="preserve">12.3 Experiment queue</w:t>
      </w:r>
    </w:p>
    <w:p w:rsidR="00000000" w:rsidDel="00000000" w:rsidP="00000000" w:rsidRDefault="00000000" w:rsidRPr="00000000" w14:paraId="00000456">
      <w:pPr>
        <w:rPr/>
      </w:pPr>
      <w:r w:rsidDel="00000000" w:rsidR="00000000" w:rsidRPr="00000000">
        <w:rPr>
          <w:rtl w:val="0"/>
        </w:rPr>
        <w:t xml:space="preserve">Test one meaningful variable at a time. </w:t>
      </w:r>
      <w:r w:rsidDel="00000000" w:rsidR="00000000" w:rsidRPr="00000000">
        <w:rPr>
          <w:b w:val="1"/>
          <w:bCs w:val="1"/>
          <w:rtl w:val="0"/>
        </w:rPr>
        <w:t xml:space="preserve">Randomise comparable accounts</w:t>
      </w:r>
      <w:r w:rsidDel="00000000" w:rsidR="00000000" w:rsidRPr="00000000">
        <w:rPr>
          <w:rtl w:val="0"/>
        </w:rPr>
        <w:t xml:space="preserve"> — never assign the strongest accounts to the preferred version, or the result is biased.</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b w:val="1"/>
                <w:bCs w:val="1"/>
              </w:rPr>
            </w:pPr>
            <w:r w:rsidDel="00000000" w:rsidR="00000000" w:rsidRPr="00000000">
              <w:rPr>
                <w:b w:val="1"/>
                <w:bCs w:val="1"/>
                <w:rtl w:val="0"/>
              </w:rPr>
              <w:t xml:space="preserve">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b w:val="1"/>
                <w:bCs w:val="1"/>
              </w:rPr>
            </w:pPr>
            <w:r w:rsidDel="00000000" w:rsidR="00000000" w:rsidRPr="00000000">
              <w:rPr>
                <w:b w:val="1"/>
                <w:bCs w:val="1"/>
                <w:rtl w:val="0"/>
              </w:rPr>
              <w:t xml:space="preserve">Segment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Call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Day-1 call vs call-after-exposure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Country and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3 vs 4 vs 5 business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Email follow-ups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Multithreading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Staggered vs 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Tier A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Interest CTA vs direct meeting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Cold email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Engineering 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Research-led slower vs standard IT cadence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FireHydrant / SRE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LinkedIn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Connection with note vs without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Comparable account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Close-loop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Classification email vs silent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Measured on meetings and referrals, not raw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Call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3 vs 5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Tier A, verified direct dials</w:t>
            </w:r>
          </w:p>
        </w:tc>
      </w:tr>
    </w:tbl>
    <w:p w:rsidR="00000000" w:rsidDel="00000000" w:rsidP="00000000" w:rsidRDefault="00000000" w:rsidRPr="00000000" w14:paraId="00000473">
      <w:pPr>
        <w:pStyle w:val="Heading3"/>
        <w:rPr/>
      </w:pPr>
      <w:bookmarkStart w:colFirst="0" w:colLast="0" w:name="_uzbzj64q61j3" w:id="71"/>
      <w:bookmarkEnd w:id="71"/>
      <w:r w:rsidDel="00000000" w:rsidR="00000000" w:rsidRPr="00000000">
        <w:rPr>
          <w:rtl w:val="0"/>
        </w:rPr>
        <w:t xml:space="preserve">12.4 Learning discipline</w:t>
      </w:r>
    </w:p>
    <w:p w:rsidR="00000000" w:rsidDel="00000000" w:rsidP="00000000" w:rsidRDefault="00000000" w:rsidRPr="00000000" w14:paraId="00000474">
      <w:pPr>
        <w:numPr>
          <w:ilvl w:val="0"/>
          <w:numId w:val="12"/>
        </w:numPr>
        <w:ind w:left="720" w:hanging="360"/>
      </w:pPr>
      <w:r w:rsidDel="00000000" w:rsidR="00000000" w:rsidRPr="00000000">
        <w:rPr>
          <w:b w:val="1"/>
          <w:bCs w:val="1"/>
          <w:rtl w:val="0"/>
        </w:rPr>
        <w:t xml:space="preserve">Do not declare a winner from a handful of outcomes.</w:t>
      </w:r>
      <w:r w:rsidDel="00000000" w:rsidR="00000000" w:rsidRPr="00000000">
        <w:rPr>
          <w:rtl w:val="0"/>
        </w:rPr>
        <w:t xml:space="preserve"> Small samples are directional only</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6">
      <w:pPr>
        <w:numPr>
          <w:ilvl w:val="0"/>
          <w:numId w:val="12"/>
        </w:numPr>
        <w:ind w:left="720" w:hanging="360"/>
      </w:pPr>
      <w:r w:rsidDel="00000000" w:rsidR="00000000" w:rsidRPr="00000000">
        <w:rPr>
          <w:b w:val="1"/>
          <w:bCs w:val="1"/>
          <w:rtl w:val="0"/>
        </w:rPr>
        <w:t xml:space="preserve">Record the exact sequence version used for each account.</w:t>
      </w:r>
      <w:r w:rsidDel="00000000" w:rsidR="00000000" w:rsidRPr="00000000">
        <w:rPr>
          <w:rtl w:val="0"/>
        </w:rPr>
        <w:t xml:space="preserve"> Naming convention: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8">
      <w:pPr>
        <w:ind w:left="720" w:firstLine="0"/>
        <w:rPr/>
      </w:pPr>
      <w:r w:rsidDel="00000000" w:rsidR="00000000" w:rsidRPr="00000000">
        <w:rPr>
          <w:rFonts w:ascii="Roboto Mono" w:cs="Roboto Mono" w:eastAsia="Roboto Mono" w:hAnsi="Roboto Mono"/>
          <w:color w:val="188038"/>
          <w:rtl w:val="0"/>
        </w:rPr>
        <w:t xml:space="preserve">[PRODUCT]-[PERSONA]-[TIER]-[MARKET]-v[N]</w:t>
      </w: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A">
      <w:pPr>
        <w:ind w:left="720" w:firstLine="0"/>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FS-IT-A-SE-v1</w:t>
      </w:r>
      <w:r w:rsidDel="00000000" w:rsidR="00000000" w:rsidRPr="00000000">
        <w:rPr>
          <w:rtl w:val="0"/>
        </w:rPr>
        <w:t xml:space="preserve"> (Freshservice, IT persona, Tier A, Sweden, version 1) · </w:t>
      </w:r>
      <w:r w:rsidDel="00000000" w:rsidR="00000000" w:rsidRPr="00000000">
        <w:rPr>
          <w:rFonts w:ascii="Roboto Mono" w:cs="Roboto Mono" w:eastAsia="Roboto Mono" w:hAnsi="Roboto Mono"/>
          <w:color w:val="188038"/>
          <w:rtl w:val="0"/>
        </w:rPr>
        <w:t xml:space="preserve">FH-ENG-B-FI-v2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D42-IT-C-SE-v1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FS-IT-CL-SE-v1</w:t>
      </w:r>
      <w:r w:rsidDel="00000000" w:rsidR="00000000" w:rsidRPr="00000000">
        <w:rPr>
          <w:rtl w:val="0"/>
        </w:rPr>
        <w:t xml:space="preserve"> (CL = Closed-Lost). Increment the version on any material change to timing, channel order, or message architecture — not on routine copy edits. </w:t>
      </w:r>
      <w:r w:rsidDel="00000000" w:rsidR="00000000" w:rsidRPr="00000000">
        <w:rPr>
          <w:b w:val="1"/>
          <w:bCs w:val="1"/>
          <w:rtl w:val="0"/>
        </w:rPr>
        <w:t xml:space="preserve">Never change a sequence mid-flight for accounts already in it</w:t>
      </w:r>
      <w:r w:rsidDel="00000000" w:rsidR="00000000" w:rsidRPr="00000000">
        <w:rPr>
          <w:rtl w:val="0"/>
        </w:rPr>
        <w:t xml:space="preserve">; let the cohort finish so the comparison stays clean</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C">
      <w:pPr>
        <w:numPr>
          <w:ilvl w:val="0"/>
          <w:numId w:val="12"/>
        </w:numPr>
        <w:ind w:left="720" w:hanging="360"/>
      </w:pPr>
      <w:r w:rsidDel="00000000" w:rsidR="00000000" w:rsidRPr="00000000">
        <w:rPr>
          <w:rtl w:val="0"/>
        </w:rPr>
        <w:t xml:space="preserve">Separate positive reply / meeting booked / meeting held / qualified opportunity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7E">
      <w:pPr>
        <w:numPr>
          <w:ilvl w:val="0"/>
          <w:numId w:val="12"/>
        </w:numPr>
        <w:ind w:left="720" w:hanging="360"/>
      </w:pPr>
      <w:r w:rsidDel="00000000" w:rsidR="00000000" w:rsidRPr="00000000">
        <w:rPr>
          <w:rtl w:val="0"/>
        </w:rPr>
        <w:t xml:space="preserve">Review monthly; make controlled changes rather than continuously rewriting copy</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80">
      <w:pPr>
        <w:numPr>
          <w:ilvl w:val="0"/>
          <w:numId w:val="12"/>
        </w:numPr>
        <w:ind w:left="720" w:hanging="360"/>
      </w:pPr>
      <w:r w:rsidDel="00000000" w:rsidR="00000000" w:rsidRPr="00000000">
        <w:rPr>
          <w:b w:val="1"/>
          <w:bCs w:val="1"/>
          <w:rtl w:val="0"/>
        </w:rPr>
        <w:t xml:space="preserve">Preserve a change log</w:t>
      </w:r>
      <w:r w:rsidDel="00000000" w:rsidR="00000000" w:rsidRPr="00000000">
        <w:rPr>
          <w:rtl w:val="0"/>
        </w:rPr>
        <w:t xml:space="preserve"> explaining what changed, why, and what evidence supported it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rPr/>
      </w:pPr>
      <w:bookmarkStart w:colFirst="0" w:colLast="0" w:name="_3ba659ga3cbk" w:id="72"/>
      <w:bookmarkEnd w:id="72"/>
      <w:r w:rsidDel="00000000" w:rsidR="00000000" w:rsidRPr="00000000">
        <w:rPr>
          <w:rtl w:val="0"/>
        </w:rPr>
        <w:t xml:space="preserve">13. Weekly operating rhythm</w:t>
      </w:r>
    </w:p>
    <w:p w:rsidR="00000000" w:rsidDel="00000000" w:rsidP="00000000" w:rsidRDefault="00000000" w:rsidRPr="00000000" w14:paraId="00000484">
      <w:pPr>
        <w:pStyle w:val="Heading3"/>
        <w:rPr/>
      </w:pPr>
      <w:bookmarkStart w:colFirst="0" w:colLast="0" w:name="_gy8coad05i8x" w:id="73"/>
      <w:bookmarkEnd w:id="73"/>
      <w:r w:rsidDel="00000000" w:rsidR="00000000" w:rsidRPr="00000000">
        <w:rPr>
          <w:rtl w:val="0"/>
        </w:rPr>
        <w:t xml:space="preserve">13.1 Workflow</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b w:val="1"/>
                <w:bCs w:val="1"/>
                <w:rtl w:val="0"/>
              </w:rPr>
              <w:t xml:space="preserve">1. Discover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Refresh public signals, Salesforce/intent data, candidate accounts within active outbound markets. </w:t>
            </w:r>
            <w:r w:rsidDel="00000000" w:rsidR="00000000" w:rsidRPr="00000000">
              <w:rPr>
                <w:b w:val="1"/>
                <w:bCs w:val="1"/>
                <w:rtl w:val="0"/>
              </w:rPr>
              <w:t xml:space="preserve">Freshservice only</w:t>
            </w:r>
            <w:r w:rsidDel="00000000" w:rsidR="00000000" w:rsidRPr="00000000">
              <w:rPr>
                <w:rtl w:val="0"/>
              </w:rPr>
              <w:t xml:space="preserve"> until the track is 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b w:val="1"/>
                <w:bCs w:val="1"/>
                <w:rtl w:val="0"/>
              </w:rPr>
              <w:t xml:space="preserve">2. Qualify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Assign </w:t>
            </w:r>
            <w:r w:rsidDel="00000000" w:rsidR="00000000" w:rsidRPr="00000000">
              <w:rPr>
                <w:b w:val="1"/>
                <w:bCs w:val="1"/>
                <w:rtl w:val="0"/>
              </w:rPr>
              <w:t xml:space="preserve">all three dimensions</w:t>
            </w:r>
            <w:r w:rsidDel="00000000" w:rsidR="00000000" w:rsidRPr="00000000">
              <w:rPr>
                <w:rtl w:val="0"/>
              </w:rPr>
              <w:t xml:space="preserve"> (§4.3): Priority (P1/P2/P3/Watch), Cadence tier (A/B/C), History (New/Prior-activity/Closed-Lost via Salesforce cross-check, </w:t>
            </w:r>
            <w:r w:rsidDel="00000000" w:rsidR="00000000" w:rsidRPr="00000000">
              <w:rPr>
                <w:b w:val="1"/>
                <w:bCs w:val="1"/>
                <w:rtl w:val="0"/>
              </w:rPr>
              <w:t xml:space="preserve">matched on domain</w:t>
            </w:r>
            <w:r w:rsidDel="00000000" w:rsidR="00000000" w:rsidRPr="00000000">
              <w:rPr>
                <w:rtl w:val="0"/>
              </w:rPr>
              <w:t xml:space="preserve">). Apply freshness, convergence, negative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b w:val="1"/>
                <w:bCs w:val="1"/>
                <w:rtl w:val="0"/>
              </w:rPr>
              <w:t xml:space="preserve">3. Prune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Remove accounts/contacts that responded negatively, disqualified during research, or whose signal has decayed (§4.4, §5.0). </w:t>
            </w:r>
            <w:r w:rsidDel="00000000" w:rsidR="00000000" w:rsidRPr="00000000">
              <w:rPr>
                <w:b w:val="1"/>
                <w:bCs w:val="1"/>
                <w:rtl w:val="0"/>
              </w:rPr>
              <w:t xml:space="preserve">Log the reason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b w:val="1"/>
                <w:bCs w:val="1"/>
                <w:rtl w:val="0"/>
              </w:rPr>
              <w:t xml:space="preserve">4. 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Identify the buying-group triangle; verify current roles and contact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b w:val="1"/>
                <w:bCs w:val="1"/>
                <w:rtl w:val="0"/>
              </w:rPr>
              <w:t xml:space="preserve">5. Narrate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Select the product play; write </w:t>
            </w:r>
            <w:r w:rsidDel="00000000" w:rsidR="00000000" w:rsidRPr="00000000">
              <w:rPr>
                <w:b w:val="1"/>
                <w:bCs w:val="1"/>
                <w:rtl w:val="0"/>
              </w:rPr>
              <w:t xml:space="preserve">one</w:t>
            </w:r>
            <w:r w:rsidDel="00000000" w:rsidR="00000000" w:rsidRPr="00000000">
              <w:rPr>
                <w:rtl w:val="0"/>
              </w:rPr>
              <w:t xml:space="preserve"> account-level problem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b w:val="1"/>
                <w:bCs w:val="1"/>
                <w:rtl w:val="0"/>
              </w:rPr>
              <w:t xml:space="preserve">6. 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Generate role-relevant email, LinkedIn, and call-talk-track drafts. </w:t>
            </w:r>
            <w:r w:rsidDel="00000000" w:rsidR="00000000" w:rsidRPr="00000000">
              <w:rPr>
                <w:b w:val="1"/>
                <w:bCs w:val="1"/>
                <w:rtl w:val="0"/>
              </w:rPr>
              <w:t xml:space="preserve">Swedish for Swedish accounts</w:t>
            </w:r>
            <w:r w:rsidDel="00000000" w:rsidR="00000000" w:rsidRPr="00000000">
              <w:rPr>
                <w:rtl w:val="0"/>
              </w:rPr>
              <w:t xml:space="preserve">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b w:val="1"/>
                <w:bCs w:val="1"/>
                <w:rtl w:val="0"/>
              </w:rPr>
              <w:t xml:space="preserve">7. Approve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Moe reviews evidence, contacts, language, sequence branch, wording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b w:val="1"/>
                <w:bCs w:val="1"/>
                <w:rtl w:val="0"/>
              </w:rPr>
              <w:t xml:space="preserve">8. Execute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Send manually or release through Outreach. </w:t>
            </w:r>
            <w:r w:rsidDel="00000000" w:rsidR="00000000" w:rsidRPr="00000000">
              <w:rPr>
                <w:b w:val="1"/>
                <w:bCs w:val="1"/>
                <w:rtl w:val="0"/>
              </w:rPr>
              <w:t xml:space="preserve">Maximum 5 new accounts entering per week</w:t>
            </w:r>
            <w:r w:rsidDel="00000000" w:rsidR="00000000" w:rsidRPr="00000000">
              <w:rPr>
                <w:rtl w:val="0"/>
              </w:rPr>
              <w:t xml:space="preserve">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b w:val="1"/>
                <w:bCs w:val="1"/>
                <w:rtl w:val="0"/>
              </w:rPr>
              <w:t xml:space="preserve">9.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Update sequence state, outcome, next-touch date, reasons for edits/rejections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b w:val="1"/>
                <w:bCs w:val="1"/>
                <w:rtl w:val="0"/>
              </w:rPr>
              <w:t xml:space="preserve">10. Learn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Review weekly exceptions; monthly conversion by trigger, play, market, persona</w:t>
            </w:r>
          </w:p>
        </w:tc>
      </w:tr>
    </w:tbl>
    <w:p w:rsidR="00000000" w:rsidDel="00000000" w:rsidP="00000000" w:rsidRDefault="00000000" w:rsidRPr="00000000" w14:paraId="0000049B">
      <w:pPr>
        <w:pStyle w:val="Heading3"/>
        <w:rPr/>
      </w:pPr>
      <w:bookmarkStart w:colFirst="0" w:colLast="0" w:name="_qculschbmvez" w:id="74"/>
      <w:bookmarkEnd w:id="74"/>
      <w:r w:rsidDel="00000000" w:rsidR="00000000" w:rsidRPr="00000000">
        <w:rPr>
          <w:rtl w:val="0"/>
        </w:rPr>
        <w:t xml:space="preserve">13.2 Automation division of labour</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b w:val="1"/>
                <w:bCs w:val="1"/>
              </w:rPr>
            </w:pPr>
            <w:r w:rsidDel="00000000" w:rsidR="00000000" w:rsidRPr="00000000">
              <w:rPr>
                <w:b w:val="1"/>
                <w:bCs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b w:val="1"/>
                <w:bCs w:val="1"/>
                <w:rtl w:val="0"/>
              </w:rPr>
              <w:t xml:space="preserve">Automate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Source collection, deduplication, territory filtering, signal freshness, P1/P2/P3 application, contact suggestions, draft generation, next-touch calculation, approval queue, outcome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b w:val="1"/>
                <w:bCs w:val="1"/>
                <w:rtl w:val="0"/>
              </w:rPr>
              <w:t xml:space="preserve">Human approves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Account relevance, product play, stakeholder selection, claims, language, final message, call talk track, every external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b w:val="1"/>
                <w:bCs w:val="1"/>
                <w:rtl w:val="0"/>
              </w:rPr>
              <w:t xml:space="preserve">Never autonomous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Sending email, LinkedIn connections/messages, calls, CRM ownership changes, opt-out overrides, use of unapproved data sources</w:t>
            </w:r>
          </w:p>
        </w:tc>
      </w:tr>
    </w:tbl>
    <w:p w:rsidR="00000000" w:rsidDel="00000000" w:rsidP="00000000" w:rsidRDefault="00000000" w:rsidRPr="00000000" w14:paraId="000004A4">
      <w:pPr>
        <w:pStyle w:val="Heading3"/>
        <w:rPr/>
      </w:pPr>
      <w:bookmarkStart w:colFirst="0" w:colLast="0" w:name="_jtoeglcyhowf" w:id="75"/>
      <w:bookmarkEnd w:id="75"/>
      <w:r w:rsidDel="00000000" w:rsidR="00000000" w:rsidRPr="00000000">
        <w:rPr>
          <w:rtl w:val="0"/>
        </w:rPr>
        <w:t xml:space="preserve">13.3 Automation-ready inputs</w:t>
      </w:r>
    </w:p>
    <w:p w:rsidR="00000000" w:rsidDel="00000000" w:rsidP="00000000" w:rsidRDefault="00000000" w:rsidRPr="00000000" w14:paraId="000004A5">
      <w:pPr>
        <w:rPr/>
      </w:pPr>
      <w:r w:rsidDel="00000000" w:rsidR="00000000" w:rsidRPr="00000000">
        <w:rPr>
          <w:rtl w:val="0"/>
        </w:rPr>
        <w:t xml:space="preserve">Territory configuration (official / secondary / temporary / inbound-only) · local-number status by country · P1/P2/P3 rules and signal thresholds · product trigger libraries and approved narratives · contact-role taxonomy and triangle rules · sequence state, prior touches, replies, meetings, suppression status · approved proof points and prohibited claims · language rules and current message variants · Freshworks compliance, retention and AI-use policy · partner list per market.</w:t>
      </w:r>
    </w:p>
    <w:p w:rsidR="00000000" w:rsidDel="00000000" w:rsidP="00000000" w:rsidRDefault="00000000" w:rsidRPr="00000000" w14:paraId="000004A6">
      <w:pPr>
        <w:pStyle w:val="Heading3"/>
        <w:rPr/>
      </w:pPr>
      <w:bookmarkStart w:colFirst="0" w:colLast="0" w:name="_hobv16cq7xls" w:id="76"/>
      <w:bookmarkEnd w:id="76"/>
      <w:r w:rsidDel="00000000" w:rsidR="00000000" w:rsidRPr="00000000">
        <w:rPr>
          <w:rtl w:val="0"/>
        </w:rPr>
        <w:t xml:space="preserve">13.4 Required weekly output</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Account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Company, country, </w:t>
            </w:r>
            <w:r w:rsidDel="00000000" w:rsidR="00000000" w:rsidRPr="00000000">
              <w:rPr>
                <w:b w:val="1"/>
                <w:bCs w:val="1"/>
                <w:rtl w:val="0"/>
              </w:rPr>
              <w:t xml:space="preserve">Priority (P1/P2/P3)</w:t>
            </w:r>
            <w:r w:rsidDel="00000000" w:rsidR="00000000" w:rsidRPr="00000000">
              <w:rPr>
                <w:rtl w:val="0"/>
              </w:rPr>
              <w:t xml:space="preserve">, </w:t>
            </w:r>
            <w:r w:rsidDel="00000000" w:rsidR="00000000" w:rsidRPr="00000000">
              <w:rPr>
                <w:b w:val="1"/>
                <w:bCs w:val="1"/>
                <w:rtl w:val="0"/>
              </w:rPr>
              <w:t xml:space="preserve">Cadence tier (A/B/C)</w:t>
            </w:r>
            <w:r w:rsidDel="00000000" w:rsidR="00000000" w:rsidRPr="00000000">
              <w:rPr>
                <w:rtl w:val="0"/>
              </w:rPr>
              <w:t xml:space="preserve">, </w:t>
            </w:r>
            <w:r w:rsidDel="00000000" w:rsidR="00000000" w:rsidRPr="00000000">
              <w:rPr>
                <w:b w:val="1"/>
                <w:bCs w:val="1"/>
                <w:rtl w:val="0"/>
              </w:rPr>
              <w:t xml:space="preserve">History flag</w:t>
            </w:r>
            <w:r w:rsidDel="00000000" w:rsidR="00000000" w:rsidRPr="00000000">
              <w:rPr>
                <w:rtl w:val="0"/>
              </w:rPr>
              <w:t xml:space="preserve">, trigger, freshness, source links, why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Product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Freshservice / Device42 / FireHydrant; narrative selected;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Buying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Up to three contacts, role rationale, contact confidence, data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Sequence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Tier branch, current step, channel, scheduled date, phone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Draft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Email, LinkedIn action/message, cold-call talk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Risk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Missing evidence, unverified claim, compliance issue, ownership or partner conflict, stale data, duplicate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Approval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Approve / edit / reject / defer — with reason recorded</w:t>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Deliverable standard for lists:</w:t>
      </w:r>
      <w:r w:rsidDel="00000000" w:rsidR="00000000" w:rsidRPr="00000000">
        <w:rPr>
          <w:rtl w:val="0"/>
        </w:rPr>
        <w:t xml:space="preserve"> multi-tab Excel workbook — ranked list (colour-coded tiers, fit rationale, signal/trigger, winnability, verify-next column, data-confidence label), methodology tab, excluded/watch tab, summary tab with live COUNTIF formulas.</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rPr/>
      </w:pPr>
      <w:bookmarkStart w:colFirst="0" w:colLast="0" w:name="_hno50b5mqvnk" w:id="77"/>
      <w:bookmarkEnd w:id="77"/>
      <w:r w:rsidDel="00000000" w:rsidR="00000000" w:rsidRPr="00000000">
        <w:rPr>
          <w:rtl w:val="0"/>
        </w:rPr>
        <w:t xml:space="preserve">14. Open questions, unverified claims and decision log</w:t>
      </w:r>
    </w:p>
    <w:p w:rsidR="00000000" w:rsidDel="00000000" w:rsidP="00000000" w:rsidRDefault="00000000" w:rsidRPr="00000000" w14:paraId="000004BC">
      <w:pPr>
        <w:rPr/>
      </w:pPr>
      <w:r w:rsidDel="00000000" w:rsidR="00000000" w:rsidRPr="00000000">
        <w:rPr>
          <w:b w:val="1"/>
          <w:bCs w:val="1"/>
          <w:rtl w:val="0"/>
        </w:rPr>
        <w:t xml:space="preserve">Read this before hardening anything above into a rule.</w:t>
      </w:r>
      <w:r w:rsidDel="00000000" w:rsidR="00000000" w:rsidRPr="00000000">
        <w:rPr>
          <w:rtl w:val="0"/>
        </w:rPr>
        <w:t xml:space="preserve"> These are the load-bearing items that are </w:t>
      </w:r>
      <w:r w:rsidDel="00000000" w:rsidR="00000000" w:rsidRPr="00000000">
        <w:rPr>
          <w:i w:val="1"/>
          <w:iCs w:val="1"/>
          <w:rtl w:val="0"/>
        </w:rPr>
        <w:t xml:space="preserve">not</w:t>
      </w:r>
      <w:r w:rsidDel="00000000" w:rsidR="00000000" w:rsidRPr="00000000">
        <w:rPr>
          <w:rtl w:val="0"/>
        </w:rPr>
        <w:t xml:space="preserve"> solidly established.</w:t>
      </w:r>
    </w:p>
    <w:p w:rsidR="00000000" w:rsidDel="00000000" w:rsidP="00000000" w:rsidRDefault="00000000" w:rsidRPr="00000000" w14:paraId="000004BD">
      <w:pPr>
        <w:pStyle w:val="Heading3"/>
        <w:rPr/>
      </w:pPr>
      <w:bookmarkStart w:colFirst="0" w:colLast="0" w:name="_swdyh7x90yr8" w:id="78"/>
      <w:bookmarkEnd w:id="78"/>
      <w:r w:rsidDel="00000000" w:rsidR="00000000" w:rsidRPr="00000000">
        <w:rPr>
          <w:rtl w:val="0"/>
        </w:rPr>
        <w:t xml:space="preserve">14.1 Unverified or thin claims</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b w:val="1"/>
                <w:bCs w:val="1"/>
              </w:rPr>
            </w:pPr>
            <w:r w:rsidDel="00000000" w:rsidR="00000000" w:rsidRPr="00000000">
              <w:rPr>
                <w:b w:val="1"/>
                <w:bCs w:val="1"/>
                <w:rtl w:val="0"/>
              </w:rPr>
              <w:t xml:space="preserve">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b w:val="1"/>
                <w:bCs w:val="1"/>
                <w:rtl w:val="0"/>
              </w:rPr>
              <w:t xml:space="preserve">Gartner 59% consensus finding</w:t>
            </w:r>
            <w:r w:rsidDel="00000000" w:rsidR="00000000" w:rsidRPr="00000000">
              <w:rPr>
                <w:rtl w:val="0"/>
              </w:rPr>
              <w:t xml:space="preserve"> (one narrative per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n=632, press release without full methodology, measured during </w:t>
            </w:r>
            <w:r w:rsidDel="00000000" w:rsidR="00000000" w:rsidRPr="00000000">
              <w:rPr>
                <w:b w:val="1"/>
                <w:bCs w:val="1"/>
                <w:rtl w:val="0"/>
              </w:rPr>
              <w:t xml:space="preserve">active evaluation</w:t>
            </w:r>
            <w:r w:rsidDel="00000000" w:rsidR="00000000" w:rsidRPr="00000000">
              <w:rPr>
                <w:rtl w:val="0"/>
              </w:rPr>
              <w:t xml:space="preserve"> not cold outreach. Applying it to three cold contacts is an inference. Direction credible, magnitude soft. </w:t>
            </w:r>
            <w:r w:rsidDel="00000000" w:rsidR="00000000" w:rsidRPr="00000000">
              <w:rPr>
                <w:b w:val="1"/>
                <w:bCs w:val="1"/>
                <w:rtl w:val="0"/>
              </w:rPr>
              <w:t xml:space="preserve">This finding underpins Principle 3 and §7.2 — treat accordingly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b w:val="1"/>
                <w:bCs w:val="1"/>
                <w:rtl w:val="0"/>
              </w:rPr>
              <w:t xml:space="preserve">Gartner doc 5768615</w:t>
            </w:r>
            <w:r w:rsidDel="00000000" w:rsidR="00000000" w:rsidRPr="00000000">
              <w:rPr>
                <w:rtl w:val="0"/>
              </w:rPr>
              <w:t xml:space="preserve">, </w:t>
            </w:r>
            <w:r w:rsidDel="00000000" w:rsidR="00000000" w:rsidRPr="00000000">
              <w:rPr>
                <w:i w:val="1"/>
                <w:iCs w:val="1"/>
                <w:rtl w:val="0"/>
              </w:rPr>
              <w:t xml:space="preserve">Contextualize Messaging to Appeal to Different Buyer Audiences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Client-gated; not read. Reportedly reconciles the personalisation tension (combine org/role/personal value stories). Freshworks has Gartner access but Moe cannot currently reach it. </w:t>
            </w:r>
            <w:r w:rsidDel="00000000" w:rsidR="00000000" w:rsidRPr="00000000">
              <w:rPr>
                <w:b w:val="1"/>
                <w:bCs w:val="1"/>
                <w:rtl w:val="0"/>
              </w:rPr>
              <w:t xml:space="preserve">Pull this before finalising messaging architecture if access opens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b w:val="1"/>
                <w:bCs w:val="1"/>
                <w:rtl w:val="0"/>
              </w:rPr>
              <w:t xml:space="preserve">Forrester "68% start with a front-runner / front-runner wins 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b w:val="1"/>
                <w:bCs w:val="1"/>
                <w:rtl w:val="0"/>
              </w:rPr>
              <w:t xml:space="preserve">Confirmed</w:t>
            </w:r>
            <w:r w:rsidDel="00000000" w:rsidR="00000000" w:rsidRPr="00000000">
              <w:rPr>
                <w:rtl w:val="0"/>
              </w:rPr>
              <w:t xml:space="preserve"> — quote verified on Forrester's site (July 2026). Underlying survey wave and sample size not stated in the pull-quote; cite as Forrester without a specific n unless the source report is located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b w:val="1"/>
                <w:bCs w:val="1"/>
                <w:rtl w:val="0"/>
              </w:rPr>
              <w:t xml:space="preserve">Nordic-specific cadence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b w:val="1"/>
                <w:bCs w:val="1"/>
                <w:rtl w:val="0"/>
              </w:rPr>
              <w:t xml:space="preserve">No research exists.</w:t>
            </w:r>
            <w:r w:rsidDel="00000000" w:rsidR="00000000" w:rsidRPr="00000000">
              <w:rPr>
                <w:rtl w:val="0"/>
              </w:rPr>
              <w:t xml:space="preserve"> Every day-number here is US/UK-derived. Moe's territory data and Swedish-language instinct are better inputs — instrument and override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b w:val="1"/>
                <w:bCs w:val="1"/>
                <w:rtl w:val="0"/>
              </w:rPr>
              <w:t xml:space="preserve">LinkedIn benchmarks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Published InMail response range 6%–25%; high end unsourced and circular. Treat LinkedIn as an unmeasured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b w:val="1"/>
                <w:bCs w:val="1"/>
                <w:rtl w:val="0"/>
              </w:rPr>
              <w:t xml:space="preserve">Cognism phone-first claims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Vendor-internal SDR data from a company that sells phone data — weakest evidence class. Do not weight against better-supported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b w:val="1"/>
                <w:bCs w:val="1"/>
                <w:rtl w:val="0"/>
              </w:rPr>
              <w:t xml:space="preserve">Swedish-vs-English uplift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rtl w:val="0"/>
              </w:rPr>
              <w:t xml:space="preserve">The "10–15% uplift" figure circulating is invented. The qualitative point (Swedish helps with operational buyers) is plausible but unsourced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b w:val="1"/>
                <w:bCs w:val="1"/>
                <w:rtl w:val="0"/>
              </w:rPr>
              <w:t xml:space="preserve">Signal decay windows</w:t>
            </w:r>
            <w:r w:rsidDel="00000000" w:rsidR="00000000" w:rsidRPr="00000000">
              <w:rPr>
                <w:rtl w:val="0"/>
              </w:rPr>
              <w:t xml:space="preserve">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tl w:val="0"/>
              </w:rPr>
              <w:t xml:space="preserve">Vendor-sourced, plausible, unvalidated. Recalibrate on own conversion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b w:val="1"/>
                <w:bCs w:val="1"/>
                <w:rtl w:val="0"/>
              </w:rPr>
              <w:t xml:space="preserve">NO / DK / IS electronic-marketing 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rtl w:val="0"/>
              </w:rPr>
              <w:t xml:space="preserve">Not researched. GDPR/EEA applies but country-specific direct-marketing rules unverified. Confirm before 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b w:val="1"/>
                <w:bCs w:val="1"/>
                <w:rtl w:val="0"/>
              </w:rPr>
              <w:t xml:space="preserve">Touch-count centre of gravity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Fonts w:ascii="Arial Unicode MS" w:cs="Arial Unicode MS" w:eastAsia="Arial Unicode MS" w:hAnsi="Arial Unicode MS"/>
                <w:rtl w:val="0"/>
              </w:rPr>
              <w:t xml:space="preserve">Drifted 9 → 8–10 → 7 → 7–9 across drafts without new evidence at each step. Settled at 7–9 because Principle 8 (content-gating) makes the number less load-bearing than it appears. Recalibrate from account-level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b w:val="1"/>
                <w:bCs w:val="1"/>
                <w:rtl w:val="0"/>
              </w:rPr>
              <w:t xml:space="preserve">Priority band thresholds</w:t>
            </w:r>
            <w:r w:rsidDel="00000000" w:rsidR="00000000" w:rsidRPr="00000000">
              <w:rPr>
                <w:rtl w:val="0"/>
              </w:rPr>
              <w:t xml:space="preserve"> (§4.3.1)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b w:val="1"/>
                <w:bCs w:val="1"/>
                <w:rtl w:val="0"/>
              </w:rPr>
              <w:t xml:space="preserve">Resolved.</w:t>
            </w:r>
            <w:r w:rsidDel="00000000" w:rsidR="00000000" w:rsidRPr="00000000">
              <w:rPr>
                <w:rtl w:val="0"/>
              </w:rPr>
              <w:t xml:space="preserve"> Structure and numeric thresholds both confirmed by Moe,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b w:val="1"/>
                <w:bCs w:val="1"/>
                <w:rtl w:val="0"/>
              </w:rPr>
              <w:t xml:space="preserve">Sustainable touch capacity</w:t>
            </w:r>
            <w:r w:rsidDel="00000000" w:rsidR="00000000" w:rsidRPr="00000000">
              <w:rPr>
                <w:rtl w:val="0"/>
              </w:rPr>
              <w:t xml:space="preserv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At 5 accounts/week the model implies ~22 touches/day, which has comfortable headroom. </w:t>
            </w:r>
            <w:r w:rsidDel="00000000" w:rsidR="00000000" w:rsidRPr="00000000">
              <w:rPr>
                <w:b w:val="1"/>
                <w:bCs w:val="1"/>
                <w:rtl w:val="0"/>
              </w:rPr>
              <w:t xml:space="preserve">The 7.3 average touches/contact is an estimate</w:t>
            </w:r>
            <w:r w:rsidDel="00000000" w:rsidR="00000000" w:rsidRPr="00000000">
              <w:rPr>
                <w:rtl w:val="0"/>
              </w:rPr>
              <w:t xml:space="preserve"> based on an assumed 20/50/30 tier mix — recheck once the real mix is known, and again before adding the FireHydrant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b w:val="1"/>
                <w:bCs w:val="1"/>
                <w:rtl w:val="0"/>
              </w:rPr>
              <w:t xml:space="preserve">Education vertical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b w:val="1"/>
                <w:bCs w:val="1"/>
                <w:rtl w:val="0"/>
              </w:rPr>
              <w:t xml:space="preserve">Resolved, with nuance.</w:t>
            </w:r>
            <w:r w:rsidDel="00000000" w:rsidR="00000000" w:rsidRPr="00000000">
              <w:rPr>
                <w:rtl w:val="0"/>
              </w:rPr>
              <w:t xml:space="preserve"> Education is a strong vertical in the </w:t>
            </w:r>
            <w:r w:rsidDel="00000000" w:rsidR="00000000" w:rsidRPr="00000000">
              <w:rPr>
                <w:i w:val="1"/>
                <w:iCs w:val="1"/>
                <w:rtl w:val="0"/>
              </w:rPr>
              <w:t xml:space="preserve">global</w:t>
            </w:r>
            <w:r w:rsidDel="00000000" w:rsidR="00000000" w:rsidRPr="00000000">
              <w:rPr>
                <w:rtl w:val="0"/>
              </w:rPr>
              <w:t xml:space="preserve"> ICP 2026 document but </w:t>
            </w:r>
            <w:r w:rsidDel="00000000" w:rsidR="00000000" w:rsidRPr="00000000">
              <w:rPr>
                <w:b w:val="1"/>
                <w:bCs w:val="1"/>
                <w:rtl w:val="0"/>
              </w:rPr>
              <w:t xml:space="preserve">hard to win in the Nordics</w:t>
            </w:r>
            <w:r w:rsidDel="00000000" w:rsidR="00000000" w:rsidRPr="00000000">
              <w:rPr>
                <w:rtl w:val="0"/>
              </w:rPr>
              <w:t xml:space="preserve"> per the Nordic Partner Playbook v2. Regional divergence, not an error. Nordic playbook governs this territory: education, public sector and government are notify-only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b w:val="1"/>
                <w:bCs w:val="1"/>
                <w:rtl w:val="0"/>
              </w:rPr>
              <w:t xml:space="preserve">ICP orientation details</w:t>
            </w:r>
            <w:r w:rsidDel="00000000" w:rsidR="00000000" w:rsidRPr="00000000">
              <w:rPr>
                <w:rtl w:val="0"/>
              </w:rPr>
              <w:t xml:space="preserve"> (§4.3.1)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b w:val="1"/>
                <w:bCs w:val="1"/>
                <w:rtl w:val="0"/>
              </w:rPr>
              <w:t xml:space="preserve">Resolved.</w:t>
            </w:r>
            <w:r w:rsidDel="00000000" w:rsidR="00000000" w:rsidRPr="00000000">
              <w:rPr>
                <w:rtl w:val="0"/>
              </w:rPr>
              <w:t xml:space="preserve"> Verified against the Nordic Partner Playbook v2, July 2026. Corrections made: </w:t>
            </w:r>
            <w:r w:rsidDel="00000000" w:rsidR="00000000" w:rsidRPr="00000000">
              <w:rPr>
                <w:b w:val="1"/>
                <w:bCs w:val="1"/>
                <w:rtl w:val="0"/>
              </w:rPr>
              <w:t xml:space="preserve">Wholesale &amp; Distribution and Retail added</w:t>
            </w:r>
            <w:r w:rsidDel="00000000" w:rsidR="00000000" w:rsidRPr="00000000">
              <w:rPr>
                <w:rtl w:val="0"/>
              </w:rPr>
              <w:t xml:space="preserve"> as on-target industries (previously missing); </w:t>
            </w:r>
            <w:r w:rsidDel="00000000" w:rsidR="00000000" w:rsidRPr="00000000">
              <w:rPr>
                <w:b w:val="1"/>
                <w:bCs w:val="1"/>
                <w:rtl w:val="0"/>
              </w:rPr>
              <w:t xml:space="preserve">Manufacturing and Financial Services identified as strongest</w:t>
            </w:r>
            <w:r w:rsidDel="00000000" w:rsidR="00000000" w:rsidRPr="00000000">
              <w:rPr>
                <w:rtl w:val="0"/>
              </w:rPr>
              <w:t xml:space="preserve">; competitive set corrected to the Nordic set (ServiceNow, TOPdesk, Jira/JSM, ManageEngine, BMC, Halo) — GLPI, Matrix42 and EasyVista removed as unsupported for this territory</w:t>
            </w:r>
          </w:p>
        </w:tc>
      </w:tr>
    </w:tbl>
    <w:p w:rsidR="00000000" w:rsidDel="00000000" w:rsidP="00000000" w:rsidRDefault="00000000" w:rsidRPr="00000000" w14:paraId="000004EB">
      <w:pPr>
        <w:pStyle w:val="Heading3"/>
        <w:rPr/>
      </w:pPr>
      <w:bookmarkStart w:colFirst="0" w:colLast="0" w:name="_fujmr5tuufvw" w:id="79"/>
      <w:bookmarkEnd w:id="79"/>
      <w:r w:rsidDel="00000000" w:rsidR="00000000" w:rsidRPr="00000000">
        <w:rPr>
          <w:rtl w:val="0"/>
        </w:rPr>
        <w:t xml:space="preserve">14.2 Open experiments</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b w:val="1"/>
                <w:bCs w:val="1"/>
              </w:rPr>
            </w:pPr>
            <w:r w:rsidDel="00000000" w:rsidR="00000000" w:rsidRPr="00000000">
              <w:rPr>
                <w:b w:val="1"/>
                <w:bCs w:val="1"/>
                <w:rtl w:val="0"/>
              </w:rPr>
              <w:t xml:space="preserve">Current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Should P2 fit-only accounts (no trigger) get Tier B or Tier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b w:val="1"/>
                <w:bCs w:val="1"/>
                <w:rtl w:val="0"/>
              </w:rPr>
              <w:t xml:space="preserve">Open — decide before launch.</w:t>
            </w:r>
            <w:r w:rsidDel="00000000" w:rsidR="00000000" w:rsidRPr="00000000">
              <w:rPr>
                <w:rtl w:val="0"/>
              </w:rPr>
              <w:t xml:space="preserve"> Nordic Partner Playbook says "nurture, not pursue yet"; Forrester front-runner data argues for arriving before the project forms. </w:t>
            </w:r>
            <w:r w:rsidDel="00000000" w:rsidR="00000000" w:rsidRPr="00000000">
              <w:rPr>
                <w:b w:val="1"/>
                <w:bCs w:val="1"/>
                <w:rtl w:val="0"/>
              </w:rPr>
              <w:t xml:space="preserve">Recommended: start with Tier C</w:t>
            </w:r>
            <w:r w:rsidDel="00000000" w:rsidR="00000000" w:rsidRPr="00000000">
              <w:rPr>
                <w:rtl w:val="0"/>
              </w:rPr>
              <w:t xml:space="preserve"> for the first cohort (§4.3.2)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Does Day-1 calling beat call-after-exposure once local numbers are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b w:val="1"/>
                <w:bCs w:val="1"/>
                <w:rtl w:val="0"/>
              </w:rPr>
              <w:t xml:space="preserve">Open</w:t>
            </w:r>
            <w:r w:rsidDel="00000000" w:rsidR="00000000" w:rsidRPr="00000000">
              <w:rPr>
                <w:rtl w:val="0"/>
              </w:rPr>
              <w:t xml:space="preserve"> — Day-1 permitted for Tier A IT persona; A/B test by country and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Where does Swedish materially outperform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b w:val="1"/>
                <w:bCs w:val="1"/>
                <w:rtl w:val="0"/>
              </w:rPr>
              <w:t xml:space="preserve">Closed</w:t>
            </w:r>
            <w:r w:rsidDel="00000000" w:rsidR="00000000" w:rsidRPr="00000000">
              <w:rPr>
                <w:rtl w:val="0"/>
              </w:rPr>
              <w:t xml:space="preserve"> — Swedish is the default for Swedish accounts (§3.2), decided on Moe's native fluency and market knowledge rather than measured evidence. No A/B test will be run. Revisit only if Swedish-market response rates materially underperform other markets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Do SRE/platform leaders need fewer, slower, more technical touches?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b w:val="1"/>
                <w:bCs w:val="1"/>
                <w:rtl w:val="0"/>
              </w:rPr>
              <w:t xml:space="preserve">Open</w:t>
            </w:r>
            <w:r w:rsidDel="00000000" w:rsidR="00000000" w:rsidRPr="00000000">
              <w:rPr>
                <w:rtl w:val="0"/>
              </w:rPr>
              <w:t xml:space="preserve"> — separate skeleton built (§5.2); compare FireHydrant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Does staggered multithreading beat 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b w:val="1"/>
                <w:bCs w:val="1"/>
                <w:rtl w:val="0"/>
              </w:rPr>
              <w:t xml:space="preserve">Open</w:t>
            </w:r>
            <w:r w:rsidDel="00000000" w:rsidR="00000000" w:rsidRPr="00000000">
              <w:rPr>
                <w:rtl w:val="0"/>
              </w:rPr>
              <w:t xml:space="preserve"> — default staggered 2–3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Does a contextual LinkedIn connection note improve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b w:val="1"/>
                <w:bCs w:val="1"/>
                <w:rtl w:val="0"/>
              </w:rPr>
              <w:t xml:space="preserve">Open</w:t>
            </w:r>
            <w:r w:rsidDel="00000000" w:rsidR="00000000" w:rsidRPr="00000000">
              <w:rPr>
                <w:rtl w:val="0"/>
              </w:rPr>
              <w:t xml:space="preserve"> — instrument 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Does the close-loop email generate useful replies or low-intent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b w:val="1"/>
                <w:bCs w:val="1"/>
                <w:rtl w:val="0"/>
              </w:rPr>
              <w:t xml:space="preserve">Open</w:t>
            </w:r>
            <w:r w:rsidDel="00000000" w:rsidR="00000000" w:rsidRPr="00000000">
              <w:rPr>
                <w:rtl w:val="0"/>
              </w:rPr>
              <w:t xml:space="preserve"> — measure on meetings and referrals, not raw reply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3 vs 5 call attempts for hard-to-reach technical 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b w:val="1"/>
                <w:bCs w:val="1"/>
                <w:rtl w:val="0"/>
              </w:rPr>
              <w:t xml:space="preserve">Open</w:t>
            </w:r>
            <w:r w:rsidDel="00000000" w:rsidR="00000000" w:rsidRPr="00000000">
              <w:rPr>
                <w:rtl w:val="0"/>
              </w:rPr>
              <w:t xml:space="preserve"> — genuine tension between Cognism's Call-3 finding and the low connect rate for technical roles. Default 3, permit 4–5 on Tier A direct dials</w:t>
            </w:r>
          </w:p>
        </w:tc>
      </w:tr>
    </w:tbl>
    <w:p w:rsidR="00000000" w:rsidDel="00000000" w:rsidP="00000000" w:rsidRDefault="00000000" w:rsidRPr="00000000" w14:paraId="000004FE">
      <w:pPr>
        <w:pStyle w:val="Heading3"/>
        <w:rPr/>
      </w:pPr>
      <w:bookmarkStart w:colFirst="0" w:colLast="0" w:name="_1mxvtz9wa2dt" w:id="80"/>
      <w:bookmarkEnd w:id="80"/>
      <w:r w:rsidDel="00000000" w:rsidR="00000000" w:rsidRPr="00000000">
        <w:rPr>
          <w:rtl w:val="0"/>
        </w:rPr>
        <w:t xml:space="preserve">14.3 v2.0 decisions locked</w:t>
      </w:r>
    </w:p>
    <w:p w:rsidR="00000000" w:rsidDel="00000000" w:rsidP="00000000" w:rsidRDefault="00000000" w:rsidRPr="00000000" w14:paraId="000004FF">
      <w:pPr>
        <w:numPr>
          <w:ilvl w:val="0"/>
          <w:numId w:val="12"/>
        </w:numPr>
        <w:ind w:left="720" w:hanging="360"/>
      </w:pPr>
      <w:r w:rsidDel="00000000" w:rsidR="00000000" w:rsidRPr="00000000">
        <w:rPr>
          <w:b w:val="1"/>
          <w:bCs w:val="1"/>
          <w:rtl w:val="0"/>
        </w:rPr>
        <w:t xml:space="preserve">Territory:</w:t>
      </w:r>
      <w:r w:rsidDel="00000000" w:rsidR="00000000" w:rsidRPr="00000000">
        <w:rPr>
          <w:rtl w:val="0"/>
        </w:rPr>
        <w:t xml:space="preserve"> Sweden and Finland official-primary · Iceland official-secondary · Norway and Denmark temporary (until a new seller is recruited) · </w:t>
      </w:r>
      <w:r w:rsidDel="00000000" w:rsidR="00000000" w:rsidRPr="00000000">
        <w:rPr>
          <w:b w:val="1"/>
          <w:bCs w:val="1"/>
          <w:rtl w:val="0"/>
        </w:rPr>
        <w:t xml:space="preserve">Netherlands inbound-only, excluded from outbound</w:t>
      </w:r>
      <w:r w:rsidDel="00000000" w:rsidR="00000000" w:rsidRPr="00000000">
        <w:rPr>
          <w:rtl w:val="0"/>
        </w:rPr>
      </w:r>
    </w:p>
    <w:p w:rsidR="00000000" w:rsidDel="00000000" w:rsidP="00000000" w:rsidRDefault="00000000" w:rsidRPr="00000000" w14:paraId="00000500">
      <w:pPr>
        <w:numPr>
          <w:ilvl w:val="0"/>
          <w:numId w:val="12"/>
        </w:numPr>
        <w:ind w:left="720" w:hanging="360"/>
      </w:pPr>
      <w:r w:rsidDel="00000000" w:rsidR="00000000" w:rsidRPr="00000000">
        <w:rPr>
          <w:b w:val="1"/>
          <w:bCs w:val="1"/>
          <w:rtl w:val="0"/>
        </w:rPr>
        <w:t xml:space="preserve">Language:</w:t>
      </w:r>
      <w:r w:rsidDel="00000000" w:rsidR="00000000" w:rsidRPr="00000000">
        <w:rPr>
          <w:rtl w:val="0"/>
        </w:rPr>
        <w:t xml:space="preserve"> Swedish is the default for all Swedish-account messaging and call scripts; all other markets English. Per-contact English overrides are Moe's manual decision, not the agent's</w:t>
      </w:r>
    </w:p>
    <w:p w:rsidR="00000000" w:rsidDel="00000000" w:rsidP="00000000" w:rsidRDefault="00000000" w:rsidRPr="00000000" w14:paraId="00000501">
      <w:pPr>
        <w:numPr>
          <w:ilvl w:val="0"/>
          <w:numId w:val="12"/>
        </w:numPr>
        <w:ind w:left="720" w:hanging="360"/>
      </w:pPr>
      <w:r w:rsidDel="00000000" w:rsidR="00000000" w:rsidRPr="00000000">
        <w:rPr>
          <w:b w:val="1"/>
          <w:bCs w:val="1"/>
          <w:rtl w:val="0"/>
        </w:rPr>
        <w:t xml:space="preserve">Phone default:</w:t>
      </w:r>
      <w:r w:rsidDel="00000000" w:rsidR="00000000" w:rsidRPr="00000000">
        <w:rPr>
          <w:rtl w:val="0"/>
        </w:rPr>
        <w:t xml:space="preserve"> local-numbers-active is the operating state; no-local-number rows are documented fallback</w:t>
      </w:r>
    </w:p>
    <w:p w:rsidR="00000000" w:rsidDel="00000000" w:rsidP="00000000" w:rsidRDefault="00000000" w:rsidRPr="00000000" w14:paraId="00000502">
      <w:pPr>
        <w:numPr>
          <w:ilvl w:val="0"/>
          <w:numId w:val="12"/>
        </w:numPr>
        <w:ind w:left="720" w:hanging="360"/>
      </w:pPr>
      <w:r w:rsidDel="00000000" w:rsidR="00000000" w:rsidRPr="00000000">
        <w:rPr>
          <w:b w:val="1"/>
          <w:bCs w:val="1"/>
          <w:rtl w:val="0"/>
        </w:rPr>
        <w:t xml:space="preserve">Human approval required</w:t>
      </w:r>
      <w:r w:rsidDel="00000000" w:rsidR="00000000" w:rsidRPr="00000000">
        <w:rPr>
          <w:rtl w:val="0"/>
        </w:rPr>
        <w:t xml:space="preserve"> before every outbound action</w:t>
      </w:r>
    </w:p>
    <w:p w:rsidR="00000000" w:rsidDel="00000000" w:rsidP="00000000" w:rsidRDefault="00000000" w:rsidRPr="00000000" w14:paraId="00000503">
      <w:pPr>
        <w:numPr>
          <w:ilvl w:val="0"/>
          <w:numId w:val="12"/>
        </w:numPr>
        <w:ind w:left="720" w:hanging="360"/>
      </w:pPr>
      <w:r w:rsidDel="00000000" w:rsidR="00000000" w:rsidRPr="00000000">
        <w:rPr>
          <w:b w:val="1"/>
          <w:bCs w:val="1"/>
          <w:rtl w:val="0"/>
        </w:rPr>
        <w:t xml:space="preserve">Three separate dimensions</w:t>
      </w:r>
      <w:r w:rsidDel="00000000" w:rsidR="00000000" w:rsidRPr="00000000">
        <w:rPr>
          <w:rtl w:val="0"/>
        </w:rPr>
        <w:t xml:space="preserve"> (§4.3): Priority (P1/P2/P3/Watch — fit and signal, core band 1,000–5,000 with out-of-band requiring signal) · Cadence tier (A/B/C — trigger freshness only) · History (New/Prior-activity/Closed-Lost — a Salesforce flag, not a list). </w:t>
      </w:r>
      <w:r w:rsidDel="00000000" w:rsidR="00000000" w:rsidRPr="00000000">
        <w:rPr>
          <w:b w:val="1"/>
          <w:bCs w:val="1"/>
          <w:rtl w:val="0"/>
        </w:rPr>
        <w:t xml:space="preserve">Never conflate them.</w:t>
      </w:r>
      <w:r w:rsidDel="00000000" w:rsidR="00000000" w:rsidRPr="00000000">
        <w:rPr>
          <w:rtl w:val="0"/>
        </w:rPr>
        <w:t xml:space="preserve"> No new scoring model</w:t>
      </w:r>
    </w:p>
    <w:p w:rsidR="00000000" w:rsidDel="00000000" w:rsidP="00000000" w:rsidRDefault="00000000" w:rsidRPr="00000000" w14:paraId="00000504">
      <w:pPr>
        <w:numPr>
          <w:ilvl w:val="0"/>
          <w:numId w:val="12"/>
        </w:numPr>
        <w:ind w:left="720" w:hanging="360"/>
      </w:pPr>
      <w:r w:rsidDel="00000000" w:rsidR="00000000" w:rsidRPr="00000000">
        <w:rPr>
          <w:b w:val="1"/>
          <w:bCs w:val="1"/>
          <w:rtl w:val="0"/>
        </w:rPr>
        <w:t xml:space="preserve">Closed-Lost is a flag, not a prospecting list</w:t>
      </w:r>
      <w:r w:rsidDel="00000000" w:rsidR="00000000" w:rsidRPr="00000000">
        <w:rPr>
          <w:rtl w:val="0"/>
        </w:rPr>
        <w:t xml:space="preserve"> — with two proactive exceptions: no-decision losses at 12+ months, and known incumbent renewal windows (§4.3.3)</w:t>
      </w:r>
    </w:p>
    <w:p w:rsidR="00000000" w:rsidDel="00000000" w:rsidP="00000000" w:rsidRDefault="00000000" w:rsidRPr="00000000" w14:paraId="00000505">
      <w:pPr>
        <w:numPr>
          <w:ilvl w:val="0"/>
          <w:numId w:val="12"/>
        </w:numPr>
        <w:ind w:left="720" w:hanging="360"/>
      </w:pPr>
      <w:r w:rsidDel="00000000" w:rsidR="00000000" w:rsidRPr="00000000">
        <w:rPr>
          <w:b w:val="1"/>
          <w:bCs w:val="1"/>
          <w:rtl w:val="0"/>
        </w:rPr>
        <w:t xml:space="preserve">One shared account narrative</w:t>
      </w:r>
      <w:r w:rsidDel="00000000" w:rsidR="00000000" w:rsidRPr="00000000">
        <w:rPr>
          <w:rtl w:val="0"/>
        </w:rPr>
        <w:t xml:space="preserve"> with role-specific evidence and questions</w:t>
      </w:r>
    </w:p>
    <w:p w:rsidR="00000000" w:rsidDel="00000000" w:rsidP="00000000" w:rsidRDefault="00000000" w:rsidRPr="00000000" w14:paraId="00000506">
      <w:pPr>
        <w:numPr>
          <w:ilvl w:val="0"/>
          <w:numId w:val="12"/>
        </w:numPr>
        <w:ind w:left="720" w:hanging="360"/>
      </w:pPr>
      <w:r w:rsidDel="00000000" w:rsidR="00000000" w:rsidRPr="00000000">
        <w:rPr>
          <w:b w:val="1"/>
          <w:bCs w:val="1"/>
          <w:rtl w:val="0"/>
        </w:rPr>
        <w:t xml:space="preserve">7–9 meaningful touches</w:t>
      </w:r>
      <w:r w:rsidDel="00000000" w:rsidR="00000000" w:rsidRPr="00000000">
        <w:rPr>
          <w:rtl w:val="0"/>
        </w:rPr>
        <w:t xml:space="preserve"> as centre for Tier A/B; 4–5 for Tier C; content-gated, not number-gated</w:t>
      </w:r>
    </w:p>
    <w:p w:rsidR="00000000" w:rsidDel="00000000" w:rsidP="00000000" w:rsidRDefault="00000000" w:rsidRPr="00000000" w14:paraId="00000507">
      <w:pPr>
        <w:numPr>
          <w:ilvl w:val="0"/>
          <w:numId w:val="12"/>
        </w:numPr>
        <w:ind w:left="720" w:hanging="360"/>
      </w:pPr>
      <w:r w:rsidDel="00000000" w:rsidR="00000000" w:rsidRPr="00000000">
        <w:rPr>
          <w:b w:val="1"/>
          <w:bCs w:val="1"/>
          <w:rtl w:val="0"/>
        </w:rPr>
        <w:t xml:space="preserve">Intake:</w:t>
      </w:r>
      <w:r w:rsidDel="00000000" w:rsidR="00000000" w:rsidRPr="00000000">
        <w:rPr>
          <w:rtl w:val="0"/>
        </w:rPr>
        <w:t xml:space="preserve"> 20-account initial cohort, </w:t>
      </w:r>
      <w:r w:rsidDel="00000000" w:rsidR="00000000" w:rsidRPr="00000000">
        <w:rPr>
          <w:b w:val="1"/>
          <w:bCs w:val="1"/>
          <w:rtl w:val="0"/>
        </w:rPr>
        <w:t xml:space="preserve">Freshservice only</w:t>
      </w:r>
      <w:r w:rsidDel="00000000" w:rsidR="00000000" w:rsidRPr="00000000">
        <w:rPr>
          <w:rtl w:val="0"/>
        </w:rPr>
        <w:t xml:space="preserve">, launched at 5/week over four weeks. Ongoing maximum </w:t>
      </w:r>
      <w:r w:rsidDel="00000000" w:rsidR="00000000" w:rsidRPr="00000000">
        <w:rPr>
          <w:b w:val="1"/>
          <w:bCs w:val="1"/>
          <w:rtl w:val="0"/>
        </w:rPr>
        <w:t xml:space="preserve">5 new accounts/week</w:t>
      </w:r>
      <w:r w:rsidDel="00000000" w:rsidR="00000000" w:rsidRPr="00000000">
        <w:rPr>
          <w:rtl w:val="0"/>
        </w:rPr>
        <w:t xml:space="preserve">. Weekly pruning on negative response. FireHydrant runs as a separate track once Freshservice is stable; Device42 deferred (§5.0)</w:t>
      </w:r>
    </w:p>
    <w:p w:rsidR="00000000" w:rsidDel="00000000" w:rsidP="00000000" w:rsidRDefault="00000000" w:rsidRPr="00000000" w14:paraId="00000508">
      <w:pPr>
        <w:numPr>
          <w:ilvl w:val="0"/>
          <w:numId w:val="12"/>
        </w:numPr>
        <w:ind w:left="720" w:hanging="360"/>
      </w:pPr>
      <w:r w:rsidDel="00000000" w:rsidR="00000000" w:rsidRPr="00000000">
        <w:rPr>
          <w:b w:val="1"/>
          <w:bCs w:val="1"/>
          <w:rtl w:val="0"/>
        </w:rPr>
        <w:t xml:space="preserve">"Meaningful touch" means an interruption</w:t>
      </w:r>
      <w:r w:rsidDel="00000000" w:rsidR="00000000" w:rsidRPr="00000000">
        <w:rPr>
          <w:rtl w:val="0"/>
        </w:rPr>
        <w:t xml:space="preserve"> the prospect experiences (§5.0.1). Profile views and follows are scheduled steps but do not consume the touch budget</w:t>
      </w:r>
    </w:p>
    <w:p w:rsidR="00000000" w:rsidDel="00000000" w:rsidP="00000000" w:rsidRDefault="00000000" w:rsidRPr="00000000" w14:paraId="00000509">
      <w:pPr>
        <w:numPr>
          <w:ilvl w:val="0"/>
          <w:numId w:val="12"/>
        </w:numPr>
        <w:ind w:left="720" w:hanging="360"/>
      </w:pPr>
      <w:r w:rsidDel="00000000" w:rsidR="00000000" w:rsidRPr="00000000">
        <w:rPr>
          <w:b w:val="1"/>
          <w:bCs w:val="1"/>
          <w:rtl w:val="0"/>
        </w:rPr>
        <w:t xml:space="preserve">Two cadence skeletons</w:t>
      </w:r>
      <w:r w:rsidDel="00000000" w:rsidR="00000000" w:rsidRPr="00000000">
        <w:rPr>
          <w:rtl w:val="0"/>
        </w:rPr>
        <w:t xml:space="preserve"> (IT/tech-management, Engineering/SRE) with product-specific message plays beneath</w:t>
      </w:r>
    </w:p>
    <w:p w:rsidR="00000000" w:rsidDel="00000000" w:rsidP="00000000" w:rsidRDefault="00000000" w:rsidRPr="00000000" w14:paraId="0000050A">
      <w:pPr>
        <w:numPr>
          <w:ilvl w:val="0"/>
          <w:numId w:val="12"/>
        </w:numPr>
        <w:ind w:left="720" w:hanging="360"/>
      </w:pPr>
      <w:r w:rsidDel="00000000" w:rsidR="00000000" w:rsidRPr="00000000">
        <w:rPr>
          <w:b w:val="1"/>
          <w:bCs w:val="1"/>
          <w:rtl w:val="0"/>
        </w:rPr>
        <w:t xml:space="preserve">Vocabulary policy is translation, not prohibition</w:t>
      </w:r>
      <w:r w:rsidDel="00000000" w:rsidR="00000000" w:rsidRPr="00000000">
        <w:rPr>
          <w:rtl w:val="0"/>
        </w:rPr>
      </w:r>
    </w:p>
    <w:p w:rsidR="00000000" w:rsidDel="00000000" w:rsidP="00000000" w:rsidRDefault="00000000" w:rsidRPr="00000000" w14:paraId="0000050B">
      <w:pPr>
        <w:numPr>
          <w:ilvl w:val="0"/>
          <w:numId w:val="12"/>
        </w:numPr>
        <w:ind w:left="720" w:hanging="360"/>
      </w:pPr>
      <w:r w:rsidDel="00000000" w:rsidR="00000000" w:rsidRPr="00000000">
        <w:rPr>
          <w:rtl w:val="0"/>
        </w:rPr>
        <w:t xml:space="preserve">Tool-agnostic: usable in Claude Code, ChatGPT, or manually</w:t>
      </w:r>
    </w:p>
    <w:p w:rsidR="00000000" w:rsidDel="00000000" w:rsidP="00000000" w:rsidRDefault="00000000" w:rsidRPr="00000000" w14:paraId="0000050C">
      <w:pPr>
        <w:pStyle w:val="Heading3"/>
        <w:rPr/>
      </w:pPr>
      <w:bookmarkStart w:colFirst="0" w:colLast="0" w:name="_22wq07x1b1vo" w:id="81"/>
      <w:bookmarkEnd w:id="81"/>
      <w:r w:rsidDel="00000000" w:rsidR="00000000" w:rsidRPr="00000000">
        <w:rPr>
          <w:rtl w:val="0"/>
        </w:rPr>
        <w:t xml:space="preserve">14.4 Source interpretation rules</w:t>
      </w:r>
    </w:p>
    <w:p w:rsidR="00000000" w:rsidDel="00000000" w:rsidP="00000000" w:rsidRDefault="00000000" w:rsidRPr="00000000" w14:paraId="0000050D">
      <w:pPr>
        <w:numPr>
          <w:ilvl w:val="0"/>
          <w:numId w:val="12"/>
        </w:numPr>
        <w:ind w:left="720" w:hanging="360"/>
      </w:pPr>
      <w:r w:rsidDel="00000000" w:rsidR="00000000" w:rsidRPr="00000000">
        <w:rPr>
          <w:b w:val="1"/>
          <w:bCs w:val="1"/>
          <w:rtl w:val="0"/>
        </w:rPr>
        <w:t xml:space="preserve">Do not merge separate survey waves under one statistic or citation</w:t>
      </w:r>
      <w:r w:rsidDel="00000000" w:rsidR="00000000" w:rsidRPr="00000000">
        <w:rPr>
          <w:rtl w:val="0"/>
        </w:rPr>
        <w:t xml:space="preserve"> (e.g. Gartner's 61% [G1, n=632, Aug–Sep 2024] and 67% [G3, n=646, Aug–Sep 2025] are different waves)</w:t>
      </w:r>
    </w:p>
    <w:p w:rsidR="00000000" w:rsidDel="00000000" w:rsidP="00000000" w:rsidRDefault="00000000" w:rsidRPr="00000000" w14:paraId="0000050E">
      <w:pPr>
        <w:numPr>
          <w:ilvl w:val="0"/>
          <w:numId w:val="12"/>
        </w:numPr>
        <w:ind w:left="720" w:hanging="360"/>
      </w:pPr>
      <w:r w:rsidDel="00000000" w:rsidR="00000000" w:rsidRPr="00000000">
        <w:rPr>
          <w:b w:val="1"/>
          <w:bCs w:val="1"/>
          <w:rtl w:val="0"/>
        </w:rPr>
        <w:t xml:space="preserve">Do not present product homepages as independent research evidence</w:t>
      </w:r>
      <w:r w:rsidDel="00000000" w:rsidR="00000000" w:rsidRPr="00000000">
        <w:rPr>
          <w:rtl w:val="0"/>
        </w:rPr>
      </w:r>
    </w:p>
    <w:p w:rsidR="00000000" w:rsidDel="00000000" w:rsidP="00000000" w:rsidRDefault="00000000" w:rsidRPr="00000000" w14:paraId="0000050F">
      <w:pPr>
        <w:numPr>
          <w:ilvl w:val="0"/>
          <w:numId w:val="12"/>
        </w:numPr>
        <w:ind w:left="720" w:hanging="360"/>
      </w:pPr>
      <w:r w:rsidDel="00000000" w:rsidR="00000000" w:rsidRPr="00000000">
        <w:rPr>
          <w:b w:val="1"/>
          <w:bCs w:val="1"/>
          <w:rtl w:val="0"/>
        </w:rPr>
        <w:t xml:space="preserve">Treat vendor telemetry as observational, not causal or universally transferable</w:t>
      </w:r>
      <w:r w:rsidDel="00000000" w:rsidR="00000000" w:rsidRPr="00000000">
        <w:rPr>
          <w:rtl w:val="0"/>
        </w:rPr>
      </w:r>
    </w:p>
    <w:p w:rsidR="00000000" w:rsidDel="00000000" w:rsidP="00000000" w:rsidRDefault="00000000" w:rsidRPr="00000000" w14:paraId="00000510">
      <w:pPr>
        <w:numPr>
          <w:ilvl w:val="0"/>
          <w:numId w:val="12"/>
        </w:numPr>
        <w:ind w:left="720" w:hanging="360"/>
      </w:pPr>
      <w:r w:rsidDel="00000000" w:rsidR="00000000" w:rsidRPr="00000000">
        <w:rPr>
          <w:b w:val="1"/>
          <w:bCs w:val="1"/>
          <w:rtl w:val="0"/>
        </w:rPr>
        <w:t xml:space="preserve">Label internal cadence timings and scoring overlays as hypotheses</w:t>
      </w:r>
      <w:r w:rsidDel="00000000" w:rsidR="00000000" w:rsidRPr="00000000">
        <w:rPr>
          <w:rtl w:val="0"/>
        </w:rPr>
        <w:t xml:space="preserve"> until local data validates them</w:t>
      </w:r>
    </w:p>
    <w:p w:rsidR="00000000" w:rsidDel="00000000" w:rsidP="00000000" w:rsidRDefault="00000000" w:rsidRPr="00000000" w14:paraId="00000511">
      <w:pPr>
        <w:numPr>
          <w:ilvl w:val="0"/>
          <w:numId w:val="12"/>
        </w:numPr>
        <w:ind w:left="720" w:hanging="360"/>
      </w:pPr>
      <w:r w:rsidDel="00000000" w:rsidR="00000000" w:rsidRPr="00000000">
        <w:rPr>
          <w:b w:val="1"/>
          <w:bCs w:val="1"/>
          <w:rtl w:val="0"/>
        </w:rPr>
        <w:t xml:space="preserve">Prefer primary sources</w:t>
      </w:r>
      <w:r w:rsidDel="00000000" w:rsidR="00000000" w:rsidRPr="00000000">
        <w:rPr>
          <w:rtl w:val="0"/>
        </w:rPr>
        <w:t xml:space="preserve">; include the exact source behind every numerical claim</w:t>
      </w:r>
    </w:p>
    <w:p w:rsidR="00000000" w:rsidDel="00000000" w:rsidP="00000000" w:rsidRDefault="00000000" w:rsidRPr="00000000" w14:paraId="00000512">
      <w:pPr>
        <w:numPr>
          <w:ilvl w:val="0"/>
          <w:numId w:val="12"/>
        </w:numPr>
        <w:ind w:left="720" w:hanging="360"/>
      </w:pPr>
      <w:r w:rsidDel="00000000" w:rsidR="00000000" w:rsidRPr="00000000">
        <w:rPr>
          <w:rtl w:val="0"/>
        </w:rPr>
        <w:t xml:space="preserve">When sources conflict, </w:t>
      </w:r>
      <w:r w:rsidDel="00000000" w:rsidR="00000000" w:rsidRPr="00000000">
        <w:rPr>
          <w:b w:val="1"/>
          <w:bCs w:val="1"/>
          <w:rtl w:val="0"/>
        </w:rPr>
        <w:t xml:space="preserve">summarise both sides</w:t>
      </w:r>
      <w:r w:rsidDel="00000000" w:rsidR="00000000" w:rsidRPr="00000000">
        <w:rPr>
          <w:rtl w:val="0"/>
        </w:rPr>
        <w:t xml:space="preserve"> rather than silently resolving</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rPr/>
      </w:pPr>
      <w:bookmarkStart w:colFirst="0" w:colLast="0" w:name="_7jakp9oxgcsw" w:id="82"/>
      <w:bookmarkEnd w:id="82"/>
      <w:r w:rsidDel="00000000" w:rsidR="00000000" w:rsidRPr="00000000">
        <w:rPr>
          <w:rtl w:val="0"/>
        </w:rPr>
        <w:t xml:space="preserve">Appendix A. Source register</w:t>
      </w:r>
    </w:p>
    <w:p w:rsidR="00000000" w:rsidDel="00000000" w:rsidP="00000000" w:rsidRDefault="00000000" w:rsidRPr="00000000" w14:paraId="00000516">
      <w:pPr>
        <w:rPr/>
      </w:pPr>
      <w:r w:rsidDel="00000000" w:rsidR="00000000" w:rsidRPr="00000000">
        <w:rPr>
          <w:rtl w:val="0"/>
        </w:rPr>
        <w:t xml:space="preserve">Grouped by evidence grade. Recheck links before external circulation.</w:t>
      </w:r>
    </w:p>
    <w:p w:rsidR="00000000" w:rsidDel="00000000" w:rsidP="00000000" w:rsidRDefault="00000000" w:rsidRPr="00000000" w14:paraId="00000517">
      <w:pPr>
        <w:pStyle w:val="Heading3"/>
        <w:rPr/>
      </w:pPr>
      <w:bookmarkStart w:colFirst="0" w:colLast="0" w:name="_4xyczmxtiwkj" w:id="83"/>
      <w:bookmarkEnd w:id="83"/>
      <w:r w:rsidDel="00000000" w:rsidR="00000000" w:rsidRPr="00000000">
        <w:rPr>
          <w:rtl w:val="0"/>
        </w:rPr>
        <w:t xml:space="preserve">Grade A — buyer research</w:t>
      </w:r>
    </w:p>
    <w:p w:rsidR="00000000" w:rsidDel="00000000" w:rsidP="00000000" w:rsidRDefault="00000000" w:rsidRPr="00000000" w14:paraId="00000518">
      <w:pPr>
        <w:rPr/>
      </w:pPr>
      <w:r w:rsidDel="00000000" w:rsidR="00000000" w:rsidRPr="00000000">
        <w:rPr>
          <w:b w:val="1"/>
          <w:bCs w:val="1"/>
          <w:rtl w:val="0"/>
        </w:rPr>
        <w:t xml:space="preserve">[G1] Gartner</w:t>
      </w:r>
      <w:r w:rsidDel="00000000" w:rsidR="00000000" w:rsidRPr="00000000">
        <w:rPr>
          <w:rtl w:val="0"/>
        </w:rPr>
        <w:t xml:space="preserve"> — </w:t>
      </w:r>
      <w:r w:rsidDel="00000000" w:rsidR="00000000" w:rsidRPr="00000000">
        <w:rPr>
          <w:i w:val="1"/>
          <w:iCs w:val="1"/>
          <w:rtl w:val="0"/>
        </w:rPr>
        <w:t xml:space="preserve">Sales Survey Finds 61% of B2B Buyers Prefer a Rep-Free Buying Experience.</w:t>
      </w:r>
      <w:r w:rsidDel="00000000" w:rsidR="00000000" w:rsidRPr="00000000">
        <w:rPr>
          <w:rtl w:val="0"/>
        </w:rPr>
        <w:t xml:space="preserve"> 25 June 2025; n=632, fielded Aug–Sep 2024. Source of the </w:t>
      </w:r>
      <w:r w:rsidDel="00000000" w:rsidR="00000000" w:rsidRPr="00000000">
        <w:rPr>
          <w:b w:val="1"/>
          <w:bCs w:val="1"/>
          <w:rtl w:val="0"/>
        </w:rPr>
        <w:t xml:space="preserve">73% avoid irrelevant outreach</w:t>
      </w:r>
      <w:r w:rsidDel="00000000" w:rsidR="00000000" w:rsidRPr="00000000">
        <w:rPr>
          <w:rtl w:val="0"/>
        </w:rPr>
        <w:t xml:space="preserve"> and self-service-vs-contextual-input findings. </w:t>
      </w:r>
      <w:r w:rsidDel="00000000" w:rsidR="00000000" w:rsidRPr="00000000">
        <w:rPr>
          <w:rFonts w:ascii="Roboto Mono" w:cs="Roboto Mono" w:eastAsia="Roboto Mono" w:hAnsi="Roboto Mono"/>
          <w:color w:val="188038"/>
          <w:rtl w:val="0"/>
        </w:rPr>
        <w:t xml:space="preserve">https://www.gartner.com/en/newsroom/press-releases/2025-06-25-gartner-sales-survey-finds-61-percent-of-b2b-buyers-prefer-a-rep-free-buying-experience</w:t>
      </w: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[G2] Gartner</w:t>
      </w:r>
      <w:r w:rsidDel="00000000" w:rsidR="00000000" w:rsidRPr="00000000">
        <w:rPr>
          <w:rtl w:val="0"/>
        </w:rPr>
        <w:t xml:space="preserve"> — </w:t>
      </w:r>
      <w:r w:rsidDel="00000000" w:rsidR="00000000" w:rsidRPr="00000000">
        <w:rPr>
          <w:i w:val="1"/>
          <w:iCs w:val="1"/>
          <w:rtl w:val="0"/>
        </w:rPr>
        <w:t xml:space="preserve">Sales Survey Finds 74% of B2B Buyer Teams Demonstrate "Unhealthy Conflict."</w:t>
      </w:r>
      <w:r w:rsidDel="00000000" w:rsidR="00000000" w:rsidRPr="00000000">
        <w:rPr>
          <w:rtl w:val="0"/>
        </w:rPr>
        <w:t xml:space="preserve"> 7 May 2025; n=632, Aug–Sep 2024. Source of the </w:t>
      </w:r>
      <w:r w:rsidDel="00000000" w:rsidR="00000000" w:rsidRPr="00000000">
        <w:rPr>
          <w:b w:val="1"/>
          <w:bCs w:val="1"/>
          <w:rtl w:val="0"/>
        </w:rPr>
        <w:t xml:space="preserve">20% consensus lift / 59% negative impact</w:t>
      </w:r>
      <w:r w:rsidDel="00000000" w:rsidR="00000000" w:rsidRPr="00000000">
        <w:rPr>
          <w:rtl w:val="0"/>
        </w:rPr>
        <w:t xml:space="preserve"> finding. </w:t>
      </w:r>
      <w:r w:rsidDel="00000000" w:rsidR="00000000" w:rsidRPr="00000000">
        <w:rPr>
          <w:rFonts w:ascii="Roboto Mono" w:cs="Roboto Mono" w:eastAsia="Roboto Mono" w:hAnsi="Roboto Mono"/>
          <w:color w:val="188038"/>
          <w:rtl w:val="0"/>
        </w:rPr>
        <w:t xml:space="preserve">https://www.gartner.com/en/newsroom/press-releases/2025-05-07-gartner-sales-survey-finds-74-percent-of-b2b-buyer-teams-demonstrate-unhealthy-conflict-during-the-decision-process</w:t>
      </w: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b w:val="1"/>
          <w:bCs w:val="1"/>
          <w:rtl w:val="0"/>
        </w:rPr>
        <w:t xml:space="preserve">[G3] Gartner</w:t>
      </w:r>
      <w:r w:rsidDel="00000000" w:rsidR="00000000" w:rsidRPr="00000000">
        <w:rPr>
          <w:rtl w:val="0"/>
        </w:rPr>
        <w:t xml:space="preserve"> — </w:t>
      </w:r>
      <w:r w:rsidDel="00000000" w:rsidR="00000000" w:rsidRPr="00000000">
        <w:rPr>
          <w:i w:val="1"/>
          <w:iCs w:val="1"/>
          <w:rtl w:val="0"/>
        </w:rPr>
        <w:t xml:space="preserve">Sales Survey Finds 67% of B2B Buyers Prefer a Rep-Free Experience.</w:t>
      </w:r>
      <w:r w:rsidDel="00000000" w:rsidR="00000000" w:rsidRPr="00000000">
        <w:rPr>
          <w:rtl w:val="0"/>
        </w:rPr>
        <w:t xml:space="preserve"> 9 March 2026; n=646, Aug–Sep 2025. </w:t>
      </w:r>
      <w:r w:rsidDel="00000000" w:rsidR="00000000" w:rsidRPr="00000000">
        <w:rPr>
          <w:b w:val="1"/>
          <w:bCs w:val="1"/>
          <w:rtl w:val="0"/>
        </w:rPr>
        <w:t xml:space="preserve">Separate wave from [G1] — do not merge.</w:t>
      </w:r>
      <w:r w:rsidDel="00000000" w:rsidR="00000000" w:rsidRPr="00000000">
        <w:rPr>
          <w:rtl w:val="0"/>
        </w:rPr>
        <w:t xml:space="preserve"> Note: the published finding is "rep-free for at least part of their purchase," not total rep avoidance. </w:t>
      </w:r>
      <w:r w:rsidDel="00000000" w:rsidR="00000000" w:rsidRPr="00000000">
        <w:rPr>
          <w:rFonts w:ascii="Roboto Mono" w:cs="Roboto Mono" w:eastAsia="Roboto Mono" w:hAnsi="Roboto Mono"/>
          <w:color w:val="188038"/>
          <w:rtl w:val="0"/>
        </w:rPr>
        <w:t xml:space="preserve">https://www.gartner.com/en/newsroom/press-releases/2026-03-09-gartner-sales-survey-finds-67-percent-of-b2b-buyers-prefer-a-rep-free-experience</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rtl w:val="0"/>
        </w:rPr>
        <w:t xml:space="preserve">[G4] Gartner</w:t>
      </w:r>
      <w:r w:rsidDel="00000000" w:rsidR="00000000" w:rsidRPr="00000000">
        <w:rPr>
          <w:rtl w:val="0"/>
        </w:rPr>
        <w:t xml:space="preserve"> — </w:t>
      </w:r>
      <w:r w:rsidDel="00000000" w:rsidR="00000000" w:rsidRPr="00000000">
        <w:rPr>
          <w:i w:val="1"/>
          <w:iCs w:val="1"/>
          <w:rtl w:val="0"/>
        </w:rPr>
        <w:t xml:space="preserve">Technology Buying Behavior.</w:t>
      </w:r>
      <w:r w:rsidDel="00000000" w:rsidR="00000000" w:rsidRPr="00000000">
        <w:rPr>
          <w:rtl w:val="0"/>
        </w:rPr>
        <w:t xml:space="preserve"> Tech buying teams of 11–15 members, of whom only ~4–5 are decision-makers; functional diversity correlates with faster, clearer decisions. </w:t>
      </w:r>
      <w:r w:rsidDel="00000000" w:rsidR="00000000" w:rsidRPr="00000000">
        <w:rPr>
          <w:rFonts w:ascii="Roboto Mono" w:cs="Roboto Mono" w:eastAsia="Roboto Mono" w:hAnsi="Roboto Mono"/>
          <w:color w:val="188038"/>
          <w:rtl w:val="0"/>
        </w:rPr>
        <w:t xml:space="preserve">https://www.gartner.com/en/industries/high-tech/topics/technology-buying-behavior</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rtl w:val="0"/>
        </w:rPr>
        <w:t xml:space="preserve">[G5] Gartner</w:t>
      </w:r>
      <w:r w:rsidDel="00000000" w:rsidR="00000000" w:rsidRPr="00000000">
        <w:rPr>
          <w:rtl w:val="0"/>
        </w:rPr>
        <w:t xml:space="preserve"> — </w:t>
      </w:r>
      <w:r w:rsidDel="00000000" w:rsidR="00000000" w:rsidRPr="00000000">
        <w:rPr>
          <w:i w:val="1"/>
          <w:iCs w:val="1"/>
          <w:rtl w:val="0"/>
        </w:rPr>
        <w:t xml:space="preserve">The Sense Making Seller / Why B2B Sellers Need a Sense Making Sales Strategy.</w:t>
      </w:r>
      <w:r w:rsidDel="00000000" w:rsidR="00000000" w:rsidRPr="00000000">
        <w:rPr>
          <w:rtl w:val="0"/>
        </w:rPr>
        <w:t xml:space="preserve"> 1,000+ B2B customers. Information overload, contradictory-but-trustworthy information, and the Sense Making approach. </w:t>
      </w:r>
      <w:r w:rsidDel="00000000" w:rsidR="00000000" w:rsidRPr="00000000">
        <w:rPr>
          <w:rFonts w:ascii="Roboto Mono" w:cs="Roboto Mono" w:eastAsia="Roboto Mono" w:hAnsi="Roboto Mono"/>
          <w:color w:val="188038"/>
          <w:rtl w:val="0"/>
        </w:rPr>
        <w:t xml:space="preserve">https://www.gartner.com/smarterwithgartner/b2b-sellers-need-sense-making-sales-strategy</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[F1] Forrester</w:t>
      </w:r>
      <w:r w:rsidDel="00000000" w:rsidR="00000000" w:rsidRPr="00000000">
        <w:rPr>
          <w:rtl w:val="0"/>
        </w:rPr>
        <w:t xml:space="preserve"> — </w:t>
      </w:r>
      <w:r w:rsidDel="00000000" w:rsidR="00000000" w:rsidRPr="00000000">
        <w:rPr>
          <w:i w:val="1"/>
          <w:iCs w:val="1"/>
          <w:rtl w:val="0"/>
        </w:rPr>
        <w:t xml:space="preserve">The State Of Business Buying, 2026.</w:t>
      </w:r>
      <w:r w:rsidDel="00000000" w:rsidR="00000000" w:rsidRPr="00000000">
        <w:rPr>
          <w:rtl w:val="0"/>
        </w:rPr>
        <w:t xml:space="preserve"> 21 January 2026; drawn from a Buyers' Journey Survey of ~18,000 global business buyers. 13 internal stakeholders, 9 external influencers, procurement as decision-maker 53% of the time, 60%+ use trials. </w:t>
      </w:r>
      <w:r w:rsidDel="00000000" w:rsidR="00000000" w:rsidRPr="00000000">
        <w:rPr>
          <w:rFonts w:ascii="Roboto Mono" w:cs="Roboto Mono" w:eastAsia="Roboto Mono" w:hAnsi="Roboto Mono"/>
          <w:color w:val="188038"/>
          <w:rtl w:val="0"/>
        </w:rPr>
        <w:t xml:space="preserve">https://www.forrester.com/press-newsroom/forrester-2026-the-state-of-business-buying/</w:t>
      </w: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rtl w:val="0"/>
        </w:rPr>
        <w:t xml:space="preserve">[F2] Forrester</w:t>
      </w:r>
      <w:r w:rsidDel="00000000" w:rsidR="00000000" w:rsidRPr="00000000">
        <w:rPr>
          <w:rtl w:val="0"/>
        </w:rPr>
        <w:t xml:space="preserve"> — </w:t>
      </w:r>
      <w:r w:rsidDel="00000000" w:rsidR="00000000" w:rsidRPr="00000000">
        <w:rPr>
          <w:i w:val="1"/>
          <w:iCs w:val="1"/>
          <w:rtl w:val="0"/>
        </w:rPr>
        <w:t xml:space="preserve">Three Realities About B2B Buying Networks.</w:t>
      </w:r>
      <w:r w:rsidDel="00000000" w:rsidR="00000000" w:rsidRPr="00000000">
        <w:rPr>
          <w:rtl w:val="0"/>
        </w:rPr>
        <w:t xml:space="preserve"> 73% of purchases involve three or more departments. </w:t>
      </w:r>
      <w:r w:rsidDel="00000000" w:rsidR="00000000" w:rsidRPr="00000000">
        <w:rPr>
          <w:rFonts w:ascii="Roboto Mono" w:cs="Roboto Mono" w:eastAsia="Roboto Mono" w:hAnsi="Roboto Mono"/>
          <w:color w:val="188038"/>
          <w:rtl w:val="0"/>
        </w:rPr>
        <w:t xml:space="preserve">https://www.forrester.com/blogs/three-realities-about-b2b-buying-networks/</w:t>
      </w: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rtl w:val="0"/>
        </w:rPr>
        <w:t xml:space="preserve">[F3] Forrester</w:t>
      </w:r>
      <w:r w:rsidDel="00000000" w:rsidR="00000000" w:rsidRPr="00000000">
        <w:rPr>
          <w:rtl w:val="0"/>
        </w:rPr>
        <w:t xml:space="preserve"> — </w:t>
      </w:r>
      <w:r w:rsidDel="00000000" w:rsidR="00000000" w:rsidRPr="00000000">
        <w:rPr>
          <w:i w:val="1"/>
          <w:iCs w:val="1"/>
          <w:rtl w:val="0"/>
        </w:rPr>
        <w:t xml:space="preserve">Building Preference Is The Key To Winning B2B Buyers.</w:t>
      </w:r>
      <w:r w:rsidDel="00000000" w:rsidR="00000000" w:rsidRPr="00000000">
        <w:rPr>
          <w:rtl w:val="0"/>
        </w:rPr>
        <w:t xml:space="preserve"> 68% of B2B buyers already have a front-runner vendor in mind at the very start of their purchasing process, and 80% of the time that front-runner wins. Quote confirmed on Forrester's site (verified July 2026); the underlying survey wave and sample size are not stated in the quoted passage. </w:t>
      </w:r>
      <w:r w:rsidDel="00000000" w:rsidR="00000000" w:rsidRPr="00000000">
        <w:rPr>
          <w:rFonts w:ascii="Roboto Mono" w:cs="Roboto Mono" w:eastAsia="Roboto Mono" w:hAnsi="Roboto Mono"/>
          <w:color w:val="188038"/>
          <w:rtl w:val="0"/>
        </w:rPr>
        <w:t xml:space="preserve">https://www.forrester.com/blogs/building-preference-is-the-key-to-winning-b2b-buyers/</w:t>
      </w:r>
      <w:r w:rsidDel="00000000" w:rsidR="00000000" w:rsidRPr="00000000">
        <w:rPr>
          <w:rtl w:val="0"/>
        </w:rPr>
      </w:r>
    </w:p>
    <w:p w:rsidR="00000000" w:rsidDel="00000000" w:rsidP="00000000" w:rsidRDefault="00000000" w:rsidRPr="00000000" w14:paraId="00000527">
      <w:pPr>
        <w:pStyle w:val="Heading3"/>
        <w:rPr/>
      </w:pPr>
      <w:bookmarkStart w:colFirst="0" w:colLast="0" w:name="_dztpcfv0re41" w:id="84"/>
      <w:bookmarkEnd w:id="84"/>
      <w:r w:rsidDel="00000000" w:rsidR="00000000" w:rsidRPr="00000000">
        <w:rPr>
          <w:rtl w:val="0"/>
        </w:rPr>
        <w:t xml:space="preserve">Grade B — platform telemetry</w:t>
      </w:r>
    </w:p>
    <w:p w:rsidR="00000000" w:rsidDel="00000000" w:rsidP="00000000" w:rsidRDefault="00000000" w:rsidRPr="00000000" w14:paraId="00000528">
      <w:pPr>
        <w:rPr/>
      </w:pPr>
      <w:r w:rsidDel="00000000" w:rsidR="00000000" w:rsidRPr="00000000">
        <w:rPr>
          <w:b w:val="1"/>
          <w:bCs w:val="1"/>
          <w:rtl w:val="0"/>
        </w:rPr>
        <w:t xml:space="preserve">[GO1] Gong</w:t>
      </w:r>
      <w:r w:rsidDel="00000000" w:rsidR="00000000" w:rsidRPr="00000000">
        <w:rPr>
          <w:rtl w:val="0"/>
        </w:rPr>
        <w:t xml:space="preserve"> — </w:t>
      </w:r>
      <w:r w:rsidDel="00000000" w:rsidR="00000000" w:rsidRPr="00000000">
        <w:rPr>
          <w:i w:val="1"/>
          <w:iCs w:val="1"/>
          <w:rtl w:val="0"/>
        </w:rPr>
        <w:t xml:space="preserve">Does cold email even work any more?</w:t>
      </w:r>
      <w:r w:rsidDel="00000000" w:rsidR="00000000" w:rsidRPr="00000000">
        <w:rPr>
          <w:rFonts w:ascii="Arial Unicode MS" w:cs="Arial Unicode MS" w:eastAsia="Arial Unicode MS" w:hAnsi="Arial Unicode MS"/>
          <w:rtl w:val="0"/>
        </w:rPr>
        <w:t xml:space="preserve"> Cold-email telemetry: ≤100 words / 3–4 sentences; pitching depresses replies; buzzword and subject-line findings; "thoughts?" and "I never heard back" raise replies but lower meetings. </w:t>
      </w:r>
      <w:r w:rsidDel="00000000" w:rsidR="00000000" w:rsidRPr="00000000">
        <w:rPr>
          <w:rFonts w:ascii="Roboto Mono" w:cs="Roboto Mono" w:eastAsia="Roboto Mono" w:hAnsi="Roboto Mono"/>
          <w:color w:val="188038"/>
          <w:rtl w:val="0"/>
        </w:rPr>
        <w:t xml:space="preserve">https://www.gong.io/blog/does-cold-email-even-work-any-more-heres-what-the-data-says</w: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b w:val="1"/>
          <w:bCs w:val="1"/>
          <w:rtl w:val="0"/>
        </w:rPr>
        <w:t xml:space="preserve">[GO2] Gong</w:t>
      </w:r>
      <w:r w:rsidDel="00000000" w:rsidR="00000000" w:rsidRPr="00000000">
        <w:rPr>
          <w:rtl w:val="0"/>
        </w:rPr>
        <w:t xml:space="preserve"> — </w:t>
      </w:r>
      <w:r w:rsidDel="00000000" w:rsidR="00000000" w:rsidRPr="00000000">
        <w:rPr>
          <w:i w:val="1"/>
          <w:iCs w:val="1"/>
          <w:rtl w:val="0"/>
        </w:rPr>
        <w:t xml:space="preserve">Surprising cold email CTA.</w:t>
      </w:r>
      <w:r w:rsidDel="00000000" w:rsidR="00000000" w:rsidRPr="00000000">
        <w:rPr>
          <w:rtl w:val="0"/>
        </w:rPr>
        <w:t xml:space="preserve"> Analysis of </w:t>
      </w:r>
      <w:r w:rsidDel="00000000" w:rsidR="00000000" w:rsidRPr="00000000">
        <w:rPr>
          <w:b w:val="1"/>
          <w:bCs w:val="1"/>
          <w:rtl w:val="0"/>
        </w:rPr>
        <w:t xml:space="preserve">304,174 emails</w:t>
      </w:r>
      <w:r w:rsidDel="00000000" w:rsidR="00000000" w:rsidRPr="00000000">
        <w:rPr>
          <w:rtl w:val="0"/>
        </w:rPr>
        <w:t xml:space="preserve">: interest-based CTAs ~15% meeting rate at cold stage; specific time-requests ~37% at deal stage; meeting asks perform ~44% worse on reply rate when cold. </w:t>
      </w:r>
      <w:r w:rsidDel="00000000" w:rsidR="00000000" w:rsidRPr="00000000">
        <w:rPr>
          <w:rFonts w:ascii="Roboto Mono" w:cs="Roboto Mono" w:eastAsia="Roboto Mono" w:hAnsi="Roboto Mono"/>
          <w:color w:val="188038"/>
          <w:rtl w:val="0"/>
        </w:rPr>
        <w:t xml:space="preserve">https://www.gong.io/blog/this-surprising-cold-email-cta-will-help-you-book-a-lot-more-meetings</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b w:val="1"/>
          <w:bCs w:val="1"/>
          <w:rtl w:val="0"/>
        </w:rPr>
        <w:t xml:space="preserve">[GO3] Gong</w:t>
      </w:r>
      <w:r w:rsidDel="00000000" w:rsidR="00000000" w:rsidRPr="00000000">
        <w:rPr>
          <w:rtl w:val="0"/>
        </w:rPr>
        <w:t xml:space="preserve"> — </w:t>
      </w:r>
      <w:r w:rsidDel="00000000" w:rsidR="00000000" w:rsidRPr="00000000">
        <w:rPr>
          <w:i w:val="1"/>
          <w:iCs w:val="1"/>
          <w:rtl w:val="0"/>
        </w:rPr>
        <w:t xml:space="preserve">Should you leave voicemails when cold calling?</w:t>
      </w:r>
      <w:r w:rsidDel="00000000" w:rsidR="00000000" w:rsidRPr="00000000">
        <w:rPr>
          <w:rtl w:val="0"/>
        </w:rPr>
        <w:t xml:space="preserve"> 300M-call dataset. One or two voicemails lift email replies; three or more underperform none. </w:t>
      </w:r>
      <w:r w:rsidDel="00000000" w:rsidR="00000000" w:rsidRPr="00000000">
        <w:rPr>
          <w:rFonts w:ascii="Roboto Mono" w:cs="Roboto Mono" w:eastAsia="Roboto Mono" w:hAnsi="Roboto Mono"/>
          <w:color w:val="188038"/>
          <w:rtl w:val="0"/>
        </w:rPr>
        <w:t xml:space="preserve">https://www.gong.io/blog/should-you-leave-voicemails-when-cold-calling-heres-what-the-data-says</w: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[GO4] Gong</w:t>
      </w:r>
      <w:r w:rsidDel="00000000" w:rsidR="00000000" w:rsidRPr="00000000">
        <w:rPr>
          <w:rtl w:val="0"/>
        </w:rPr>
        <w:t xml:space="preserve"> — </w:t>
      </w:r>
      <w:r w:rsidDel="00000000" w:rsidR="00000000" w:rsidRPr="00000000">
        <w:rPr>
          <w:i w:val="1"/>
          <w:iCs w:val="1"/>
          <w:rtl w:val="0"/>
        </w:rPr>
        <w:t xml:space="preserve">Do execs really reply to cold email?</w:t>
      </w:r>
      <w:r w:rsidDel="00000000" w:rsidR="00000000" w:rsidRPr="00000000">
        <w:rPr>
          <w:rtl w:val="0"/>
        </w:rPr>
        <w:t xml:space="preserve"> Executive length, subject-line (1–4 words) and CTA guidance; C-level ~30% less likely to reply than non-executives. </w:t>
      </w:r>
      <w:r w:rsidDel="00000000" w:rsidR="00000000" w:rsidRPr="00000000">
        <w:rPr>
          <w:rFonts w:ascii="Roboto Mono" w:cs="Roboto Mono" w:eastAsia="Roboto Mono" w:hAnsi="Roboto Mono"/>
          <w:color w:val="188038"/>
          <w:rtl w:val="0"/>
        </w:rPr>
        <w:t xml:space="preserve">https://www.gong.io/blog/do-execs-really-reply-to-cold-email-here-s-what-the-data-says</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[GO5] Gong</w:t>
      </w:r>
      <w:r w:rsidDel="00000000" w:rsidR="00000000" w:rsidRPr="00000000">
        <w:rPr>
          <w:rtl w:val="0"/>
        </w:rPr>
        <w:t xml:space="preserve"> — </w:t>
      </w:r>
      <w:r w:rsidDel="00000000" w:rsidR="00000000" w:rsidRPr="00000000">
        <w:rPr>
          <w:i w:val="1"/>
          <w:iCs w:val="1"/>
          <w:rtl w:val="0"/>
        </w:rPr>
        <w:t xml:space="preserve">Cold call openers, 300M calls.</w:t>
      </w:r>
      <w:r w:rsidDel="00000000" w:rsidR="00000000" w:rsidRPr="00000000">
        <w:rPr>
          <w:rtl w:val="0"/>
        </w:rPr>
        <w:t xml:space="preserve"> Reason-for-call early improves success; "Did I catch you at a bad time?" underperforms. </w:t>
      </w:r>
      <w:r w:rsidDel="00000000" w:rsidR="00000000" w:rsidRPr="00000000">
        <w:rPr>
          <w:rFonts w:ascii="Roboto Mono" w:cs="Roboto Mono" w:eastAsia="Roboto Mono" w:hAnsi="Roboto Mono"/>
          <w:color w:val="188038"/>
          <w:rtl w:val="0"/>
        </w:rPr>
        <w:t xml:space="preserve">https://www.gong.io/blog/the-best-and-worst-cold-call-openers-backed-by-data-from-300m-calls</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b w:val="1"/>
          <w:bCs w:val="1"/>
          <w:rtl w:val="0"/>
        </w:rPr>
        <w:t xml:space="preserve">[Y1] Yesware</w:t>
      </w:r>
      <w:r w:rsidDel="00000000" w:rsidR="00000000" w:rsidRPr="00000000">
        <w:rPr>
          <w:rtl w:val="0"/>
        </w:rPr>
        <w:t xml:space="preserve"> — </w:t>
      </w:r>
      <w:r w:rsidDel="00000000" w:rsidR="00000000" w:rsidRPr="00000000">
        <w:rPr>
          <w:i w:val="1"/>
          <w:iCs w:val="1"/>
          <w:rtl w:val="0"/>
        </w:rPr>
        <w:t xml:space="preserve">Email Outreach Guide.</w:t>
      </w:r>
      <w:r w:rsidDel="00000000" w:rsidR="00000000" w:rsidRPr="00000000">
        <w:rPr>
          <w:rtl w:val="0"/>
        </w:rPr>
        <w:t xml:space="preserve"> ~10 million email threads; ~6 emails over ~3 weeks with 3–4 day spacing. Email-only, not multichannel. </w:t>
      </w:r>
      <w:r w:rsidDel="00000000" w:rsidR="00000000" w:rsidRPr="00000000">
        <w:rPr>
          <w:rFonts w:ascii="Roboto Mono" w:cs="Roboto Mono" w:eastAsia="Roboto Mono" w:hAnsi="Roboto Mono"/>
          <w:color w:val="188038"/>
          <w:rtl w:val="0"/>
        </w:rPr>
        <w:t xml:space="preserve">https://www.yesware.com/blog/email-outreach/</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b w:val="1"/>
          <w:bCs w:val="1"/>
          <w:rtl w:val="0"/>
        </w:rPr>
        <w:t xml:space="preserve">[X1] InsideSales / XANT</w:t>
      </w:r>
      <w:r w:rsidDel="00000000" w:rsidR="00000000" w:rsidRPr="00000000">
        <w:rPr>
          <w:rtl w:val="0"/>
        </w:rPr>
        <w:t xml:space="preserve"> — </w:t>
      </w:r>
      <w:r w:rsidDel="00000000" w:rsidR="00000000" w:rsidRPr="00000000">
        <w:rPr>
          <w:i w:val="1"/>
          <w:iCs w:val="1"/>
          <w:rtl w:val="0"/>
        </w:rPr>
        <w:t xml:space="preserve">Four Laws to Build a Sales Cadence.</w:t>
      </w:r>
      <w:r w:rsidDel="00000000" w:rsidR="00000000" w:rsidRPr="00000000">
        <w:rPr>
          <w:rtl w:val="0"/>
        </w:rPr>
        <w:t xml:space="preserve"> ~1M data points; optimum around seven attempts, decline thereafter. </w:t>
      </w:r>
      <w:r w:rsidDel="00000000" w:rsidR="00000000" w:rsidRPr="00000000">
        <w:rPr>
          <w:b w:val="1"/>
          <w:bCs w:val="1"/>
          <w:rtl w:val="0"/>
        </w:rPr>
        <w:t xml:space="preserve">Note: pre-2020 research, predates current deliverability environment.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https://resources.insidesales.com/blog/sales-cadence-build/</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b w:val="1"/>
          <w:bCs w:val="1"/>
          <w:rtl w:val="0"/>
        </w:rPr>
        <w:t xml:space="preserve">[C1] Cognism</w:t>
      </w:r>
      <w:r w:rsidDel="00000000" w:rsidR="00000000" w:rsidRPr="00000000">
        <w:rPr>
          <w:rtl w:val="0"/>
        </w:rPr>
        <w:t xml:space="preserve"> — </w:t>
      </w:r>
      <w:r w:rsidDel="00000000" w:rsidR="00000000" w:rsidRPr="00000000">
        <w:rPr>
          <w:i w:val="1"/>
          <w:iCs w:val="1"/>
          <w:rtl w:val="0"/>
        </w:rPr>
        <w:t xml:space="preserve">The State of Cold Calling.</w:t>
      </w:r>
      <w:r w:rsidDel="00000000" w:rsidR="00000000" w:rsidRPr="00000000">
        <w:rPr>
          <w:rtl w:val="0"/>
        </w:rPr>
        <w:t xml:space="preserve"> 204,698 dials / 27,513 conversations / 617 meetings. 93% of conversations by Call 3, 98.6% by Call 5. </w:t>
      </w:r>
      <w:r w:rsidDel="00000000" w:rsidR="00000000" w:rsidRPr="00000000">
        <w:rPr>
          <w:b w:val="1"/>
          <w:bCs w:val="1"/>
          <w:rtl w:val="0"/>
        </w:rPr>
        <w:t xml:space="preserve">Vendor-internal.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https://www.cognism.com/cold-calling-report-2025</w:t>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[B1] Belkins</w:t>
      </w:r>
      <w:r w:rsidDel="00000000" w:rsidR="00000000" w:rsidRPr="00000000">
        <w:rPr>
          <w:rtl w:val="0"/>
        </w:rPr>
        <w:t xml:space="preserve"> — Agency call data: ~9.9% per-dial connect vs ~24.5% per-prospect across multiple attempts; ~4.6% conversation-to-meeting.</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b w:val="1"/>
          <w:bCs w:val="1"/>
          <w:rtl w:val="0"/>
        </w:rPr>
        <w:t xml:space="preserve">[B2] Trellus / industry</w:t>
      </w:r>
      <w:r w:rsidDel="00000000" w:rsidR="00000000" w:rsidRPr="00000000">
        <w:rPr>
          <w:rtl w:val="0"/>
        </w:rPr>
        <w:t xml:space="preserve"> — Technical and IT roles connect ~5% vs ~10%+ for sales personas; senior decision-makers often easier to reach than juniors. </w:t>
      </w:r>
      <w:r w:rsidDel="00000000" w:rsidR="00000000" w:rsidRPr="00000000">
        <w:rPr>
          <w:b w:val="1"/>
          <w:bCs w:val="1"/>
          <w:rtl w:val="0"/>
        </w:rPr>
        <w:t xml:space="preserve">Vendor source, unverified — directionally consistent with direct-dial seniority data.</w:t>
      </w: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b w:val="1"/>
          <w:bCs w:val="1"/>
          <w:rtl w:val="0"/>
        </w:rPr>
        <w:t xml:space="preserve">[L1] LinkedIn</w:t>
      </w:r>
      <w:r w:rsidDel="00000000" w:rsidR="00000000" w:rsidRPr="00000000">
        <w:rPr>
          <w:rtl w:val="0"/>
        </w:rPr>
        <w:t xml:space="preserve"> — </w:t>
      </w:r>
      <w:r w:rsidDel="00000000" w:rsidR="00000000" w:rsidRPr="00000000">
        <w:rPr>
          <w:i w:val="1"/>
          <w:iCs w:val="1"/>
          <w:rtl w:val="0"/>
        </w:rPr>
        <w:t xml:space="preserve">The Data Behind How to Win in Sales Today.</w:t>
      </w:r>
      <w:r w:rsidDel="00000000" w:rsidR="00000000" w:rsidRPr="00000000">
        <w:rPr>
          <w:rtl w:val="0"/>
        </w:rPr>
        <w:t xml:space="preserve"> 42% of buyers checked a seller's profile, 32% reviewed content, 31% looked for mutual connections. </w:t>
      </w:r>
      <w:r w:rsidDel="00000000" w:rsidR="00000000" w:rsidRPr="00000000">
        <w:rPr>
          <w:b w:val="1"/>
          <w:bCs w:val="1"/>
          <w:rtl w:val="0"/>
        </w:rPr>
        <w:t xml:space="preserve">Use for buyer behaviour only — not as a channel reply-rate benchmark.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https://www.linkedin.com/business/sales/blog/modern-selling/the-data-behind-how-to-win-in-sales-today-five-key-takeaways</w:t>
      </w:r>
      <w:r w:rsidDel="00000000" w:rsidR="00000000" w:rsidRPr="00000000">
        <w:rPr>
          <w:rtl w:val="0"/>
        </w:rPr>
      </w:r>
    </w:p>
    <w:p w:rsidR="00000000" w:rsidDel="00000000" w:rsidP="00000000" w:rsidRDefault="00000000" w:rsidRPr="00000000" w14:paraId="0000053D">
      <w:pPr>
        <w:pStyle w:val="Heading3"/>
        <w:rPr/>
      </w:pPr>
      <w:bookmarkStart w:colFirst="0" w:colLast="0" w:name="_3jl93a25est2" w:id="85"/>
      <w:bookmarkEnd w:id="85"/>
      <w:r w:rsidDel="00000000" w:rsidR="00000000" w:rsidRPr="00000000">
        <w:rPr>
          <w:rtl w:val="0"/>
        </w:rPr>
        <w:t xml:space="preserve">Compliance references</w:t>
      </w:r>
    </w:p>
    <w:p w:rsidR="00000000" w:rsidDel="00000000" w:rsidP="00000000" w:rsidRDefault="00000000" w:rsidRPr="00000000" w14:paraId="0000053E">
      <w:pPr>
        <w:rPr/>
      </w:pPr>
      <w:r w:rsidDel="00000000" w:rsidR="00000000" w:rsidRPr="00000000">
        <w:rPr>
          <w:b w:val="1"/>
          <w:bCs w:val="1"/>
          <w:rtl w:val="0"/>
        </w:rPr>
        <w:t xml:space="preserve">[S1] IMY (Sweden)</w:t>
      </w:r>
      <w:r w:rsidDel="00000000" w:rsidR="00000000" w:rsidRPr="00000000">
        <w:rPr>
          <w:rtl w:val="0"/>
        </w:rPr>
        <w:t xml:space="preserve"> — </w:t>
      </w:r>
      <w:r w:rsidDel="00000000" w:rsidR="00000000" w:rsidRPr="00000000">
        <w:rPr>
          <w:i w:val="1"/>
          <w:iCs w:val="1"/>
          <w:rtl w:val="0"/>
        </w:rPr>
        <w:t xml:space="preserve">Lawful grounds for personal data processing.</w:t>
      </w:r>
      <w:r w:rsidDel="00000000" w:rsidR="00000000" w:rsidRPr="00000000">
        <w:rPr>
          <w:rtl w:val="0"/>
        </w:rPr>
        <w:t xml:space="preserve"> General GDPR lawful-basis guidance; internal legal approval still required. </w:t>
      </w:r>
      <w:r w:rsidDel="00000000" w:rsidR="00000000" w:rsidRPr="00000000">
        <w:rPr>
          <w:rFonts w:ascii="Roboto Mono" w:cs="Roboto Mono" w:eastAsia="Roboto Mono" w:hAnsi="Roboto Mono"/>
          <w:color w:val="188038"/>
          <w:rtl w:val="0"/>
        </w:rPr>
        <w:t xml:space="preserve">https://www.imy.se/en/organisations/data-protection/this-applies-accordning-to-gdpr/lawful-grounds-for-personal-data-processing/</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b w:val="1"/>
          <w:bCs w:val="1"/>
          <w:rtl w:val="0"/>
        </w:rPr>
        <w:t xml:space="preserve">[S2] IMY (Sweden)</w:t>
      </w:r>
      <w:r w:rsidDel="00000000" w:rsidR="00000000" w:rsidRPr="00000000">
        <w:rPr>
          <w:rtl w:val="0"/>
        </w:rPr>
        <w:t xml:space="preserve"> — </w:t>
      </w:r>
      <w:r w:rsidDel="00000000" w:rsidR="00000000" w:rsidRPr="00000000">
        <w:rPr>
          <w:i w:val="1"/>
          <w:iCs w:val="1"/>
          <w:rtl w:val="0"/>
        </w:rPr>
        <w:t xml:space="preserve">The data subject's rights.</w:t>
      </w:r>
      <w:r w:rsidDel="00000000" w:rsidR="00000000" w:rsidRPr="00000000">
        <w:rPr>
          <w:rtl w:val="0"/>
        </w:rPr>
        <w:t xml:space="preserve"> Individuals always have the right to object to direct marketing. </w:t>
      </w:r>
      <w:r w:rsidDel="00000000" w:rsidR="00000000" w:rsidRPr="00000000">
        <w:rPr>
          <w:rFonts w:ascii="Roboto Mono" w:cs="Roboto Mono" w:eastAsia="Roboto Mono" w:hAnsi="Roboto Mono"/>
          <w:color w:val="188038"/>
          <w:rtl w:val="0"/>
        </w:rPr>
        <w:t xml:space="preserve">https://www.imy.se/en/organisations/data-protection/this-applies-accordning-to-gdpr/the-data-subjects-rights/</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rPr/>
      </w:pPr>
      <w:r w:rsidDel="00000000" w:rsidR="00000000" w:rsidRPr="00000000">
        <w:rPr>
          <w:b w:val="1"/>
          <w:bCs w:val="1"/>
          <w:rtl w:val="0"/>
        </w:rPr>
        <w:t xml:space="preserve">[S3] Tietosuoja (Finland)</w:t>
      </w:r>
      <w:r w:rsidDel="00000000" w:rsidR="00000000" w:rsidRPr="00000000">
        <w:rPr>
          <w:rtl w:val="0"/>
        </w:rPr>
        <w:t xml:space="preserve"> — </w:t>
      </w:r>
      <w:r w:rsidDel="00000000" w:rsidR="00000000" w:rsidRPr="00000000">
        <w:rPr>
          <w:i w:val="1"/>
          <w:iCs w:val="1"/>
          <w:rtl w:val="0"/>
        </w:rPr>
        <w:t xml:space="preserve">FAQ: Direct marketing.</w:t>
      </w:r>
      <w:r w:rsidDel="00000000" w:rsidR="00000000" w:rsidRPr="00000000">
        <w:rPr>
          <w:rtl w:val="0"/>
        </w:rPr>
        <w:t xml:space="preserve"> Role-relevance nuance for named work emails; telephone prospecting treated separately. </w:t>
      </w:r>
      <w:r w:rsidDel="00000000" w:rsidR="00000000" w:rsidRPr="00000000">
        <w:rPr>
          <w:rFonts w:ascii="Roboto Mono" w:cs="Roboto Mono" w:eastAsia="Roboto Mono" w:hAnsi="Roboto Mono"/>
          <w:color w:val="188038"/>
          <w:rtl w:val="0"/>
        </w:rPr>
        <w:t xml:space="preserve">https://tietosuoja.fi/en/faq-direct-marketing</w:t>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rPr/>
      </w:pPr>
      <w:bookmarkStart w:colFirst="0" w:colLast="0" w:name="_xu4ouhpzgtts" w:id="86"/>
      <w:bookmarkEnd w:id="86"/>
      <w:r w:rsidDel="00000000" w:rsidR="00000000" w:rsidRPr="00000000">
        <w:rPr>
          <w:rtl w:val="0"/>
        </w:rPr>
        <w:t xml:space="preserve">Document status</w:t>
      </w:r>
    </w:p>
    <w:p w:rsidR="00000000" w:rsidDel="00000000" w:rsidP="00000000" w:rsidRDefault="00000000" w:rsidRPr="00000000" w14:paraId="00000546">
      <w:pPr>
        <w:rPr/>
      </w:pPr>
      <w:r w:rsidDel="00000000" w:rsidR="00000000" w:rsidRPr="00000000">
        <w:rPr>
          <w:rtl w:val="0"/>
        </w:rPr>
        <w:t xml:space="preserve">Working operating playbook. Update after:</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numPr>
          <w:ilvl w:val="0"/>
          <w:numId w:val="12"/>
        </w:numPr>
        <w:ind w:left="720" w:hanging="360"/>
      </w:pPr>
      <w:r w:rsidDel="00000000" w:rsidR="00000000" w:rsidRPr="00000000">
        <w:rPr>
          <w:rtl w:val="0"/>
        </w:rPr>
        <w:t xml:space="preserve">the first meaningful sample of Nordic sequence outcomes</w:t>
      </w:r>
    </w:p>
    <w:p w:rsidR="00000000" w:rsidDel="00000000" w:rsidP="00000000" w:rsidRDefault="00000000" w:rsidRPr="00000000" w14:paraId="00000549">
      <w:pPr>
        <w:numPr>
          <w:ilvl w:val="0"/>
          <w:numId w:val="12"/>
        </w:numPr>
        <w:ind w:left="720" w:hanging="360"/>
      </w:pPr>
      <w:r w:rsidDel="00000000" w:rsidR="00000000" w:rsidRPr="00000000">
        <w:rPr>
          <w:rtl w:val="0"/>
        </w:rPr>
        <w:t xml:space="preserve">local phone numbers are confirmed active per market</w:t>
      </w:r>
    </w:p>
    <w:p w:rsidR="00000000" w:rsidDel="00000000" w:rsidP="00000000" w:rsidRDefault="00000000" w:rsidRPr="00000000" w14:paraId="0000054A">
      <w:pPr>
        <w:numPr>
          <w:ilvl w:val="0"/>
          <w:numId w:val="12"/>
        </w:numPr>
        <w:ind w:left="720" w:hanging="360"/>
      </w:pPr>
      <w:r w:rsidDel="00000000" w:rsidR="00000000" w:rsidRPr="00000000">
        <w:rPr>
          <w:rtl w:val="0"/>
        </w:rPr>
        <w:t xml:space="preserve">temporary territory coverage changes (new seller recruited for NO/DK)</w:t>
      </w:r>
    </w:p>
    <w:p w:rsidR="00000000" w:rsidDel="00000000" w:rsidP="00000000" w:rsidRDefault="00000000" w:rsidRPr="00000000" w14:paraId="0000054B">
      <w:pPr>
        <w:numPr>
          <w:ilvl w:val="0"/>
          <w:numId w:val="12"/>
        </w:numPr>
        <w:ind w:left="720" w:hanging="360"/>
      </w:pPr>
      <w:r w:rsidDel="00000000" w:rsidR="00000000" w:rsidRPr="00000000">
        <w:rPr>
          <w:rtl w:val="0"/>
        </w:rPr>
        <w:t xml:space="preserve">Freshworks compliance or product positioning guidance changes</w:t>
      </w:r>
    </w:p>
    <w:p w:rsidR="00000000" w:rsidDel="00000000" w:rsidP="00000000" w:rsidRDefault="00000000" w:rsidRPr="00000000" w14:paraId="0000054C">
      <w:pPr>
        <w:numPr>
          <w:ilvl w:val="0"/>
          <w:numId w:val="12"/>
        </w:numPr>
        <w:ind w:left="720" w:hanging="360"/>
      </w:pPr>
      <w:r w:rsidDel="00000000" w:rsidR="00000000" w:rsidRPr="00000000">
        <w:rPr>
          <w:rtl w:val="0"/>
        </w:rPr>
        <w:t xml:space="preserve">any item in §14.1 is verified or falsified</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Change log:</w:t>
      </w:r>
      <w:r w:rsidDel="00000000" w:rsidR="00000000" w:rsidRPr="00000000">
        <w:rPr>
          <w:rtl w:val="0"/>
        </w:rPr>
        <w:t xml:space="preserve"> maintain alongside this file. Record what changed, why, and what evidence supported it.</w:t>
      </w:r>
    </w:p>
    <w:p w:rsidR="00000000" w:rsidDel="00000000" w:rsidP="00000000" w:rsidRDefault="00000000" w:rsidRPr="00000000" w14:paraId="000005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