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PREPARED FOR: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a73e8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73e8"/>
          <w:sz w:val="32"/>
          <w:szCs w:val="32"/>
          <w:rtl w:val="0"/>
        </w:rPr>
        <w:t xml:space="preserve">{{ClientName}}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Date: {{Date}} 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9eef6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a73e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Financial Summary: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73e8"/>
                <w:rtl w:val="0"/>
              </w:rPr>
              <w:t xml:space="preserve">${{TotalRevenue}}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a73e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Current Status: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73e8"/>
                <w:rtl w:val="0"/>
              </w:rPr>
              <w:t xml:space="preserve">{{ProjectStatus}}</w:t>
            </w:r>
          </w:p>
        </w:tc>
      </w:tr>
    </w:tbl>
    <w:p w:rsidR="00000000" w:rsidDel="00000000" w:rsidP="00000000" w:rsidRDefault="00000000" w:rsidRPr="00000000" w14:paraId="00000007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Executive Comments: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a73e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73e8"/>
          <w:rtl w:val="0"/>
        </w:rPr>
        <w:t xml:space="preserve">{{Comments}}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1a73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1a73e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Automated Report generated by Mohsin's Data Engine | Confidential </w:t>
    </w:r>
  </w:p>
  <w:tbl>
    <w:tblPr>
      <w:tblStyle w:val="Table2"/>
      <w:tblW w:w="10815.0" w:type="dxa"/>
      <w:jc w:val="center"/>
      <w:tblLayout w:type="fixed"/>
      <w:tblLook w:val="0600"/>
    </w:tblPr>
    <w:tblGrid>
      <w:gridCol w:w="5415"/>
      <w:gridCol w:w="5400"/>
      <w:tblGridChange w:id="0">
        <w:tblGrid>
          <w:gridCol w:w="5415"/>
          <w:gridCol w:w="540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2911363" cy="162100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1363" cy="162100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bCs w:val="1"/>
              <w:color w:val="1a73e8"/>
              <w:sz w:val="40"/>
              <w:szCs w:val="40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1a73e8"/>
              <w:sz w:val="40"/>
              <w:szCs w:val="40"/>
              <w:shd w:fill="d9d9d9" w:val="clear"/>
              <w:rtl w:val="0"/>
            </w:rPr>
            <w:br w:type="textWrapping"/>
            <w:br w:type="textWrapping"/>
            <w:t xml:space="preserve">PROJECT PERFORMANCE REPORT</w:t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1a73e8"/>
              <w:sz w:val="40"/>
              <w:szCs w:val="40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0F">
    <w:pPr>
      <w:jc w:val="center"/>
      <w:rPr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