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9081" w14:textId="77777777" w:rsidR="002F7C76" w:rsidRPr="002F7C76" w:rsidRDefault="002F7C76" w:rsidP="002F7C76">
      <w:pPr>
        <w:rPr>
          <w:b/>
          <w:bCs/>
          <w:lang w:val="en-PK"/>
        </w:rPr>
      </w:pPr>
      <w:r w:rsidRPr="002F7C76">
        <w:rPr>
          <w:b/>
          <w:bCs/>
          <w:lang w:val="en-PK"/>
        </w:rPr>
        <w:t>1. Student Use Case Diagram Description</w:t>
      </w:r>
    </w:p>
    <w:p w14:paraId="22B59CE7" w14:textId="77777777" w:rsidR="002F7C76" w:rsidRPr="002F7C76" w:rsidRDefault="002F7C76" w:rsidP="002F7C76">
      <w:pPr>
        <w:rPr>
          <w:lang w:val="en-PK"/>
        </w:rPr>
      </w:pPr>
      <w:r w:rsidRPr="002F7C76">
        <w:rPr>
          <w:lang w:val="en-PK"/>
        </w:rPr>
        <w:t xml:space="preserve">The </w:t>
      </w:r>
      <w:r w:rsidRPr="002F7C76">
        <w:rPr>
          <w:b/>
          <w:bCs/>
          <w:lang w:val="en-PK"/>
        </w:rPr>
        <w:t>Student Use Case Diagram</w:t>
      </w:r>
      <w:r w:rsidRPr="002F7C76">
        <w:rPr>
          <w:lang w:val="en-PK"/>
        </w:rPr>
        <w:t xml:space="preserve"> illustrates how students interact with the Virtual Chemistry Laboratory Portal to perform practical chemistry experiments and track their learning progress. In this system, the student is the primary user who accesses the platform through the school portal.</w:t>
      </w:r>
    </w:p>
    <w:p w14:paraId="2C50FD18" w14:textId="77777777" w:rsidR="002F7C76" w:rsidRPr="002F7C76" w:rsidRDefault="002F7C76" w:rsidP="002F7C76">
      <w:pPr>
        <w:rPr>
          <w:lang w:val="en-PK"/>
        </w:rPr>
      </w:pPr>
      <w:r w:rsidRPr="002F7C76">
        <w:rPr>
          <w:lang w:val="en-PK"/>
        </w:rPr>
        <w:t xml:space="preserve">Before accessing the experiment library, every student must complete the </w:t>
      </w:r>
      <w:r w:rsidRPr="002F7C76">
        <w:rPr>
          <w:b/>
          <w:bCs/>
          <w:lang w:val="en-PK"/>
        </w:rPr>
        <w:t>four-tier safety training module</w:t>
      </w:r>
      <w:r w:rsidRPr="002F7C76">
        <w:rPr>
          <w:lang w:val="en-PK"/>
        </w:rPr>
        <w:t xml:space="preserve"> and pass the </w:t>
      </w:r>
      <w:r w:rsidRPr="002F7C76">
        <w:rPr>
          <w:b/>
          <w:bCs/>
          <w:lang w:val="en-PK"/>
        </w:rPr>
        <w:t>safety certification assessment</w:t>
      </w:r>
      <w:r w:rsidRPr="002F7C76">
        <w:rPr>
          <w:lang w:val="en-PK"/>
        </w:rPr>
        <w:t>. This requirement ensures that students understand laboratory safety procedures before conducting any virtual experiments.</w:t>
      </w:r>
    </w:p>
    <w:p w14:paraId="3A0A5DE2" w14:textId="77777777" w:rsidR="002F7C76" w:rsidRPr="002F7C76" w:rsidRDefault="002F7C76" w:rsidP="002F7C76">
      <w:pPr>
        <w:rPr>
          <w:lang w:val="en-PK"/>
        </w:rPr>
      </w:pPr>
      <w:r w:rsidRPr="002F7C76">
        <w:rPr>
          <w:lang w:val="en-PK"/>
        </w:rPr>
        <w:t xml:space="preserve">Once certified, students can access the </w:t>
      </w:r>
      <w:r w:rsidRPr="002F7C76">
        <w:rPr>
          <w:b/>
          <w:bCs/>
          <w:lang w:val="en-PK"/>
        </w:rPr>
        <w:t>experiment library</w:t>
      </w:r>
      <w:r w:rsidRPr="002F7C76">
        <w:rPr>
          <w:lang w:val="en-PK"/>
        </w:rPr>
        <w:t xml:space="preserve">, which contains a collection of curriculum-aligned three-dimensional chemistry experiments. During experiment execution, the system provides </w:t>
      </w:r>
      <w:r w:rsidRPr="002F7C76">
        <w:rPr>
          <w:b/>
          <w:bCs/>
          <w:lang w:val="en-PK"/>
        </w:rPr>
        <w:t>AI-assisted step-by-step guidance</w:t>
      </w:r>
      <w:r w:rsidRPr="002F7C76">
        <w:rPr>
          <w:lang w:val="en-PK"/>
        </w:rPr>
        <w:t>, visual instructions, and real-time procedural feedback. The AI system also detects mistakes during experiment steps and provides corrective suggestions to help students complete the experiment correctly.</w:t>
      </w:r>
    </w:p>
    <w:p w14:paraId="3AC06A9D" w14:textId="77777777" w:rsidR="002F7C76" w:rsidRPr="002F7C76" w:rsidRDefault="002F7C76" w:rsidP="002F7C76">
      <w:pPr>
        <w:rPr>
          <w:lang w:val="en-PK"/>
        </w:rPr>
      </w:pPr>
      <w:r w:rsidRPr="002F7C76">
        <w:rPr>
          <w:lang w:val="en-PK"/>
        </w:rPr>
        <w:t xml:space="preserve">Students may perform experiments in two modes: a </w:t>
      </w:r>
      <w:r w:rsidRPr="002F7C76">
        <w:rPr>
          <w:b/>
          <w:bCs/>
          <w:lang w:val="en-PK"/>
        </w:rPr>
        <w:t>standard 3D simulation mode</w:t>
      </w:r>
      <w:r w:rsidRPr="002F7C76">
        <w:rPr>
          <w:lang w:val="en-PK"/>
        </w:rPr>
        <w:t xml:space="preserve"> or an </w:t>
      </w:r>
      <w:r w:rsidRPr="002F7C76">
        <w:rPr>
          <w:b/>
          <w:bCs/>
          <w:lang w:val="en-PK"/>
        </w:rPr>
        <w:t>Augmented Reality (AR) mode</w:t>
      </w:r>
      <w:r w:rsidRPr="002F7C76">
        <w:rPr>
          <w:lang w:val="en-PK"/>
        </w:rPr>
        <w:t>, where the experiment appears within the student’s real environment using a compatible mobile device.</w:t>
      </w:r>
    </w:p>
    <w:p w14:paraId="02C6D5C4" w14:textId="77777777" w:rsidR="002F7C76" w:rsidRPr="002F7C76" w:rsidRDefault="002F7C76" w:rsidP="002F7C76">
      <w:pPr>
        <w:rPr>
          <w:lang w:val="en-PK"/>
        </w:rPr>
      </w:pPr>
      <w:r w:rsidRPr="002F7C76">
        <w:rPr>
          <w:lang w:val="en-PK"/>
        </w:rPr>
        <w:t xml:space="preserve">The system also tracks each student's progress and performance across multiple dimensions, including procedural accuracy, safety compliance, and conceptual understanding. Students can view their </w:t>
      </w:r>
      <w:r w:rsidRPr="002F7C76">
        <w:rPr>
          <w:b/>
          <w:bCs/>
          <w:lang w:val="en-PK"/>
        </w:rPr>
        <w:t>progress reports, AI readiness predictions, and performance analytics</w:t>
      </w:r>
      <w:r w:rsidRPr="002F7C76">
        <w:rPr>
          <w:lang w:val="en-PK"/>
        </w:rPr>
        <w:t xml:space="preserve"> through the student dashboard.</w:t>
      </w:r>
    </w:p>
    <w:p w14:paraId="210373AE" w14:textId="77777777" w:rsidR="002F7C76" w:rsidRPr="002F7C76" w:rsidRDefault="002F7C76" w:rsidP="002F7C76">
      <w:pPr>
        <w:rPr>
          <w:lang w:val="en-PK"/>
        </w:rPr>
      </w:pPr>
      <w:r w:rsidRPr="002F7C76">
        <w:rPr>
          <w:lang w:val="en-PK"/>
        </w:rPr>
        <w:t xml:space="preserve">To encourage engagement, the system includes a </w:t>
      </w:r>
      <w:r w:rsidRPr="002F7C76">
        <w:rPr>
          <w:b/>
          <w:bCs/>
          <w:lang w:val="en-PK"/>
        </w:rPr>
        <w:t>gamification mechanism</w:t>
      </w:r>
      <w:r w:rsidRPr="002F7C76">
        <w:rPr>
          <w:lang w:val="en-PK"/>
        </w:rPr>
        <w:t xml:space="preserve"> where students earn badges, rank levels, and leaderboard positions based on experiment completion and learning achievements.</w:t>
      </w:r>
    </w:p>
    <w:p w14:paraId="1C79ABE3" w14:textId="77777777" w:rsidR="002F7C76" w:rsidRPr="002F7C76" w:rsidRDefault="002F7C76" w:rsidP="002F7C76">
      <w:pPr>
        <w:rPr>
          <w:lang w:val="en-PK"/>
        </w:rPr>
      </w:pPr>
      <w:r w:rsidRPr="002F7C76">
        <w:rPr>
          <w:lang w:val="en-PK"/>
        </w:rPr>
        <w:t xml:space="preserve">Additionally, the platform supports </w:t>
      </w:r>
      <w:r w:rsidRPr="002F7C76">
        <w:rPr>
          <w:b/>
          <w:bCs/>
          <w:lang w:val="en-PK"/>
        </w:rPr>
        <w:t>offline experiment execution</w:t>
      </w:r>
      <w:r w:rsidRPr="002F7C76">
        <w:rPr>
          <w:lang w:val="en-PK"/>
        </w:rPr>
        <w:t>, allowing students to perform experiments and receive AI guidance without an internet connection. Once connectivity is restored, experiment data is automatically synchronized with the central system.</w:t>
      </w:r>
    </w:p>
    <w:p w14:paraId="02C3ED80" w14:textId="77777777" w:rsidR="002F7C76" w:rsidRPr="002F7C76" w:rsidRDefault="002F7C76" w:rsidP="002F7C76">
      <w:pPr>
        <w:rPr>
          <w:lang w:val="en-PK"/>
        </w:rPr>
      </w:pPr>
      <w:r w:rsidRPr="002F7C76">
        <w:rPr>
          <w:lang w:val="en-PK"/>
        </w:rPr>
        <w:t>This diagram demonstrates how the student interacts with the core learning components of the virtual laboratory system.</w:t>
      </w:r>
    </w:p>
    <w:p w14:paraId="317AE64C" w14:textId="560E0826" w:rsidR="002F7C76" w:rsidRPr="002F7C76" w:rsidRDefault="002F7C76" w:rsidP="002F7C76">
      <w:pPr>
        <w:rPr>
          <w:lang w:val="en-PK"/>
        </w:rPr>
      </w:pPr>
    </w:p>
    <w:p w14:paraId="52E1BE30" w14:textId="77777777" w:rsidR="002F7C76" w:rsidRPr="002F7C76" w:rsidRDefault="002F7C76" w:rsidP="002F7C76">
      <w:pPr>
        <w:rPr>
          <w:b/>
          <w:bCs/>
          <w:lang w:val="en-PK"/>
        </w:rPr>
      </w:pPr>
      <w:r w:rsidRPr="002F7C76">
        <w:rPr>
          <w:b/>
          <w:bCs/>
          <w:lang w:val="en-PK"/>
        </w:rPr>
        <w:t>2. Teacher and School Administrator Use Case Diagram Description</w:t>
      </w:r>
    </w:p>
    <w:p w14:paraId="394A1A58" w14:textId="77777777" w:rsidR="002F7C76" w:rsidRPr="002F7C76" w:rsidRDefault="002F7C76" w:rsidP="002F7C76">
      <w:pPr>
        <w:rPr>
          <w:lang w:val="en-PK"/>
        </w:rPr>
      </w:pPr>
      <w:r w:rsidRPr="002F7C76">
        <w:rPr>
          <w:lang w:val="en-PK"/>
        </w:rPr>
        <w:t xml:space="preserve">The </w:t>
      </w:r>
      <w:r w:rsidRPr="002F7C76">
        <w:rPr>
          <w:b/>
          <w:bCs/>
          <w:lang w:val="en-PK"/>
        </w:rPr>
        <w:t>Teacher and School Administrator Use Case Diagram</w:t>
      </w:r>
      <w:r w:rsidRPr="002F7C76">
        <w:rPr>
          <w:lang w:val="en-PK"/>
        </w:rPr>
        <w:t xml:space="preserve"> represents how educators and institutional administrators manage and monitor the virtual laboratory environment within their school portal.</w:t>
      </w:r>
    </w:p>
    <w:p w14:paraId="6AE172D0" w14:textId="77777777" w:rsidR="002F7C76" w:rsidRPr="002F7C76" w:rsidRDefault="002F7C76" w:rsidP="002F7C76">
      <w:pPr>
        <w:rPr>
          <w:lang w:val="en-PK"/>
        </w:rPr>
      </w:pPr>
      <w:r w:rsidRPr="002F7C76">
        <w:rPr>
          <w:lang w:val="en-PK"/>
        </w:rPr>
        <w:t xml:space="preserve">Teachers are responsible for managing the learning activities of students. They can </w:t>
      </w:r>
      <w:r w:rsidRPr="002F7C76">
        <w:rPr>
          <w:b/>
          <w:bCs/>
          <w:lang w:val="en-PK"/>
        </w:rPr>
        <w:t>assign experiments and safety training modules</w:t>
      </w:r>
      <w:r w:rsidRPr="002F7C76">
        <w:rPr>
          <w:lang w:val="en-PK"/>
        </w:rPr>
        <w:t xml:space="preserve"> to individual students or entire classes. Teachers also monitor student activity through the </w:t>
      </w:r>
      <w:r w:rsidRPr="002F7C76">
        <w:rPr>
          <w:b/>
          <w:bCs/>
          <w:lang w:val="en-PK"/>
        </w:rPr>
        <w:t>performance analytics dashboard</w:t>
      </w:r>
      <w:r w:rsidRPr="002F7C76">
        <w:rPr>
          <w:lang w:val="en-PK"/>
        </w:rPr>
        <w:t>, which displays experiment completion status, safety certification results, and multi-dimensional performance evaluations generated by the AI system.</w:t>
      </w:r>
    </w:p>
    <w:p w14:paraId="65FE9563" w14:textId="77777777" w:rsidR="002F7C76" w:rsidRPr="002F7C76" w:rsidRDefault="002F7C76" w:rsidP="002F7C76">
      <w:pPr>
        <w:rPr>
          <w:lang w:val="en-PK"/>
        </w:rPr>
      </w:pPr>
      <w:r w:rsidRPr="002F7C76">
        <w:rPr>
          <w:lang w:val="en-PK"/>
        </w:rPr>
        <w:t xml:space="preserve">The system generates </w:t>
      </w:r>
      <w:r w:rsidRPr="002F7C76">
        <w:rPr>
          <w:b/>
          <w:bCs/>
          <w:lang w:val="en-PK"/>
        </w:rPr>
        <w:t>AI-based laboratory readiness reports</w:t>
      </w:r>
      <w:r w:rsidRPr="002F7C76">
        <w:rPr>
          <w:lang w:val="en-PK"/>
        </w:rPr>
        <w:t xml:space="preserve"> that analyse each student’s competency across several dimensions. Teachers can review these reports to determine </w:t>
      </w:r>
      <w:r w:rsidRPr="002F7C76">
        <w:rPr>
          <w:lang w:val="en-PK"/>
        </w:rPr>
        <w:lastRenderedPageBreak/>
        <w:t xml:space="preserve">whether a student is ready to perform more advanced experiments. If necessary, teachers may </w:t>
      </w:r>
      <w:r w:rsidRPr="002F7C76">
        <w:rPr>
          <w:b/>
          <w:bCs/>
          <w:lang w:val="en-PK"/>
        </w:rPr>
        <w:t>approve or override AI recommendations</w:t>
      </w:r>
      <w:r w:rsidRPr="002F7C76">
        <w:rPr>
          <w:lang w:val="en-PK"/>
        </w:rPr>
        <w:t xml:space="preserve"> to grant laboratory access.</w:t>
      </w:r>
    </w:p>
    <w:p w14:paraId="72B5F2AB" w14:textId="77777777" w:rsidR="002F7C76" w:rsidRPr="002F7C76" w:rsidRDefault="002F7C76" w:rsidP="002F7C76">
      <w:pPr>
        <w:rPr>
          <w:lang w:val="en-PK"/>
        </w:rPr>
      </w:pPr>
      <w:r w:rsidRPr="002F7C76">
        <w:rPr>
          <w:lang w:val="en-PK"/>
        </w:rPr>
        <w:t xml:space="preserve">Teachers also have access to </w:t>
      </w:r>
      <w:r w:rsidRPr="002F7C76">
        <w:rPr>
          <w:b/>
          <w:bCs/>
          <w:lang w:val="en-PK"/>
        </w:rPr>
        <w:t>class-level progress reports and leaderboards</w:t>
      </w:r>
      <w:r w:rsidRPr="002F7C76">
        <w:rPr>
          <w:lang w:val="en-PK"/>
        </w:rPr>
        <w:t>, enabling them to evaluate student engagement and identify areas where additional support may be required.</w:t>
      </w:r>
    </w:p>
    <w:p w14:paraId="492B860D" w14:textId="77777777" w:rsidR="002F7C76" w:rsidRPr="002F7C76" w:rsidRDefault="002F7C76" w:rsidP="002F7C76">
      <w:pPr>
        <w:rPr>
          <w:lang w:val="en-PK"/>
        </w:rPr>
      </w:pPr>
      <w:r w:rsidRPr="002F7C76">
        <w:rPr>
          <w:lang w:val="en-PK"/>
        </w:rPr>
        <w:t xml:space="preserve">The </w:t>
      </w:r>
      <w:r w:rsidRPr="002F7C76">
        <w:rPr>
          <w:b/>
          <w:bCs/>
          <w:lang w:val="en-PK"/>
        </w:rPr>
        <w:t>School Administrator</w:t>
      </w:r>
      <w:r w:rsidRPr="002F7C76">
        <w:rPr>
          <w:lang w:val="en-PK"/>
        </w:rPr>
        <w:t xml:space="preserve"> manages the institutional configuration of the platform. Their responsibilities include </w:t>
      </w:r>
      <w:r w:rsidRPr="002F7C76">
        <w:rPr>
          <w:b/>
          <w:bCs/>
          <w:lang w:val="en-PK"/>
        </w:rPr>
        <w:t>creating and managing teacher and student accounts, configuring class structures, and defining curriculum settings</w:t>
      </w:r>
      <w:r w:rsidRPr="002F7C76">
        <w:rPr>
          <w:lang w:val="en-PK"/>
        </w:rPr>
        <w:t xml:space="preserve"> according to the school’s academic programme.</w:t>
      </w:r>
    </w:p>
    <w:p w14:paraId="25C28B59" w14:textId="77777777" w:rsidR="002F7C76" w:rsidRPr="002F7C76" w:rsidRDefault="002F7C76" w:rsidP="002F7C76">
      <w:pPr>
        <w:rPr>
          <w:lang w:val="en-PK"/>
        </w:rPr>
      </w:pPr>
      <w:r w:rsidRPr="002F7C76">
        <w:rPr>
          <w:lang w:val="en-PK"/>
        </w:rPr>
        <w:t xml:space="preserve">School administrators can also monitor the overall performance of students within the institution through </w:t>
      </w:r>
      <w:r w:rsidRPr="002F7C76">
        <w:rPr>
          <w:b/>
          <w:bCs/>
          <w:lang w:val="en-PK"/>
        </w:rPr>
        <w:t>school-wide analytics dashboards</w:t>
      </w:r>
      <w:r w:rsidRPr="002F7C76">
        <w:rPr>
          <w:lang w:val="en-PK"/>
        </w:rPr>
        <w:t>, which provide insights into safety certification completion rates, experiment participation, and overall learning progress. Additionally, administrators can generate institutional reports for academic management and review.</w:t>
      </w:r>
    </w:p>
    <w:p w14:paraId="33689B04" w14:textId="77777777" w:rsidR="002F7C76" w:rsidRPr="002F7C76" w:rsidRDefault="002F7C76" w:rsidP="002F7C76">
      <w:pPr>
        <w:rPr>
          <w:lang w:val="en-PK"/>
        </w:rPr>
      </w:pPr>
      <w:r w:rsidRPr="002F7C76">
        <w:rPr>
          <w:lang w:val="en-PK"/>
        </w:rPr>
        <w:t>This diagram demonstrates how educational staff manage the platform to ensure structured learning, proper supervision, and effective monitoring of student progress.</w:t>
      </w:r>
    </w:p>
    <w:p w14:paraId="4F0FBF72" w14:textId="77777777" w:rsidR="002F7C76" w:rsidRPr="002F7C76" w:rsidRDefault="002F7C76" w:rsidP="002F7C76">
      <w:pPr>
        <w:rPr>
          <w:lang w:val="en-PK"/>
        </w:rPr>
      </w:pPr>
      <w:r w:rsidRPr="002F7C76">
        <w:rPr>
          <w:lang w:val="en-PK"/>
        </w:rPr>
        <w:pict w14:anchorId="771EE4D3">
          <v:rect id="_x0000_i1057" style="width:0;height:1.5pt" o:hralign="center" o:hrstd="t" o:hr="t" fillcolor="#a0a0a0" stroked="f"/>
        </w:pict>
      </w:r>
    </w:p>
    <w:p w14:paraId="2A304DD5" w14:textId="77777777" w:rsidR="002F7C76" w:rsidRPr="002F7C76" w:rsidRDefault="002F7C76" w:rsidP="002F7C76">
      <w:pPr>
        <w:rPr>
          <w:b/>
          <w:bCs/>
          <w:lang w:val="en-PK"/>
        </w:rPr>
      </w:pPr>
      <w:r w:rsidRPr="002F7C76">
        <w:rPr>
          <w:b/>
          <w:bCs/>
          <w:lang w:val="en-PK"/>
        </w:rPr>
        <w:t>3. Super Administrator Use Case Diagram Description</w:t>
      </w:r>
    </w:p>
    <w:p w14:paraId="1A26C0EB" w14:textId="77777777" w:rsidR="002F7C76" w:rsidRPr="002F7C76" w:rsidRDefault="002F7C76" w:rsidP="002F7C76">
      <w:pPr>
        <w:rPr>
          <w:lang w:val="en-PK"/>
        </w:rPr>
      </w:pPr>
      <w:r w:rsidRPr="002F7C76">
        <w:rPr>
          <w:lang w:val="en-PK"/>
        </w:rPr>
        <w:t xml:space="preserve">The </w:t>
      </w:r>
      <w:r w:rsidRPr="002F7C76">
        <w:rPr>
          <w:b/>
          <w:bCs/>
          <w:lang w:val="en-PK"/>
        </w:rPr>
        <w:t>Super Administrator Use Case Diagram</w:t>
      </w:r>
      <w:r w:rsidRPr="002F7C76">
        <w:rPr>
          <w:lang w:val="en-PK"/>
        </w:rPr>
        <w:t xml:space="preserve"> illustrates the system-level management functions required to operate and maintain the Virtual Chemistry Laboratory Portal across multiple schools.</w:t>
      </w:r>
    </w:p>
    <w:p w14:paraId="5BC3B75C" w14:textId="77777777" w:rsidR="002F7C76" w:rsidRPr="002F7C76" w:rsidRDefault="002F7C76" w:rsidP="002F7C76">
      <w:pPr>
        <w:rPr>
          <w:lang w:val="en-PK"/>
        </w:rPr>
      </w:pPr>
      <w:r w:rsidRPr="002F7C76">
        <w:rPr>
          <w:lang w:val="en-PK"/>
        </w:rPr>
        <w:t xml:space="preserve">The Super Administrator oversees the entire platform and is responsible for </w:t>
      </w:r>
      <w:r w:rsidRPr="002F7C76">
        <w:rPr>
          <w:b/>
          <w:bCs/>
          <w:lang w:val="en-PK"/>
        </w:rPr>
        <w:t>managing registered schools and maintaining the global configuration of the system</w:t>
      </w:r>
      <w:r w:rsidRPr="002F7C76">
        <w:rPr>
          <w:lang w:val="en-PK"/>
        </w:rPr>
        <w:t>. This includes onboarding new schools, managing institutional accounts, and monitoring subscription status.</w:t>
      </w:r>
    </w:p>
    <w:p w14:paraId="7E5E22E7" w14:textId="77777777" w:rsidR="002F7C76" w:rsidRPr="002F7C76" w:rsidRDefault="002F7C76" w:rsidP="002F7C76">
      <w:pPr>
        <w:rPr>
          <w:lang w:val="en-PK"/>
        </w:rPr>
      </w:pPr>
      <w:r w:rsidRPr="002F7C76">
        <w:rPr>
          <w:lang w:val="en-PK"/>
        </w:rPr>
        <w:t xml:space="preserve">The Super Administrator also manages the </w:t>
      </w:r>
      <w:r w:rsidRPr="002F7C76">
        <w:rPr>
          <w:b/>
          <w:bCs/>
          <w:lang w:val="en-PK"/>
        </w:rPr>
        <w:t>central experiment library</w:t>
      </w:r>
      <w:r w:rsidRPr="002F7C76">
        <w:rPr>
          <w:lang w:val="en-PK"/>
        </w:rPr>
        <w:t>, which contains the curriculum-aligned virtual chemistry experiments available to all participating schools. They are responsible for updating experiment simulations, maintaining safety training content, and ensuring that the educational materials remain aligned with curriculum standards.</w:t>
      </w:r>
    </w:p>
    <w:p w14:paraId="7C6DF9FD" w14:textId="77777777" w:rsidR="002F7C76" w:rsidRPr="002F7C76" w:rsidRDefault="002F7C76" w:rsidP="002F7C76">
      <w:pPr>
        <w:rPr>
          <w:lang w:val="en-PK"/>
        </w:rPr>
      </w:pPr>
      <w:r w:rsidRPr="002F7C76">
        <w:rPr>
          <w:lang w:val="en-PK"/>
        </w:rPr>
        <w:t xml:space="preserve">Another important responsibility is managing the </w:t>
      </w:r>
      <w:r w:rsidRPr="002F7C76">
        <w:rPr>
          <w:b/>
          <w:bCs/>
          <w:lang w:val="en-PK"/>
        </w:rPr>
        <w:t>AI system configuration</w:t>
      </w:r>
      <w:r w:rsidRPr="002F7C76">
        <w:rPr>
          <w:lang w:val="en-PK"/>
        </w:rPr>
        <w:t>. The Super Administrator can update AI guidance models, adjust procedural evaluation rules, and monitor AI performance metrics to ensure accurate feedback and readiness prediction for students.</w:t>
      </w:r>
    </w:p>
    <w:p w14:paraId="221C6BB4" w14:textId="77777777" w:rsidR="002F7C76" w:rsidRPr="002F7C76" w:rsidRDefault="002F7C76" w:rsidP="002F7C76">
      <w:pPr>
        <w:rPr>
          <w:lang w:val="en-PK"/>
        </w:rPr>
      </w:pPr>
      <w:r w:rsidRPr="002F7C76">
        <w:rPr>
          <w:lang w:val="en-PK"/>
        </w:rPr>
        <w:t xml:space="preserve">In addition, the Super Administrator monitors </w:t>
      </w:r>
      <w:r w:rsidRPr="002F7C76">
        <w:rPr>
          <w:b/>
          <w:bCs/>
          <w:lang w:val="en-PK"/>
        </w:rPr>
        <w:t>platform-wide analytics, server health, and system performance</w:t>
      </w:r>
      <w:r w:rsidRPr="002F7C76">
        <w:rPr>
          <w:lang w:val="en-PK"/>
        </w:rPr>
        <w:t xml:space="preserve"> to maintain reliable operation of the portal. These monitoring functions help ensure system stability and support continuous improvements to the platform.</w:t>
      </w:r>
    </w:p>
    <w:p w14:paraId="375C978E" w14:textId="77777777" w:rsidR="002F7C76" w:rsidRPr="002F7C76" w:rsidRDefault="002F7C76" w:rsidP="002F7C76">
      <w:pPr>
        <w:rPr>
          <w:lang w:val="en-PK"/>
        </w:rPr>
      </w:pPr>
      <w:r w:rsidRPr="002F7C76">
        <w:rPr>
          <w:lang w:val="en-PK"/>
        </w:rPr>
        <w:t xml:space="preserve">This diagram represents the </w:t>
      </w:r>
      <w:r w:rsidRPr="002F7C76">
        <w:rPr>
          <w:b/>
          <w:bCs/>
          <w:lang w:val="en-PK"/>
        </w:rPr>
        <w:t>highest level of administrative control</w:t>
      </w:r>
      <w:r w:rsidRPr="002F7C76">
        <w:rPr>
          <w:lang w:val="en-PK"/>
        </w:rPr>
        <w:t>, ensuring that the platform operates efficiently, content remains updated, and all schools receive consistent access to the virtual laboratory system.</w:t>
      </w:r>
    </w:p>
    <w:p w14:paraId="762F0124" w14:textId="77777777" w:rsidR="002F7C76" w:rsidRPr="002F7C76" w:rsidRDefault="002F7C76" w:rsidP="002F7C76">
      <w:pPr>
        <w:rPr>
          <w:lang w:val="en-PK"/>
        </w:rPr>
      </w:pPr>
      <w:r w:rsidRPr="002F7C76">
        <w:rPr>
          <w:lang w:val="en-PK"/>
        </w:rPr>
        <w:pict w14:anchorId="773D62F8">
          <v:rect id="_x0000_i1058" style="width:0;height:1.5pt" o:hralign="center" o:hrstd="t" o:hr="t" fillcolor="#a0a0a0" stroked="f"/>
        </w:pict>
      </w:r>
    </w:p>
    <w:p w14:paraId="044BCB20" w14:textId="77777777" w:rsidR="002F7C76" w:rsidRPr="002F7C76" w:rsidRDefault="002F7C76" w:rsidP="002F7C76">
      <w:pPr>
        <w:rPr>
          <w:lang w:val="en-PK"/>
        </w:rPr>
      </w:pPr>
      <w:r w:rsidRPr="002F7C76">
        <w:rPr>
          <w:rFonts w:ascii="Segoe UI Emoji" w:hAnsi="Segoe UI Emoji" w:cs="Segoe UI Emoji"/>
          <w:lang w:val="en-PK"/>
        </w:rPr>
        <w:t>✅</w:t>
      </w:r>
      <w:r w:rsidRPr="002F7C76">
        <w:rPr>
          <w:lang w:val="en-PK"/>
        </w:rPr>
        <w:t xml:space="preserve"> These descriptions will help your supervisor understand:</w:t>
      </w:r>
    </w:p>
    <w:p w14:paraId="6ABC46A4" w14:textId="77777777" w:rsidR="002F7C76" w:rsidRPr="002F7C76" w:rsidRDefault="002F7C76" w:rsidP="002F7C76">
      <w:pPr>
        <w:numPr>
          <w:ilvl w:val="0"/>
          <w:numId w:val="1"/>
        </w:numPr>
        <w:rPr>
          <w:lang w:val="en-PK"/>
        </w:rPr>
      </w:pPr>
      <w:r w:rsidRPr="002F7C76">
        <w:rPr>
          <w:b/>
          <w:bCs/>
          <w:lang w:val="en-PK"/>
        </w:rPr>
        <w:t>Who interacts with the system</w:t>
      </w:r>
    </w:p>
    <w:p w14:paraId="53EEEE60" w14:textId="77777777" w:rsidR="002F7C76" w:rsidRPr="002F7C76" w:rsidRDefault="002F7C76" w:rsidP="002F7C76">
      <w:pPr>
        <w:numPr>
          <w:ilvl w:val="0"/>
          <w:numId w:val="1"/>
        </w:numPr>
        <w:rPr>
          <w:lang w:val="en-PK"/>
        </w:rPr>
      </w:pPr>
      <w:r w:rsidRPr="002F7C76">
        <w:rPr>
          <w:b/>
          <w:bCs/>
          <w:lang w:val="en-PK"/>
        </w:rPr>
        <w:lastRenderedPageBreak/>
        <w:t>What each role does</w:t>
      </w:r>
    </w:p>
    <w:p w14:paraId="103BA8D4" w14:textId="77777777" w:rsidR="002F7C76" w:rsidRPr="002F7C76" w:rsidRDefault="002F7C76" w:rsidP="002F7C76">
      <w:pPr>
        <w:numPr>
          <w:ilvl w:val="0"/>
          <w:numId w:val="1"/>
        </w:numPr>
        <w:rPr>
          <w:lang w:val="en-PK"/>
        </w:rPr>
      </w:pPr>
      <w:r w:rsidRPr="002F7C76">
        <w:rPr>
          <w:b/>
          <w:bCs/>
          <w:lang w:val="en-PK"/>
        </w:rPr>
        <w:t>How the system supports learning and management</w:t>
      </w:r>
    </w:p>
    <w:p w14:paraId="5BC87939" w14:textId="77777777" w:rsidR="002F7C76" w:rsidRPr="002F7C76" w:rsidRDefault="002F7C76" w:rsidP="002F7C76">
      <w:pPr>
        <w:rPr>
          <w:lang w:val="en-PK"/>
        </w:rPr>
      </w:pPr>
      <w:r w:rsidRPr="002F7C76">
        <w:rPr>
          <w:lang w:val="en-PK"/>
        </w:rPr>
        <w:pict w14:anchorId="090AA8BA">
          <v:rect id="_x0000_i1059" style="width:0;height:1.5pt" o:hralign="center" o:hrstd="t" o:hr="t" fillcolor="#a0a0a0" stroked="f"/>
        </w:pict>
      </w:r>
    </w:p>
    <w:p w14:paraId="34DF5FFE" w14:textId="77777777" w:rsidR="002F7C76" w:rsidRPr="002F7C76" w:rsidRDefault="002F7C76" w:rsidP="002F7C76">
      <w:pPr>
        <w:rPr>
          <w:lang w:val="en-PK"/>
        </w:rPr>
      </w:pPr>
      <w:r w:rsidRPr="002F7C76">
        <w:rPr>
          <w:lang w:val="en-PK"/>
        </w:rPr>
        <w:t xml:space="preserve">If you want, I can also help you write a </w:t>
      </w:r>
      <w:r w:rsidRPr="002F7C76">
        <w:rPr>
          <w:b/>
          <w:bCs/>
          <w:lang w:val="en-PK"/>
        </w:rPr>
        <w:t>short introductory paragraph for the entire Use Case Diagram section</w:t>
      </w:r>
      <w:r w:rsidRPr="002F7C76">
        <w:rPr>
          <w:lang w:val="en-PK"/>
        </w:rPr>
        <w:t xml:space="preserve"> (which usually appears before these descriptions in a project report).</w:t>
      </w:r>
    </w:p>
    <w:p w14:paraId="0F3F69E1" w14:textId="3718054E" w:rsidR="00F85921" w:rsidRDefault="00F85921"/>
    <w:sectPr w:rsidR="00F85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65BE"/>
    <w:multiLevelType w:val="multilevel"/>
    <w:tmpl w:val="071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6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C76"/>
    <w:rsid w:val="002F7C76"/>
    <w:rsid w:val="00CB59D0"/>
    <w:rsid w:val="00F8592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54590"/>
  <w15:chartTrackingRefBased/>
  <w15:docId w15:val="{3465F6A4-40DF-476D-A336-6F69D75A5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C76"/>
    <w:rPr>
      <w:rFonts w:eastAsiaTheme="majorEastAsia" w:cstheme="majorBidi"/>
      <w:color w:val="272727" w:themeColor="text1" w:themeTint="D8"/>
    </w:rPr>
  </w:style>
  <w:style w:type="paragraph" w:styleId="Title">
    <w:name w:val="Title"/>
    <w:basedOn w:val="Normal"/>
    <w:next w:val="Normal"/>
    <w:link w:val="TitleChar"/>
    <w:uiPriority w:val="10"/>
    <w:qFormat/>
    <w:rsid w:val="002F7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C76"/>
    <w:pPr>
      <w:spacing w:before="160"/>
      <w:jc w:val="center"/>
    </w:pPr>
    <w:rPr>
      <w:i/>
      <w:iCs/>
      <w:color w:val="404040" w:themeColor="text1" w:themeTint="BF"/>
    </w:rPr>
  </w:style>
  <w:style w:type="character" w:customStyle="1" w:styleId="QuoteChar">
    <w:name w:val="Quote Char"/>
    <w:basedOn w:val="DefaultParagraphFont"/>
    <w:link w:val="Quote"/>
    <w:uiPriority w:val="29"/>
    <w:rsid w:val="002F7C76"/>
    <w:rPr>
      <w:i/>
      <w:iCs/>
      <w:color w:val="404040" w:themeColor="text1" w:themeTint="BF"/>
    </w:rPr>
  </w:style>
  <w:style w:type="paragraph" w:styleId="ListParagraph">
    <w:name w:val="List Paragraph"/>
    <w:basedOn w:val="Normal"/>
    <w:uiPriority w:val="34"/>
    <w:qFormat/>
    <w:rsid w:val="002F7C76"/>
    <w:pPr>
      <w:ind w:left="720"/>
      <w:contextualSpacing/>
    </w:pPr>
  </w:style>
  <w:style w:type="character" w:styleId="IntenseEmphasis">
    <w:name w:val="Intense Emphasis"/>
    <w:basedOn w:val="DefaultParagraphFont"/>
    <w:uiPriority w:val="21"/>
    <w:qFormat/>
    <w:rsid w:val="002F7C76"/>
    <w:rPr>
      <w:i/>
      <w:iCs/>
      <w:color w:val="0F4761" w:themeColor="accent1" w:themeShade="BF"/>
    </w:rPr>
  </w:style>
  <w:style w:type="paragraph" w:styleId="IntenseQuote">
    <w:name w:val="Intense Quote"/>
    <w:basedOn w:val="Normal"/>
    <w:next w:val="Normal"/>
    <w:link w:val="IntenseQuoteChar"/>
    <w:uiPriority w:val="30"/>
    <w:qFormat/>
    <w:rsid w:val="002F7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76"/>
    <w:rPr>
      <w:i/>
      <w:iCs/>
      <w:color w:val="0F4761" w:themeColor="accent1" w:themeShade="BF"/>
    </w:rPr>
  </w:style>
  <w:style w:type="character" w:styleId="IntenseReference">
    <w:name w:val="Intense Reference"/>
    <w:basedOn w:val="DefaultParagraphFont"/>
    <w:uiPriority w:val="32"/>
    <w:qFormat/>
    <w:rsid w:val="002F7C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906</Words>
  <Characters>5166</Characters>
  <Application>Microsoft Office Word</Application>
  <DocSecurity>0</DocSecurity>
  <Lines>43</Lines>
  <Paragraphs>12</Paragraphs>
  <ScaleCrop>false</ScaleCrop>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Mohsin Abbas</dc:creator>
  <cp:keywords/>
  <dc:description/>
  <cp:lastModifiedBy>Syed Mohsin Abbas</cp:lastModifiedBy>
  <cp:revision>1</cp:revision>
  <dcterms:created xsi:type="dcterms:W3CDTF">2026-03-08T07:30:00Z</dcterms:created>
  <dcterms:modified xsi:type="dcterms:W3CDTF">2026-03-08T07:33:00Z</dcterms:modified>
</cp:coreProperties>
</file>