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0739" w14:textId="77777777" w:rsidR="005A3467" w:rsidRPr="00D22E28" w:rsidRDefault="00083D4D" w:rsidP="005A3467">
      <w:pPr>
        <w:ind w:left="504"/>
        <w:textAlignment w:val="baseline"/>
        <w:rPr>
          <w:rFonts w:ascii="Arial" w:eastAsia="Arial" w:hAnsi="Arial"/>
          <w:color w:val="000000"/>
          <w:w w:val="95"/>
          <w:sz w:val="18"/>
          <w:szCs w:val="10"/>
        </w:rPr>
      </w:pPr>
      <w:r w:rsidRPr="00D22E28">
        <w:rPr>
          <w:rFonts w:ascii="Arial" w:eastAsia="Arial" w:hAnsi="Arial"/>
          <w:color w:val="000000"/>
          <w:w w:val="95"/>
          <w:sz w:val="36"/>
          <w:szCs w:val="21"/>
        </w:rPr>
        <w:t>Shashi Kasba</w:t>
      </w:r>
    </w:p>
    <w:p w14:paraId="161BFA28" w14:textId="5CD5C6BD" w:rsidR="00083D4D" w:rsidRPr="007B0B26" w:rsidRDefault="005A3467" w:rsidP="005A3467">
      <w:pPr>
        <w:ind w:left="504"/>
        <w:textAlignment w:val="baseline"/>
        <w:rPr>
          <w:rFonts w:ascii="Arial" w:eastAsia="Arial" w:hAnsi="Arial" w:cs="Arial"/>
          <w:color w:val="000000"/>
          <w:w w:val="95"/>
          <w:sz w:val="40"/>
        </w:rPr>
      </w:pPr>
      <w:hyperlink r:id="rId5" w:history="1">
        <w:r w:rsidRPr="007B0B26">
          <w:rPr>
            <w:rStyle w:val="Hyperlink"/>
            <w:rFonts w:ascii="Arial" w:eastAsia="Arial" w:hAnsi="Arial" w:cs="Arial"/>
            <w:w w:val="95"/>
          </w:rPr>
          <w:t>silverkaur@hotmail.com</w:t>
        </w:r>
      </w:hyperlink>
      <w:r w:rsidRPr="007B0B26">
        <w:rPr>
          <w:rFonts w:ascii="Arial" w:eastAsia="Arial" w:hAnsi="Arial" w:cs="Arial"/>
          <w:color w:val="000000"/>
          <w:w w:val="95"/>
          <w:sz w:val="20"/>
          <w:szCs w:val="20"/>
        </w:rPr>
        <w:t xml:space="preserve"> </w:t>
      </w:r>
      <w:r w:rsidRPr="007B0B26">
        <w:rPr>
          <w:rFonts w:ascii="Arial" w:eastAsia="Arial" w:hAnsi="Arial" w:cs="Arial"/>
          <w:color w:val="000000"/>
        </w:rPr>
        <w:t>07585879820</w:t>
      </w:r>
    </w:p>
    <w:p w14:paraId="4DBFFC48" w14:textId="77777777" w:rsidR="005A3467" w:rsidRPr="007B0B26" w:rsidRDefault="00083D4D" w:rsidP="005A3467">
      <w:pPr>
        <w:ind w:left="504"/>
        <w:textAlignment w:val="baseline"/>
        <w:rPr>
          <w:rFonts w:ascii="Arial" w:eastAsia="Arial" w:hAnsi="Arial" w:cs="Arial"/>
          <w:color w:val="000000"/>
        </w:rPr>
      </w:pPr>
      <w:r w:rsidRPr="007B0B26">
        <w:rPr>
          <w:rFonts w:ascii="Arial" w:eastAsia="Arial" w:hAnsi="Arial" w:cs="Arial"/>
          <w:color w:val="000000"/>
        </w:rPr>
        <w:t>Real Estate Development Solicitor at Lester Aldrige LLP</w:t>
      </w:r>
      <w:r w:rsidR="005A3467" w:rsidRPr="007B0B26">
        <w:rPr>
          <w:rFonts w:ascii="Arial" w:eastAsia="Arial" w:hAnsi="Arial" w:cs="Arial"/>
          <w:color w:val="000000"/>
        </w:rPr>
        <w:t xml:space="preserve"> </w:t>
      </w:r>
    </w:p>
    <w:p w14:paraId="38BDF46E" w14:textId="2856CAA5" w:rsidR="005A3467" w:rsidRPr="007B0B26" w:rsidRDefault="005A3467" w:rsidP="005A3467">
      <w:pPr>
        <w:ind w:left="504"/>
        <w:textAlignment w:val="baseline"/>
        <w:rPr>
          <w:rFonts w:ascii="Arial" w:eastAsia="Arial" w:hAnsi="Arial" w:cs="Arial"/>
          <w:color w:val="000000"/>
        </w:rPr>
      </w:pPr>
      <w:r w:rsidRPr="007B0B26">
        <w:rPr>
          <w:rFonts w:ascii="Arial" w:hAnsi="Arial" w:cs="Arial"/>
          <w:noProof/>
        </w:rPr>
        <mc:AlternateContent>
          <mc:Choice Requires="wps">
            <w:drawing>
              <wp:anchor distT="0" distB="0" distL="114300" distR="114300" simplePos="0" relativeHeight="251659264" behindDoc="0" locked="0" layoutInCell="1" allowOverlap="1" wp14:anchorId="05AA826B" wp14:editId="68B2ABE1">
                <wp:simplePos x="0" y="0"/>
                <wp:positionH relativeFrom="page">
                  <wp:posOffset>702310</wp:posOffset>
                </wp:positionH>
                <wp:positionV relativeFrom="page">
                  <wp:posOffset>1737163</wp:posOffset>
                </wp:positionV>
                <wp:extent cx="6414135" cy="0"/>
                <wp:effectExtent l="0" t="12700" r="24765" b="12700"/>
                <wp:wrapNone/>
                <wp:docPr id="34676817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4135" cy="0"/>
                        </a:xfrm>
                        <a:prstGeom prst="line">
                          <a:avLst/>
                        </a:prstGeom>
                        <a:noFill/>
                        <a:ln w="24130">
                          <a:solidFill>
                            <a:srgbClr val="0099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5A280" id="Line 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3pt,136.8pt" to="560.35pt,13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" strokecolor="#09c" strokeweight="1.9pt">
                <o:lock v:ext="edit" shapetype="f"/>
                <w10:wrap anchorx="page" anchory="page"/>
              </v:line>
            </w:pict>
          </mc:Fallback>
        </mc:AlternateContent>
      </w:r>
      <w:r w:rsidR="00083D4D" w:rsidRPr="007B0B26">
        <w:rPr>
          <w:rFonts w:ascii="Arial" w:eastAsia="Arial" w:hAnsi="Arial" w:cs="Arial"/>
          <w:color w:val="000000"/>
        </w:rPr>
        <w:t>Qualified August 2025</w:t>
      </w:r>
    </w:p>
    <w:p w14:paraId="3572A399" w14:textId="71004DCE" w:rsidR="00083D4D" w:rsidRDefault="00083D4D" w:rsidP="005A3467">
      <w:pPr>
        <w:spacing w:before="167" w:line="229" w:lineRule="exact"/>
        <w:ind w:left="504"/>
        <w:textAlignment w:val="baseline"/>
        <w:rPr>
          <w:rFonts w:ascii="Arial" w:eastAsia="Arial" w:hAnsi="Arial"/>
          <w:b/>
          <w:color w:val="000000"/>
          <w:spacing w:val="-6"/>
          <w:sz w:val="20"/>
          <w:u w:val="single"/>
        </w:rPr>
      </w:pPr>
      <w:r>
        <w:rPr>
          <w:rFonts w:ascii="Arial" w:eastAsia="Arial" w:hAnsi="Arial"/>
          <w:b/>
          <w:color w:val="000000"/>
          <w:spacing w:val="-6"/>
          <w:sz w:val="20"/>
          <w:u w:val="single"/>
        </w:rPr>
        <w:t xml:space="preserve">EDUCATION </w:t>
      </w:r>
      <w:r>
        <w:rPr>
          <w:rFonts w:ascii="Arial" w:eastAsia="Arial" w:hAnsi="Arial"/>
          <w:b/>
          <w:color w:val="000000"/>
          <w:spacing w:val="-6"/>
          <w:sz w:val="20"/>
        </w:rPr>
        <w:t xml:space="preserve"> </w:t>
      </w:r>
    </w:p>
    <w:p w14:paraId="09FAFBA7" w14:textId="5DDBA3AC" w:rsidR="00083D4D" w:rsidRDefault="00083D4D" w:rsidP="007B0B26">
      <w:pPr>
        <w:tabs>
          <w:tab w:val="left" w:pos="2160"/>
        </w:tabs>
        <w:spacing w:line="226" w:lineRule="exact"/>
        <w:ind w:left="504"/>
        <w:textAlignment w:val="baseline"/>
        <w:rPr>
          <w:rFonts w:ascii="Arial" w:eastAsia="Arial" w:hAnsi="Arial"/>
          <w:color w:val="000000"/>
          <w:spacing w:val="-3"/>
          <w:sz w:val="20"/>
        </w:rPr>
      </w:pPr>
      <w:r>
        <w:rPr>
          <w:rFonts w:ascii="Arial" w:eastAsia="Arial" w:hAnsi="Arial"/>
          <w:color w:val="000000"/>
          <w:spacing w:val="-3"/>
          <w:sz w:val="20"/>
        </w:rPr>
        <w:t>2020 - 2021</w:t>
      </w:r>
      <w:r>
        <w:rPr>
          <w:rFonts w:ascii="Arial" w:eastAsia="Arial" w:hAnsi="Arial"/>
          <w:color w:val="000000"/>
          <w:spacing w:val="-3"/>
          <w:sz w:val="20"/>
        </w:rPr>
        <w:tab/>
      </w:r>
      <w:r>
        <w:rPr>
          <w:rFonts w:ascii="Arial" w:eastAsia="Arial" w:hAnsi="Arial"/>
          <w:b/>
          <w:color w:val="000000"/>
          <w:spacing w:val="-3"/>
          <w:sz w:val="20"/>
        </w:rPr>
        <w:t>Legal Practice Course with LLM</w:t>
      </w:r>
    </w:p>
    <w:p w14:paraId="7C94EBB0" w14:textId="12FB78CF" w:rsidR="00083D4D" w:rsidRDefault="00083D4D" w:rsidP="007B0B26">
      <w:pPr>
        <w:spacing w:line="224" w:lineRule="exact"/>
        <w:ind w:left="2160"/>
        <w:textAlignment w:val="baseline"/>
        <w:rPr>
          <w:rFonts w:ascii="Arial" w:eastAsia="Arial" w:hAnsi="Arial"/>
          <w:color w:val="000000"/>
          <w:sz w:val="20"/>
        </w:rPr>
      </w:pPr>
      <w:r>
        <w:rPr>
          <w:rFonts w:ascii="Arial" w:eastAsia="Arial" w:hAnsi="Arial"/>
          <w:color w:val="000000"/>
          <w:sz w:val="20"/>
        </w:rPr>
        <w:t>University of Law</w:t>
      </w:r>
    </w:p>
    <w:p w14:paraId="7822BDB7" w14:textId="2AB59543" w:rsidR="00083D4D" w:rsidRDefault="00083D4D" w:rsidP="007B0B26">
      <w:pPr>
        <w:spacing w:line="224" w:lineRule="exact"/>
        <w:ind w:left="2160"/>
        <w:textAlignment w:val="baseline"/>
        <w:rPr>
          <w:rFonts w:ascii="Arial" w:eastAsia="Arial" w:hAnsi="Arial"/>
          <w:color w:val="000000"/>
          <w:spacing w:val="-1"/>
          <w:sz w:val="20"/>
        </w:rPr>
      </w:pPr>
      <w:r>
        <w:rPr>
          <w:rFonts w:ascii="Arial" w:eastAsia="Arial" w:hAnsi="Arial"/>
          <w:color w:val="000000"/>
          <w:spacing w:val="-1"/>
          <w:sz w:val="20"/>
        </w:rPr>
        <w:t>Commendation (68%)</w:t>
      </w:r>
    </w:p>
    <w:p w14:paraId="67D4FC34" w14:textId="428F4A83" w:rsidR="00083D4D" w:rsidRDefault="00083D4D" w:rsidP="007B0B26">
      <w:pPr>
        <w:spacing w:line="224" w:lineRule="exact"/>
        <w:ind w:left="2160"/>
        <w:textAlignment w:val="baseline"/>
        <w:rPr>
          <w:rFonts w:ascii="Arial" w:eastAsia="Arial" w:hAnsi="Arial"/>
          <w:color w:val="000000"/>
          <w:spacing w:val="-2"/>
          <w:sz w:val="20"/>
        </w:rPr>
      </w:pPr>
      <w:r>
        <w:rPr>
          <w:rFonts w:ascii="Arial" w:eastAsia="Arial" w:hAnsi="Arial"/>
          <w:color w:val="000000"/>
          <w:spacing w:val="-2"/>
          <w:sz w:val="20"/>
        </w:rPr>
        <w:t>LLM (84%)</w:t>
      </w:r>
    </w:p>
    <w:p w14:paraId="70DC584A" w14:textId="1C6BFB21" w:rsidR="00083D4D" w:rsidRDefault="00083D4D" w:rsidP="007B0B26">
      <w:pPr>
        <w:spacing w:line="230" w:lineRule="exact"/>
        <w:ind w:left="2160" w:right="648"/>
        <w:textAlignment w:val="baseline"/>
        <w:rPr>
          <w:rFonts w:ascii="Arial" w:eastAsia="Arial" w:hAnsi="Arial"/>
          <w:color w:val="000000"/>
          <w:sz w:val="20"/>
        </w:rPr>
      </w:pPr>
      <w:r>
        <w:rPr>
          <w:rFonts w:ascii="Arial" w:eastAsia="Arial" w:hAnsi="Arial"/>
          <w:color w:val="000000"/>
          <w:sz w:val="20"/>
        </w:rPr>
        <w:t>Business Law &amp; Practice (83%), Real Estate (70%), Advanced Real Estate (50%), Employment Law &amp; Practice (68%), Commercial Law &amp; Practice (67%) and Personal injury and Clinical Negligence Law &amp; Practice (68%)</w:t>
      </w:r>
    </w:p>
    <w:p w14:paraId="50340352" w14:textId="49ED079E" w:rsidR="00083D4D" w:rsidRDefault="00083D4D" w:rsidP="007B0B26">
      <w:pPr>
        <w:tabs>
          <w:tab w:val="left" w:pos="2160"/>
        </w:tabs>
        <w:spacing w:line="226" w:lineRule="exact"/>
        <w:ind w:left="504"/>
        <w:textAlignment w:val="baseline"/>
        <w:rPr>
          <w:rFonts w:ascii="Arial" w:eastAsia="Arial" w:hAnsi="Arial"/>
          <w:color w:val="000000"/>
          <w:spacing w:val="-6"/>
          <w:sz w:val="20"/>
        </w:rPr>
      </w:pPr>
      <w:r>
        <w:rPr>
          <w:rFonts w:ascii="Arial" w:eastAsia="Arial" w:hAnsi="Arial"/>
          <w:color w:val="000000"/>
          <w:spacing w:val="-6"/>
          <w:sz w:val="20"/>
        </w:rPr>
        <w:t>2017 - 2020</w:t>
      </w:r>
      <w:r>
        <w:rPr>
          <w:rFonts w:ascii="Arial" w:eastAsia="Arial" w:hAnsi="Arial"/>
          <w:color w:val="000000"/>
          <w:spacing w:val="-6"/>
          <w:sz w:val="20"/>
        </w:rPr>
        <w:tab/>
      </w:r>
      <w:r>
        <w:rPr>
          <w:rFonts w:ascii="Arial" w:eastAsia="Arial" w:hAnsi="Arial"/>
          <w:b/>
          <w:color w:val="000000"/>
          <w:spacing w:val="-6"/>
          <w:sz w:val="20"/>
        </w:rPr>
        <w:t>Law LLB</w:t>
      </w:r>
    </w:p>
    <w:p w14:paraId="767044F7" w14:textId="77777777" w:rsidR="00083D4D" w:rsidRDefault="00083D4D" w:rsidP="007B0B26">
      <w:pPr>
        <w:spacing w:line="224" w:lineRule="exact"/>
        <w:ind w:left="2160"/>
        <w:textAlignment w:val="baseline"/>
        <w:rPr>
          <w:rFonts w:ascii="Arial" w:eastAsia="Arial" w:hAnsi="Arial"/>
          <w:color w:val="000000"/>
          <w:spacing w:val="-1"/>
          <w:sz w:val="20"/>
        </w:rPr>
      </w:pPr>
      <w:r>
        <w:rPr>
          <w:rFonts w:ascii="Arial" w:eastAsia="Arial" w:hAnsi="Arial"/>
          <w:color w:val="000000"/>
          <w:spacing w:val="-1"/>
          <w:sz w:val="20"/>
        </w:rPr>
        <w:t>University of Portsmouth</w:t>
      </w:r>
    </w:p>
    <w:p w14:paraId="4C12B250" w14:textId="77777777" w:rsidR="00083D4D" w:rsidRDefault="00083D4D" w:rsidP="007B0B26">
      <w:pPr>
        <w:spacing w:line="224" w:lineRule="exact"/>
        <w:ind w:left="2160"/>
        <w:textAlignment w:val="baseline"/>
        <w:rPr>
          <w:rFonts w:ascii="Arial" w:eastAsia="Arial" w:hAnsi="Arial"/>
          <w:color w:val="000000"/>
          <w:sz w:val="20"/>
        </w:rPr>
      </w:pPr>
      <w:r>
        <w:rPr>
          <w:rFonts w:ascii="Arial" w:eastAsia="Arial" w:hAnsi="Arial"/>
          <w:color w:val="000000"/>
          <w:sz w:val="20"/>
        </w:rPr>
        <w:t xml:space="preserve">Upper Second Class </w:t>
      </w:r>
      <w:proofErr w:type="spellStart"/>
      <w:r>
        <w:rPr>
          <w:rFonts w:ascii="Arial" w:eastAsia="Arial" w:hAnsi="Arial"/>
          <w:color w:val="000000"/>
          <w:sz w:val="20"/>
        </w:rPr>
        <w:t>Honours</w:t>
      </w:r>
      <w:proofErr w:type="spellEnd"/>
      <w:r>
        <w:rPr>
          <w:rFonts w:ascii="Arial" w:eastAsia="Arial" w:hAnsi="Arial"/>
          <w:color w:val="000000"/>
          <w:sz w:val="20"/>
        </w:rPr>
        <w:t xml:space="preserve"> (2.1, 67%)</w:t>
      </w:r>
    </w:p>
    <w:p w14:paraId="4C3F0BB3" w14:textId="449CA4C2" w:rsidR="005A3467" w:rsidRDefault="005A3467" w:rsidP="007B0B26">
      <w:pPr>
        <w:spacing w:line="224" w:lineRule="exact"/>
        <w:textAlignment w:val="baseline"/>
        <w:rPr>
          <w:rFonts w:ascii="Arial" w:eastAsia="Arial" w:hAnsi="Arial"/>
          <w:color w:val="000000"/>
          <w:sz w:val="20"/>
        </w:rPr>
      </w:pPr>
    </w:p>
    <w:p w14:paraId="71A3D815" w14:textId="77777777" w:rsidR="005A3467" w:rsidRDefault="005A3467" w:rsidP="007B0B26">
      <w:pPr>
        <w:tabs>
          <w:tab w:val="left" w:pos="2160"/>
        </w:tabs>
        <w:spacing w:line="226" w:lineRule="exact"/>
        <w:ind w:left="504"/>
        <w:textAlignment w:val="baseline"/>
        <w:rPr>
          <w:rFonts w:ascii="Arial" w:eastAsia="Arial" w:hAnsi="Arial"/>
          <w:color w:val="000000"/>
          <w:spacing w:val="-6"/>
          <w:sz w:val="20"/>
        </w:rPr>
      </w:pPr>
      <w:r>
        <w:rPr>
          <w:rFonts w:ascii="Arial" w:eastAsia="Arial" w:hAnsi="Arial"/>
          <w:color w:val="000000"/>
          <w:spacing w:val="-6"/>
          <w:sz w:val="20"/>
        </w:rPr>
        <w:t>2011 - 2013</w:t>
      </w:r>
      <w:r>
        <w:rPr>
          <w:rFonts w:ascii="Arial" w:eastAsia="Arial" w:hAnsi="Arial"/>
          <w:color w:val="000000"/>
          <w:spacing w:val="-6"/>
          <w:sz w:val="20"/>
        </w:rPr>
        <w:tab/>
      </w:r>
      <w:r>
        <w:rPr>
          <w:rFonts w:ascii="Arial" w:eastAsia="Arial" w:hAnsi="Arial"/>
          <w:b/>
          <w:color w:val="000000"/>
          <w:spacing w:val="-6"/>
          <w:sz w:val="20"/>
        </w:rPr>
        <w:t>A-Levels</w:t>
      </w:r>
    </w:p>
    <w:p w14:paraId="35A57FF0" w14:textId="57F7B90E" w:rsidR="005A3467" w:rsidRDefault="005A3467" w:rsidP="007B0B26">
      <w:pPr>
        <w:spacing w:line="224" w:lineRule="exact"/>
        <w:ind w:left="2160"/>
        <w:textAlignment w:val="baseline"/>
        <w:rPr>
          <w:rFonts w:ascii="Arial" w:eastAsia="Arial" w:hAnsi="Arial"/>
          <w:color w:val="000000"/>
          <w:sz w:val="20"/>
        </w:rPr>
      </w:pPr>
      <w:r>
        <w:rPr>
          <w:rFonts w:ascii="Arial" w:eastAsia="Arial" w:hAnsi="Arial"/>
          <w:color w:val="000000"/>
          <w:sz w:val="20"/>
        </w:rPr>
        <w:t>Richard Tauntons Sixth Form College (Southampton)</w:t>
      </w:r>
    </w:p>
    <w:p w14:paraId="2929D9A7" w14:textId="7B843677" w:rsidR="005A3467" w:rsidRDefault="007B0B26" w:rsidP="007B0B26">
      <w:pPr>
        <w:spacing w:after="310" w:line="224" w:lineRule="exact"/>
        <w:ind w:left="2160"/>
        <w:textAlignment w:val="baseline"/>
        <w:rPr>
          <w:rFonts w:ascii="Arial" w:eastAsia="Arial" w:hAnsi="Arial"/>
          <w:color w:val="000000"/>
          <w:sz w:val="20"/>
        </w:rPr>
      </w:pPr>
      <w:r>
        <w:rPr>
          <w:noProof/>
        </w:rPr>
        <mc:AlternateContent>
          <mc:Choice Requires="wps">
            <w:drawing>
              <wp:anchor distT="0" distB="0" distL="114300" distR="114300" simplePos="0" relativeHeight="251665408" behindDoc="0" locked="0" layoutInCell="1" allowOverlap="1" wp14:anchorId="458FAFBD" wp14:editId="60EEC993">
                <wp:simplePos x="0" y="0"/>
                <wp:positionH relativeFrom="page">
                  <wp:posOffset>607695</wp:posOffset>
                </wp:positionH>
                <wp:positionV relativeFrom="page">
                  <wp:posOffset>4284535</wp:posOffset>
                </wp:positionV>
                <wp:extent cx="6414135" cy="0"/>
                <wp:effectExtent l="0" t="12700" r="24765" b="12700"/>
                <wp:wrapNone/>
                <wp:docPr id="9953088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4135" cy="0"/>
                        </a:xfrm>
                        <a:prstGeom prst="line">
                          <a:avLst/>
                        </a:prstGeom>
                        <a:noFill/>
                        <a:ln w="24130">
                          <a:solidFill>
                            <a:srgbClr val="0099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FE8AF" id="Line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7.85pt,337.35pt" to="552.9pt,3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" strokecolor="#09c" strokeweight="1.9pt">
                <o:lock v:ext="edit" shapetype="f"/>
                <w10:wrap anchorx="page" anchory="page"/>
              </v:line>
            </w:pict>
          </mc:Fallback>
        </mc:AlternateContent>
      </w:r>
      <w:r w:rsidR="005A3467">
        <w:rPr>
          <w:rFonts w:ascii="Arial" w:eastAsia="Arial" w:hAnsi="Arial"/>
          <w:color w:val="000000"/>
          <w:sz w:val="20"/>
        </w:rPr>
        <w:t>Law (A), BTEC Health &amp; Social Care (A*), ICT (B), Media (C)</w:t>
      </w:r>
    </w:p>
    <w:p w14:paraId="53ADBF8E" w14:textId="631900EE" w:rsidR="00083D4D" w:rsidRDefault="00083D4D"/>
    <w:p w14:paraId="0E8697DB" w14:textId="541BE759" w:rsidR="00083D4D" w:rsidRDefault="00083D4D" w:rsidP="00083D4D">
      <w:pPr>
        <w:ind w:left="504"/>
        <w:textAlignment w:val="baseline"/>
        <w:rPr>
          <w:rFonts w:ascii="Arial" w:eastAsia="Arial" w:hAnsi="Arial"/>
          <w:b/>
          <w:bCs/>
          <w:color w:val="000000"/>
          <w:u w:val="single"/>
        </w:rPr>
      </w:pPr>
      <w:r>
        <w:rPr>
          <w:rFonts w:ascii="Arial" w:eastAsia="Arial" w:hAnsi="Arial"/>
          <w:b/>
          <w:bCs/>
          <w:color w:val="000000"/>
          <w:u w:val="single"/>
        </w:rPr>
        <w:t xml:space="preserve">LEGAL EXPERIENCE </w:t>
      </w:r>
    </w:p>
    <w:p w14:paraId="5C7C6A5F" w14:textId="41A895B6" w:rsidR="00083D4D" w:rsidRDefault="00083D4D" w:rsidP="00083D4D">
      <w:pPr>
        <w:ind w:left="504"/>
        <w:textAlignment w:val="baseline"/>
        <w:rPr>
          <w:rFonts w:ascii="Arial" w:eastAsia="Arial" w:hAnsi="Arial"/>
          <w:b/>
          <w:bCs/>
          <w:color w:val="000000"/>
          <w:u w:val="single"/>
        </w:rPr>
      </w:pPr>
    </w:p>
    <w:p w14:paraId="2C09B919" w14:textId="77777777" w:rsidR="00083D4D" w:rsidRDefault="00083D4D" w:rsidP="00083D4D">
      <w:pPr>
        <w:ind w:left="504"/>
        <w:textAlignment w:val="baseline"/>
        <w:rPr>
          <w:rFonts w:ascii="Arial" w:eastAsia="Arial" w:hAnsi="Arial"/>
          <w:b/>
          <w:bCs/>
          <w:color w:val="000000"/>
          <w:u w:val="single"/>
        </w:rPr>
      </w:pPr>
      <w:r w:rsidRPr="00683A20">
        <w:rPr>
          <w:rFonts w:ascii="Arial" w:eastAsia="Arial" w:hAnsi="Arial"/>
          <w:b/>
          <w:bCs/>
          <w:color w:val="000000"/>
          <w:u w:val="single"/>
        </w:rPr>
        <w:t>Real Estate Development Solicitor – Lester Aldrige LLP, Southampton</w:t>
      </w:r>
      <w:r>
        <w:rPr>
          <w:rFonts w:ascii="Arial" w:eastAsia="Arial" w:hAnsi="Arial"/>
          <w:b/>
          <w:bCs/>
          <w:color w:val="000000"/>
          <w:u w:val="single"/>
        </w:rPr>
        <w:t xml:space="preserve"> (September 2025 – Present)</w:t>
      </w:r>
    </w:p>
    <w:p w14:paraId="0C0EADDB" w14:textId="77777777" w:rsidR="00083D4D" w:rsidRDefault="00083D4D" w:rsidP="00083D4D">
      <w:pPr>
        <w:ind w:left="504"/>
        <w:textAlignment w:val="baseline"/>
        <w:rPr>
          <w:rFonts w:ascii="Arial" w:eastAsia="Arial" w:hAnsi="Arial"/>
          <w:b/>
          <w:bCs/>
          <w:color w:val="000000"/>
          <w:u w:val="single"/>
        </w:rPr>
      </w:pPr>
    </w:p>
    <w:p w14:paraId="4F7192AF" w14:textId="5441FA8D" w:rsidR="007B0B26" w:rsidRPr="007B0B26" w:rsidRDefault="007B0B26"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sidRPr="007B0B26">
        <w:rPr>
          <w:rFonts w:ascii="Arial" w:eastAsia="Arial" w:hAnsi="Arial"/>
          <w:color w:val="000000"/>
          <w:spacing w:val="-1"/>
          <w:sz w:val="20"/>
        </w:rPr>
        <w:t>Act</w:t>
      </w:r>
      <w:r>
        <w:rPr>
          <w:rFonts w:ascii="Arial" w:eastAsia="Arial" w:hAnsi="Arial"/>
          <w:color w:val="000000"/>
          <w:spacing w:val="-1"/>
          <w:sz w:val="20"/>
        </w:rPr>
        <w:t>ing</w:t>
      </w:r>
      <w:r w:rsidRPr="007B0B26">
        <w:rPr>
          <w:rFonts w:ascii="Arial" w:eastAsia="Arial" w:hAnsi="Arial"/>
          <w:color w:val="000000"/>
          <w:spacing w:val="-1"/>
          <w:sz w:val="20"/>
        </w:rPr>
        <w:t xml:space="preserve"> for a healthcare client (tenant) in negotiating and completing multiple commercial and industrial leases</w:t>
      </w:r>
      <w:r>
        <w:rPr>
          <w:rFonts w:ascii="Arial" w:eastAsia="Arial" w:hAnsi="Arial"/>
          <w:color w:val="000000"/>
          <w:spacing w:val="-1"/>
          <w:sz w:val="20"/>
        </w:rPr>
        <w:t xml:space="preserve"> in a team of 5</w:t>
      </w:r>
      <w:r w:rsidRPr="007B0B26">
        <w:rPr>
          <w:rFonts w:ascii="Arial" w:eastAsia="Arial" w:hAnsi="Arial"/>
          <w:color w:val="000000"/>
          <w:spacing w:val="-1"/>
          <w:sz w:val="20"/>
        </w:rPr>
        <w:t xml:space="preserve">. The client requires immediate occupation in line with its contractual commitments; accordingly, I negotiate and prepare tenancies at will and short-term licences to occupy where necessary. </w:t>
      </w:r>
      <w:r>
        <w:rPr>
          <w:rFonts w:ascii="Arial" w:eastAsia="Arial" w:hAnsi="Arial"/>
          <w:color w:val="000000"/>
          <w:spacing w:val="-1"/>
          <w:sz w:val="20"/>
        </w:rPr>
        <w:t xml:space="preserve">In some cases, licence to alter and </w:t>
      </w:r>
      <w:r w:rsidRPr="007B0B26">
        <w:rPr>
          <w:rFonts w:ascii="Arial" w:eastAsia="Arial" w:hAnsi="Arial"/>
          <w:color w:val="000000"/>
          <w:spacing w:val="-1"/>
          <w:sz w:val="20"/>
        </w:rPr>
        <w:t>rent deposit deeds</w:t>
      </w:r>
      <w:r>
        <w:rPr>
          <w:rFonts w:ascii="Arial" w:eastAsia="Arial" w:hAnsi="Arial"/>
          <w:color w:val="000000"/>
          <w:spacing w:val="-1"/>
          <w:sz w:val="20"/>
        </w:rPr>
        <w:t xml:space="preserve"> also required</w:t>
      </w:r>
      <w:r w:rsidRPr="007B0B26">
        <w:rPr>
          <w:rFonts w:ascii="Arial" w:eastAsia="Arial" w:hAnsi="Arial"/>
          <w:color w:val="000000"/>
          <w:spacing w:val="-1"/>
          <w:sz w:val="20"/>
        </w:rPr>
        <w:t>. Additional responsibilities include calculating SDLT, drafting completion statements,</w:t>
      </w:r>
      <w:r>
        <w:rPr>
          <w:rFonts w:ascii="Arial" w:eastAsia="Arial" w:hAnsi="Arial"/>
          <w:color w:val="000000"/>
          <w:spacing w:val="-1"/>
          <w:sz w:val="20"/>
        </w:rPr>
        <w:t xml:space="preserve"> and</w:t>
      </w:r>
      <w:r w:rsidRPr="007B0B26">
        <w:rPr>
          <w:rFonts w:ascii="Arial" w:eastAsia="Arial" w:hAnsi="Arial"/>
          <w:color w:val="000000"/>
          <w:spacing w:val="-1"/>
          <w:sz w:val="20"/>
        </w:rPr>
        <w:t xml:space="preserve"> reviewing SDLT returns and Land Registry applications prepared by paralegals. I also draft detailed client reports covering title matters, </w:t>
      </w:r>
      <w:r>
        <w:rPr>
          <w:rFonts w:ascii="Arial" w:eastAsia="Arial" w:hAnsi="Arial"/>
          <w:color w:val="000000"/>
          <w:spacing w:val="-1"/>
          <w:sz w:val="20"/>
        </w:rPr>
        <w:t xml:space="preserve">propose </w:t>
      </w:r>
      <w:r w:rsidRPr="007B0B26">
        <w:rPr>
          <w:rFonts w:ascii="Arial" w:eastAsia="Arial" w:hAnsi="Arial"/>
          <w:color w:val="000000"/>
          <w:spacing w:val="-1"/>
          <w:sz w:val="20"/>
        </w:rPr>
        <w:t>indemnity insurance</w:t>
      </w:r>
      <w:r>
        <w:rPr>
          <w:rFonts w:ascii="Arial" w:eastAsia="Arial" w:hAnsi="Arial"/>
          <w:color w:val="000000"/>
          <w:spacing w:val="-1"/>
          <w:sz w:val="20"/>
        </w:rPr>
        <w:t xml:space="preserve"> policies</w:t>
      </w:r>
      <w:r w:rsidRPr="007B0B26">
        <w:rPr>
          <w:rFonts w:ascii="Arial" w:eastAsia="Arial" w:hAnsi="Arial"/>
          <w:color w:val="000000"/>
          <w:spacing w:val="-1"/>
          <w:sz w:val="20"/>
        </w:rPr>
        <w:t xml:space="preserve">, </w:t>
      </w:r>
      <w:r>
        <w:rPr>
          <w:rFonts w:ascii="Arial" w:eastAsia="Arial" w:hAnsi="Arial"/>
          <w:color w:val="000000"/>
          <w:spacing w:val="-1"/>
          <w:sz w:val="20"/>
        </w:rPr>
        <w:t xml:space="preserve">highlight relevant </w:t>
      </w:r>
      <w:r w:rsidRPr="007B0B26">
        <w:rPr>
          <w:rFonts w:ascii="Arial" w:eastAsia="Arial" w:hAnsi="Arial"/>
          <w:color w:val="000000"/>
          <w:spacing w:val="-1"/>
          <w:sz w:val="20"/>
        </w:rPr>
        <w:t>CPSE responses, service charge, and comprehensive lease summaries. I attend fortnightly client meetings and maintain matter and post-completion trackers.</w:t>
      </w:r>
    </w:p>
    <w:p w14:paraId="5315226F" w14:textId="6D24EE43" w:rsidR="007B0B26" w:rsidRPr="007B0B26" w:rsidRDefault="007B0B26"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sidRPr="007B0B26">
        <w:rPr>
          <w:rFonts w:ascii="Arial" w:eastAsia="Arial" w:hAnsi="Arial"/>
          <w:color w:val="000000"/>
          <w:spacing w:val="-1"/>
          <w:sz w:val="20"/>
        </w:rPr>
        <w:t>Advis</w:t>
      </w:r>
      <w:r>
        <w:rPr>
          <w:rFonts w:ascii="Arial" w:eastAsia="Arial" w:hAnsi="Arial"/>
          <w:color w:val="000000"/>
          <w:spacing w:val="-1"/>
          <w:sz w:val="20"/>
        </w:rPr>
        <w:t>ing</w:t>
      </w:r>
      <w:r w:rsidRPr="007B0B26">
        <w:rPr>
          <w:rFonts w:ascii="Arial" w:eastAsia="Arial" w:hAnsi="Arial"/>
          <w:color w:val="000000"/>
          <w:spacing w:val="-1"/>
          <w:sz w:val="20"/>
        </w:rPr>
        <w:t xml:space="preserve"> a developer client on the grant of a deed of easement for the installation of electricity cables, including carrying out a </w:t>
      </w:r>
      <w:r>
        <w:rPr>
          <w:rFonts w:ascii="Arial" w:eastAsia="Arial" w:hAnsi="Arial"/>
          <w:color w:val="000000"/>
          <w:spacing w:val="-1"/>
          <w:sz w:val="20"/>
        </w:rPr>
        <w:t>title review</w:t>
      </w:r>
      <w:r w:rsidRPr="007B0B26">
        <w:rPr>
          <w:rFonts w:ascii="Arial" w:eastAsia="Arial" w:hAnsi="Arial"/>
          <w:color w:val="000000"/>
          <w:spacing w:val="-1"/>
          <w:sz w:val="20"/>
        </w:rPr>
        <w:t xml:space="preserve"> and planning review and responding to enquiries raised by the network provider.</w:t>
      </w:r>
    </w:p>
    <w:p w14:paraId="6CD6D483" w14:textId="0345D30D" w:rsidR="007B0B26" w:rsidRPr="007B0B26" w:rsidRDefault="007B0B26"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Pr>
          <w:rFonts w:ascii="Arial" w:eastAsia="Arial" w:hAnsi="Arial"/>
          <w:color w:val="000000"/>
          <w:spacing w:val="-1"/>
          <w:sz w:val="20"/>
        </w:rPr>
        <w:t>Acting</w:t>
      </w:r>
      <w:r w:rsidRPr="007B0B26">
        <w:rPr>
          <w:rFonts w:ascii="Arial" w:eastAsia="Arial" w:hAnsi="Arial"/>
          <w:color w:val="000000"/>
          <w:spacing w:val="-1"/>
          <w:sz w:val="20"/>
        </w:rPr>
        <w:t xml:space="preserve"> on the acquisition of land for the development of a care home, undertaking full due diligence by reviewing title documents and search results, raising enquiries, and arranging indemnity insurance policies.</w:t>
      </w:r>
    </w:p>
    <w:p w14:paraId="08A39DC7" w14:textId="4670CE49" w:rsidR="007B0B26" w:rsidRPr="007B0B26" w:rsidRDefault="007B0B26"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sidRPr="007B0B26">
        <w:rPr>
          <w:rFonts w:ascii="Arial" w:eastAsia="Arial" w:hAnsi="Arial"/>
          <w:color w:val="000000"/>
          <w:spacing w:val="-1"/>
          <w:sz w:val="20"/>
        </w:rPr>
        <w:t>Advis</w:t>
      </w:r>
      <w:r>
        <w:rPr>
          <w:rFonts w:ascii="Arial" w:eastAsia="Arial" w:hAnsi="Arial"/>
          <w:color w:val="000000"/>
          <w:spacing w:val="-1"/>
          <w:sz w:val="20"/>
        </w:rPr>
        <w:t>ing</w:t>
      </w:r>
      <w:r w:rsidRPr="007B0B26">
        <w:rPr>
          <w:rFonts w:ascii="Arial" w:eastAsia="Arial" w:hAnsi="Arial"/>
          <w:color w:val="000000"/>
          <w:spacing w:val="-1"/>
          <w:sz w:val="20"/>
        </w:rPr>
        <w:t xml:space="preserve"> on the sale of land</w:t>
      </w:r>
      <w:r w:rsidR="007C06D7">
        <w:rPr>
          <w:rFonts w:ascii="Arial" w:eastAsia="Arial" w:hAnsi="Arial"/>
          <w:color w:val="000000"/>
          <w:spacing w:val="-1"/>
          <w:sz w:val="20"/>
        </w:rPr>
        <w:t xml:space="preserve"> which</w:t>
      </w:r>
      <w:r w:rsidRPr="007B0B26">
        <w:rPr>
          <w:rFonts w:ascii="Arial" w:eastAsia="Arial" w:hAnsi="Arial"/>
          <w:color w:val="000000"/>
          <w:spacing w:val="-1"/>
          <w:sz w:val="20"/>
        </w:rPr>
        <w:t xml:space="preserve"> includ</w:t>
      </w:r>
      <w:r w:rsidR="007C06D7">
        <w:rPr>
          <w:rFonts w:ascii="Arial" w:eastAsia="Arial" w:hAnsi="Arial"/>
          <w:color w:val="000000"/>
          <w:spacing w:val="-1"/>
          <w:sz w:val="20"/>
        </w:rPr>
        <w:t>ed</w:t>
      </w:r>
      <w:r w:rsidRPr="007B0B26">
        <w:rPr>
          <w:rFonts w:ascii="Arial" w:eastAsia="Arial" w:hAnsi="Arial"/>
          <w:color w:val="000000"/>
          <w:spacing w:val="-1"/>
          <w:sz w:val="20"/>
        </w:rPr>
        <w:t xml:space="preserve"> reviewing </w:t>
      </w:r>
      <w:r w:rsidR="007C06D7">
        <w:rPr>
          <w:rFonts w:ascii="Arial" w:eastAsia="Arial" w:hAnsi="Arial"/>
          <w:color w:val="000000"/>
          <w:spacing w:val="-1"/>
          <w:sz w:val="20"/>
        </w:rPr>
        <w:t xml:space="preserve">the </w:t>
      </w:r>
      <w:r w:rsidRPr="007B0B26">
        <w:rPr>
          <w:rFonts w:ascii="Arial" w:eastAsia="Arial" w:hAnsi="Arial"/>
          <w:color w:val="000000"/>
          <w:spacing w:val="-1"/>
          <w:sz w:val="20"/>
        </w:rPr>
        <w:t>title, preparing the title pack, and drafting CPSEs (Forms 3, 5 and 7).</w:t>
      </w:r>
    </w:p>
    <w:p w14:paraId="18EE4664" w14:textId="77777777" w:rsidR="00E60B5B" w:rsidRDefault="00E60B5B" w:rsidP="00E60B5B">
      <w:pPr>
        <w:ind w:right="602"/>
        <w:jc w:val="both"/>
        <w:textAlignment w:val="baseline"/>
        <w:rPr>
          <w:rFonts w:ascii="Arial" w:eastAsia="Arial" w:hAnsi="Arial"/>
          <w:color w:val="000000"/>
          <w:spacing w:val="-1"/>
          <w:sz w:val="20"/>
        </w:rPr>
      </w:pPr>
    </w:p>
    <w:p w14:paraId="257FA230" w14:textId="77777777" w:rsidR="00083D4D" w:rsidRPr="00683A20" w:rsidRDefault="00083D4D" w:rsidP="00083D4D">
      <w:pPr>
        <w:ind w:left="504" w:right="602"/>
        <w:jc w:val="both"/>
        <w:textAlignment w:val="baseline"/>
        <w:rPr>
          <w:rFonts w:ascii="Arial" w:eastAsia="Arial" w:hAnsi="Arial"/>
          <w:b/>
          <w:bCs/>
          <w:color w:val="000000"/>
          <w:u w:val="single"/>
        </w:rPr>
      </w:pPr>
      <w:r w:rsidRPr="00683A20">
        <w:rPr>
          <w:rFonts w:ascii="Arial" w:eastAsia="Arial" w:hAnsi="Arial"/>
          <w:b/>
          <w:bCs/>
          <w:color w:val="000000"/>
          <w:u w:val="single"/>
        </w:rPr>
        <w:t>Training Contract – Clyde &amp; Co LLP, London (August 2023 – August 2025)</w:t>
      </w:r>
    </w:p>
    <w:p w14:paraId="2C7DCAAE" w14:textId="77777777" w:rsidR="00083D4D" w:rsidRDefault="00083D4D" w:rsidP="00083D4D">
      <w:pPr>
        <w:spacing w:before="252" w:line="251" w:lineRule="exact"/>
        <w:ind w:left="504"/>
        <w:textAlignment w:val="baseline"/>
        <w:rPr>
          <w:rFonts w:ascii="Arial" w:eastAsia="Arial" w:hAnsi="Arial"/>
          <w:b/>
          <w:color w:val="000000"/>
          <w:spacing w:val="-1"/>
        </w:rPr>
      </w:pPr>
      <w:r>
        <w:rPr>
          <w:rFonts w:ascii="Arial" w:eastAsia="Arial" w:hAnsi="Arial"/>
          <w:b/>
          <w:color w:val="000000"/>
          <w:spacing w:val="-1"/>
        </w:rPr>
        <w:t>Real Estate</w:t>
      </w:r>
    </w:p>
    <w:p w14:paraId="70D5345F"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Pr>
          <w:rFonts w:ascii="Arial" w:eastAsia="Arial" w:hAnsi="Arial"/>
          <w:color w:val="000000"/>
          <w:spacing w:val="-1"/>
          <w:sz w:val="20"/>
        </w:rPr>
        <w:t xml:space="preserve">Represented the Assignee, one of the largest family-owned quick service restaurant operators in the UK, in the assignment of 40 properties across England following a sale purchase agreement. Reviewed and negotiated with the Landlord </w:t>
      </w:r>
      <w:proofErr w:type="spellStart"/>
      <w:r>
        <w:rPr>
          <w:rFonts w:ascii="Arial" w:eastAsia="Arial" w:hAnsi="Arial"/>
          <w:color w:val="000000"/>
          <w:spacing w:val="-1"/>
          <w:sz w:val="20"/>
        </w:rPr>
        <w:t>licences</w:t>
      </w:r>
      <w:proofErr w:type="spellEnd"/>
      <w:r>
        <w:rPr>
          <w:rFonts w:ascii="Arial" w:eastAsia="Arial" w:hAnsi="Arial"/>
          <w:color w:val="000000"/>
          <w:spacing w:val="-1"/>
          <w:sz w:val="20"/>
        </w:rPr>
        <w:t xml:space="preserve"> to assign, guarantees and rent deposit deeds. Drafted completion statements, TR1’s, contracting out documents and notice of assignment. As the Assignor was in administration, </w:t>
      </w:r>
      <w:r>
        <w:rPr>
          <w:rFonts w:ascii="Arial" w:eastAsia="Arial" w:hAnsi="Arial"/>
          <w:color w:val="000000"/>
          <w:spacing w:val="-1"/>
          <w:sz w:val="20"/>
        </w:rPr>
        <w:lastRenderedPageBreak/>
        <w:t>additional considerations arose when negotiating transaction documents, particularly due to existing pre-administration arrears and the client’s early occupation. Participated in bi-weekly calls with the client to provide status updates on each matter.</w:t>
      </w:r>
    </w:p>
    <w:p w14:paraId="3E47256F"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1"/>
          <w:sz w:val="20"/>
        </w:rPr>
      </w:pPr>
      <w:r>
        <w:rPr>
          <w:rFonts w:ascii="Arial" w:eastAsia="Arial" w:hAnsi="Arial"/>
          <w:color w:val="000000"/>
          <w:spacing w:val="-1"/>
          <w:sz w:val="20"/>
        </w:rPr>
        <w:t>Instructed by Landlord, a Council, to draft, negotiate, and complete: an MCL lease (contracted out), licence to alter, car parking licence, capital contribution letter, and a wayleave. As part of the transaction, I prepared a title pack and CPSEs 1 and 3.</w:t>
      </w:r>
    </w:p>
    <w:p w14:paraId="4A73F601" w14:textId="60AF1FEC" w:rsidR="00083D4D" w:rsidRDefault="00083D4D" w:rsidP="007B0B26">
      <w:pPr>
        <w:numPr>
          <w:ilvl w:val="0"/>
          <w:numId w:val="1"/>
        </w:numPr>
        <w:tabs>
          <w:tab w:val="clear" w:pos="360"/>
          <w:tab w:val="left" w:pos="1152"/>
        </w:tabs>
        <w:spacing w:line="261" w:lineRule="exact"/>
        <w:ind w:left="709" w:hanging="360"/>
        <w:jc w:val="both"/>
        <w:textAlignment w:val="baseline"/>
        <w:rPr>
          <w:rFonts w:ascii="Arial" w:eastAsia="Arial" w:hAnsi="Arial"/>
          <w:color w:val="000000"/>
          <w:sz w:val="20"/>
        </w:rPr>
      </w:pPr>
      <w:r>
        <w:rPr>
          <w:rFonts w:ascii="Arial" w:eastAsia="Arial" w:hAnsi="Arial"/>
          <w:color w:val="000000"/>
          <w:sz w:val="20"/>
        </w:rPr>
        <w:t xml:space="preserve">Represented a landlord of a large shopping </w:t>
      </w:r>
      <w:r w:rsidR="007B0B26">
        <w:rPr>
          <w:rFonts w:ascii="Arial" w:eastAsia="Arial" w:hAnsi="Arial"/>
          <w:color w:val="000000"/>
          <w:sz w:val="20"/>
        </w:rPr>
        <w:t>center</w:t>
      </w:r>
      <w:r>
        <w:rPr>
          <w:rFonts w:ascii="Arial" w:eastAsia="Arial" w:hAnsi="Arial"/>
          <w:color w:val="000000"/>
          <w:sz w:val="20"/>
        </w:rPr>
        <w:t xml:space="preserve"> in respect of a car parking lease.</w:t>
      </w:r>
    </w:p>
    <w:p w14:paraId="5DB166AB" w14:textId="77777777" w:rsidR="00083D4D" w:rsidRDefault="00083D4D" w:rsidP="007B0B26">
      <w:pPr>
        <w:numPr>
          <w:ilvl w:val="0"/>
          <w:numId w:val="1"/>
        </w:numPr>
        <w:tabs>
          <w:tab w:val="clear" w:pos="360"/>
          <w:tab w:val="left" w:pos="1152"/>
        </w:tabs>
        <w:spacing w:line="261" w:lineRule="exact"/>
        <w:ind w:left="709" w:hanging="360"/>
        <w:jc w:val="both"/>
        <w:textAlignment w:val="baseline"/>
        <w:rPr>
          <w:rFonts w:ascii="Arial" w:eastAsia="Arial" w:hAnsi="Arial"/>
          <w:color w:val="000000"/>
          <w:sz w:val="20"/>
        </w:rPr>
      </w:pPr>
      <w:r>
        <w:rPr>
          <w:rFonts w:ascii="Arial" w:eastAsia="Arial" w:hAnsi="Arial"/>
          <w:color w:val="000000"/>
          <w:sz w:val="20"/>
        </w:rPr>
        <w:t>Drafted and negotiated renewal leases, tenancy at will and licence to occupy.</w:t>
      </w:r>
    </w:p>
    <w:p w14:paraId="79BC93F2"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pacing w:val="-2"/>
          <w:sz w:val="20"/>
        </w:rPr>
      </w:pPr>
      <w:r>
        <w:rPr>
          <w:rFonts w:ascii="Arial" w:eastAsia="Arial" w:hAnsi="Arial"/>
          <w:color w:val="000000"/>
          <w:spacing w:val="-2"/>
          <w:sz w:val="20"/>
        </w:rPr>
        <w:t>Prepared an overview of a title structure (using Orbital Witness) of a large office building which included a summary of the completed search results including the Local Land Charges, Index Map Search, Highways, Desktop Environmental search and Chancel Repair Liability.</w:t>
      </w:r>
    </w:p>
    <w:p w14:paraId="5284A559" w14:textId="77777777" w:rsidR="00083D4D" w:rsidRDefault="00083D4D" w:rsidP="007B0B26">
      <w:pPr>
        <w:numPr>
          <w:ilvl w:val="0"/>
          <w:numId w:val="1"/>
        </w:numPr>
        <w:tabs>
          <w:tab w:val="clear" w:pos="360"/>
          <w:tab w:val="left" w:pos="1152"/>
        </w:tabs>
        <w:spacing w:line="261" w:lineRule="exact"/>
        <w:ind w:left="709" w:hanging="360"/>
        <w:jc w:val="both"/>
        <w:textAlignment w:val="baseline"/>
        <w:rPr>
          <w:rFonts w:ascii="Arial" w:eastAsia="Arial" w:hAnsi="Arial"/>
          <w:color w:val="000000"/>
          <w:sz w:val="20"/>
        </w:rPr>
      </w:pPr>
      <w:r>
        <w:rPr>
          <w:rFonts w:ascii="Arial" w:eastAsia="Arial" w:hAnsi="Arial"/>
          <w:color w:val="000000"/>
          <w:sz w:val="20"/>
        </w:rPr>
        <w:t>Drafted and submitted SDLT forms.</w:t>
      </w:r>
    </w:p>
    <w:p w14:paraId="45C81987"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z w:val="20"/>
        </w:rPr>
      </w:pPr>
      <w:r>
        <w:rPr>
          <w:rFonts w:ascii="Arial" w:eastAsia="Arial" w:hAnsi="Arial"/>
          <w:color w:val="000000"/>
          <w:sz w:val="20"/>
        </w:rPr>
        <w:t>Drafted and submitted various Land Registry forms through the platform TM, ensuring compliance with Land Registry Practice Guidance. Responded to Land Registry requisitions, addressing queries efficiently to facilitate the progress of the application.</w:t>
      </w:r>
    </w:p>
    <w:p w14:paraId="288833D9" w14:textId="77777777" w:rsidR="00083D4D" w:rsidRDefault="00083D4D" w:rsidP="007B0B26">
      <w:pPr>
        <w:numPr>
          <w:ilvl w:val="0"/>
          <w:numId w:val="1"/>
        </w:numPr>
        <w:tabs>
          <w:tab w:val="clear" w:pos="360"/>
          <w:tab w:val="left" w:pos="1152"/>
        </w:tabs>
        <w:spacing w:line="261" w:lineRule="exact"/>
        <w:ind w:left="709" w:hanging="360"/>
        <w:jc w:val="both"/>
        <w:textAlignment w:val="baseline"/>
        <w:rPr>
          <w:rFonts w:ascii="Arial" w:eastAsia="Arial" w:hAnsi="Arial"/>
          <w:color w:val="000000"/>
          <w:sz w:val="20"/>
        </w:rPr>
      </w:pPr>
      <w:r>
        <w:rPr>
          <w:rFonts w:ascii="Arial" w:eastAsia="Arial" w:hAnsi="Arial"/>
          <w:color w:val="000000"/>
          <w:sz w:val="20"/>
        </w:rPr>
        <w:t>Submitted OS1 and OS2 searches on the Land Registry portal.</w:t>
      </w:r>
    </w:p>
    <w:p w14:paraId="0C39E394"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z w:val="20"/>
        </w:rPr>
      </w:pPr>
      <w:r>
        <w:rPr>
          <w:rFonts w:ascii="Arial" w:eastAsia="Arial" w:hAnsi="Arial"/>
          <w:color w:val="000000"/>
          <w:sz w:val="20"/>
        </w:rPr>
        <w:t>Collaborated with the Real Estate Knowledge Lawyer to deliver a presentation to the team on the Law Commission Consultation Paper on security of tenure (under the Landlord and Tenant Act 1954).</w:t>
      </w:r>
    </w:p>
    <w:p w14:paraId="23DC4CC8" w14:textId="77777777" w:rsidR="00083D4D" w:rsidRDefault="00083D4D" w:rsidP="007B0B26">
      <w:pPr>
        <w:numPr>
          <w:ilvl w:val="0"/>
          <w:numId w:val="1"/>
        </w:numPr>
        <w:tabs>
          <w:tab w:val="clear" w:pos="360"/>
          <w:tab w:val="left" w:pos="1152"/>
        </w:tabs>
        <w:spacing w:line="261" w:lineRule="exact"/>
        <w:ind w:left="709" w:right="648" w:hanging="360"/>
        <w:jc w:val="both"/>
        <w:textAlignment w:val="baseline"/>
        <w:rPr>
          <w:rFonts w:ascii="Arial" w:eastAsia="Arial" w:hAnsi="Arial"/>
          <w:color w:val="000000"/>
          <w:sz w:val="20"/>
        </w:rPr>
      </w:pPr>
      <w:r>
        <w:rPr>
          <w:rFonts w:ascii="Arial" w:eastAsia="Arial" w:hAnsi="Arial"/>
          <w:color w:val="000000"/>
          <w:sz w:val="20"/>
        </w:rPr>
        <w:t>Attended Clyde &amp; Co LLP Real Estate Winter Drinks with clients and professionals in the real estate industry and built new connections.</w:t>
      </w:r>
    </w:p>
    <w:p w14:paraId="557A47FB" w14:textId="77777777" w:rsidR="00083D4D" w:rsidRDefault="00083D4D" w:rsidP="00083D4D">
      <w:pPr>
        <w:tabs>
          <w:tab w:val="left" w:pos="1152"/>
        </w:tabs>
        <w:spacing w:before="20" w:line="261" w:lineRule="exact"/>
        <w:ind w:right="648"/>
        <w:jc w:val="both"/>
        <w:textAlignment w:val="baseline"/>
        <w:rPr>
          <w:rFonts w:ascii="Arial" w:eastAsia="Arial" w:hAnsi="Arial"/>
          <w:color w:val="000000"/>
          <w:sz w:val="20"/>
        </w:rPr>
      </w:pPr>
    </w:p>
    <w:p w14:paraId="4F285248" w14:textId="77777777" w:rsidR="00083D4D" w:rsidRDefault="00083D4D" w:rsidP="00083D4D">
      <w:pPr>
        <w:spacing w:before="5" w:line="247" w:lineRule="exact"/>
        <w:ind w:right="72"/>
        <w:textAlignment w:val="baseline"/>
        <w:rPr>
          <w:rFonts w:ascii="Arial" w:eastAsia="Arial" w:hAnsi="Arial"/>
          <w:b/>
          <w:color w:val="000000"/>
          <w:spacing w:val="-1"/>
        </w:rPr>
      </w:pPr>
      <w:r>
        <w:rPr>
          <w:rFonts w:ascii="Arial" w:eastAsia="Arial" w:hAnsi="Arial"/>
          <w:b/>
          <w:color w:val="000000"/>
          <w:spacing w:val="-1"/>
        </w:rPr>
        <w:t>Real Estate Disputes</w:t>
      </w:r>
    </w:p>
    <w:p w14:paraId="3D72D575" w14:textId="77777777" w:rsidR="009F06B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 xml:space="preserve">Involved in and attended a 12-day trial before </w:t>
      </w:r>
      <w:proofErr w:type="spellStart"/>
      <w:r>
        <w:rPr>
          <w:rFonts w:ascii="Arial" w:eastAsia="Arial" w:hAnsi="Arial"/>
          <w:color w:val="000000"/>
          <w:sz w:val="20"/>
        </w:rPr>
        <w:t>Mr</w:t>
      </w:r>
      <w:proofErr w:type="spellEnd"/>
      <w:r>
        <w:rPr>
          <w:rFonts w:ascii="Arial" w:eastAsia="Arial" w:hAnsi="Arial"/>
          <w:color w:val="000000"/>
          <w:sz w:val="20"/>
        </w:rPr>
        <w:t xml:space="preserve"> Justice Fancourt representing the claimant following a breach of contract of the Agreement for Lease by the defendant, one of the largest property companies in the northwest of the UK. Attended a hearing and pre-trial review concerning three interim applications. Liaised with Opus 2 to create the electronic bundles consisting of 4,000 documents and prepared hard copy bundles for the Judge, counsel and the team. Unpacked and identified the complex freehold and leasehold titles to produce a visual title structure for counsel. Drafted Statements of Costs to present the incurred legal fees under three Jackson codes. Circulated a weekly WIP and disbursements summary, tracking the status of various work streams to assess the legal fees budget.</w:t>
      </w:r>
    </w:p>
    <w:p w14:paraId="5A76FD5A" w14:textId="77777777" w:rsidR="009F06B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9F06BD">
        <w:rPr>
          <w:rFonts w:ascii="Arial" w:eastAsia="Arial" w:hAnsi="Arial"/>
          <w:color w:val="000000"/>
          <w:sz w:val="20"/>
        </w:rPr>
        <w:t>Drafted advice to various retail clients in respect of exercising the break notice and sent correspondence to the Landlord to formally give notice.</w:t>
      </w:r>
    </w:p>
    <w:p w14:paraId="35A313C3" w14:textId="77777777" w:rsidR="009F06B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9F06BD">
        <w:rPr>
          <w:rFonts w:ascii="Arial" w:eastAsia="Arial" w:hAnsi="Arial"/>
          <w:color w:val="000000"/>
          <w:sz w:val="20"/>
        </w:rPr>
        <w:t>Drafted Acknowledgement of Service following receipt of claim form and notice of issue received from the tenant’s solicitors.</w:t>
      </w:r>
    </w:p>
    <w:p w14:paraId="467AFF53" w14:textId="7DBE9D67" w:rsidR="009F06BD" w:rsidRPr="009F06BD" w:rsidRDefault="009F06B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9F06BD">
        <w:rPr>
          <w:rFonts w:ascii="Arial" w:eastAsia="Arial" w:hAnsi="Arial"/>
          <w:color w:val="000000"/>
          <w:sz w:val="20"/>
        </w:rPr>
        <w:t>Researched, drafted and prepared three training slides for a client (a local council) in relation to Dilapidations Liability, Break Notices and an update on the Law Commission Consultation Paper on security of tenure.</w:t>
      </w:r>
    </w:p>
    <w:p w14:paraId="64D92EAB" w14:textId="77777777" w:rsidR="00083D4D" w:rsidRDefault="00083D4D" w:rsidP="00083D4D">
      <w:pPr>
        <w:spacing w:before="253" w:line="247" w:lineRule="exact"/>
        <w:ind w:right="72"/>
        <w:textAlignment w:val="baseline"/>
        <w:rPr>
          <w:rFonts w:ascii="Arial" w:eastAsia="Arial" w:hAnsi="Arial"/>
          <w:b/>
          <w:color w:val="000000"/>
        </w:rPr>
      </w:pPr>
      <w:r>
        <w:rPr>
          <w:rFonts w:ascii="Arial" w:eastAsia="Arial" w:hAnsi="Arial"/>
          <w:b/>
          <w:color w:val="000000"/>
        </w:rPr>
        <w:t>Property &amp; Liability (Reinsurance)</w:t>
      </w:r>
    </w:p>
    <w:p w14:paraId="7AE03341" w14:textId="77777777" w:rsidR="00083D4D" w:rsidRDefault="00083D4D" w:rsidP="007B0B26">
      <w:pPr>
        <w:numPr>
          <w:ilvl w:val="0"/>
          <w:numId w:val="1"/>
        </w:numPr>
        <w:tabs>
          <w:tab w:val="clear" w:pos="360"/>
          <w:tab w:val="left" w:pos="648"/>
        </w:tabs>
        <w:spacing w:line="264" w:lineRule="exact"/>
        <w:ind w:left="648" w:right="432" w:hanging="360"/>
        <w:textAlignment w:val="baseline"/>
        <w:rPr>
          <w:rFonts w:ascii="Arial" w:eastAsia="Arial" w:hAnsi="Arial"/>
          <w:color w:val="000000"/>
          <w:sz w:val="20"/>
        </w:rPr>
      </w:pPr>
      <w:r>
        <w:rPr>
          <w:rFonts w:ascii="Arial" w:eastAsia="Arial" w:hAnsi="Arial"/>
          <w:color w:val="000000"/>
          <w:sz w:val="20"/>
        </w:rPr>
        <w:t>Represented the claimant alongside a team of four on an arbitration matter in respect of a reinsurance contract dispute.</w:t>
      </w:r>
    </w:p>
    <w:p w14:paraId="061B3C5A"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proofErr w:type="spellStart"/>
      <w:r>
        <w:rPr>
          <w:rFonts w:ascii="Arial" w:eastAsia="Arial" w:hAnsi="Arial"/>
          <w:color w:val="000000"/>
          <w:sz w:val="20"/>
        </w:rPr>
        <w:t>Utilised</w:t>
      </w:r>
      <w:proofErr w:type="spellEnd"/>
      <w:r>
        <w:rPr>
          <w:rFonts w:ascii="Arial" w:eastAsia="Arial" w:hAnsi="Arial"/>
          <w:color w:val="000000"/>
          <w:sz w:val="20"/>
        </w:rPr>
        <w:t xml:space="preserve"> the platform Relativity to </w:t>
      </w:r>
      <w:proofErr w:type="spellStart"/>
      <w:r>
        <w:rPr>
          <w:rFonts w:ascii="Arial" w:eastAsia="Arial" w:hAnsi="Arial"/>
          <w:color w:val="000000"/>
          <w:sz w:val="20"/>
        </w:rPr>
        <w:t>analyse</w:t>
      </w:r>
      <w:proofErr w:type="spellEnd"/>
      <w:r>
        <w:rPr>
          <w:rFonts w:ascii="Arial" w:eastAsia="Arial" w:hAnsi="Arial"/>
          <w:color w:val="000000"/>
          <w:sz w:val="20"/>
        </w:rPr>
        <w:t xml:space="preserve"> documents and correspondence to create detailed thematic notes to assist the counsel’s understanding of the core issues.</w:t>
      </w:r>
    </w:p>
    <w:p w14:paraId="5DE70636"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Responsible of the creation and maintenance of the electronic trial bundle on Opus 2. Created hardcopy bundles for the team, counsel and the arbitrator.</w:t>
      </w:r>
    </w:p>
    <w:p w14:paraId="02E62455" w14:textId="77777777" w:rsidR="00083D4D" w:rsidRDefault="00083D4D" w:rsidP="00083D4D">
      <w:pPr>
        <w:spacing w:before="259" w:line="247" w:lineRule="exact"/>
        <w:ind w:right="72"/>
        <w:textAlignment w:val="baseline"/>
        <w:rPr>
          <w:rFonts w:ascii="Arial" w:eastAsia="Arial" w:hAnsi="Arial"/>
          <w:b/>
          <w:color w:val="000000"/>
        </w:rPr>
      </w:pPr>
      <w:r>
        <w:rPr>
          <w:rFonts w:ascii="Arial" w:eastAsia="Arial" w:hAnsi="Arial"/>
          <w:b/>
          <w:color w:val="000000"/>
        </w:rPr>
        <w:t>Cyber (Incident Response)</w:t>
      </w:r>
    </w:p>
    <w:p w14:paraId="520C74C5"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 xml:space="preserve">Managed a business email compromise incident at a law firm. Reviewed forensic expert reports to assess breach of Articles 4, 33, and 34 of the GDPR. Drafted an Article 33(5) memorandum </w:t>
      </w:r>
      <w:r>
        <w:rPr>
          <w:rFonts w:ascii="Arial" w:eastAsia="Arial" w:hAnsi="Arial"/>
          <w:color w:val="000000"/>
          <w:sz w:val="20"/>
        </w:rPr>
        <w:lastRenderedPageBreak/>
        <w:t>detailing the incident, timeline, containment, remedial actions, data exposure, risk assessment, and Solicitors Regulation Authority reporting considerations.</w:t>
      </w:r>
    </w:p>
    <w:p w14:paraId="42E883A2"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 xml:space="preserve">Assisted on a ransomware incident across Europe and the United States, where the threat actor demanded $1.8 million in cryptocurrency. Participated in daily technical meetings with clients, forensic experts, and insurers to discuss restoration strategy, forensic evidence, and communications with the threat actor. Drafted a research memorandum </w:t>
      </w:r>
      <w:proofErr w:type="spellStart"/>
      <w:r>
        <w:rPr>
          <w:rFonts w:ascii="Arial" w:eastAsia="Arial" w:hAnsi="Arial"/>
          <w:color w:val="000000"/>
          <w:sz w:val="20"/>
        </w:rPr>
        <w:t>analysing</w:t>
      </w:r>
      <w:proofErr w:type="spellEnd"/>
      <w:r>
        <w:rPr>
          <w:rFonts w:ascii="Arial" w:eastAsia="Arial" w:hAnsi="Arial"/>
          <w:color w:val="000000"/>
          <w:sz w:val="20"/>
        </w:rPr>
        <w:t xml:space="preserve"> GDPR applicability to United States entities, data retention, and potential joint controller status.</w:t>
      </w:r>
    </w:p>
    <w:p w14:paraId="6D0EB511"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 xml:space="preserve">Drafted regulatory notices to the Information Commissioner’s Office, Solicitors Regulation Authority, Council for Licensed Conveyancers, Conveyancing Quality Scheme, and Insolvency Practitioners Association in respect of a cyber incident at a law firm. Responded to questions and any further information requested by the </w:t>
      </w:r>
      <w:proofErr w:type="spellStart"/>
      <w:r>
        <w:rPr>
          <w:rFonts w:ascii="Arial" w:eastAsia="Arial" w:hAnsi="Arial"/>
          <w:color w:val="000000"/>
          <w:sz w:val="20"/>
        </w:rPr>
        <w:t>organisations</w:t>
      </w:r>
      <w:proofErr w:type="spellEnd"/>
      <w:r>
        <w:rPr>
          <w:rFonts w:ascii="Arial" w:eastAsia="Arial" w:hAnsi="Arial"/>
          <w:color w:val="000000"/>
          <w:sz w:val="20"/>
        </w:rPr>
        <w:t>.</w:t>
      </w:r>
    </w:p>
    <w:p w14:paraId="6845377F" w14:textId="67DFCED2"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Attended various vendor social events with the Cyber team.</w:t>
      </w:r>
    </w:p>
    <w:p w14:paraId="426EF9C0" w14:textId="77777777" w:rsidR="00083D4D" w:rsidRDefault="00083D4D" w:rsidP="00083D4D">
      <w:pPr>
        <w:spacing w:before="282" w:line="247" w:lineRule="exact"/>
        <w:ind w:right="72"/>
        <w:textAlignment w:val="baseline"/>
        <w:rPr>
          <w:rFonts w:ascii="Arial" w:eastAsia="Arial" w:hAnsi="Arial"/>
          <w:color w:val="000000"/>
          <w:u w:val="single"/>
        </w:rPr>
      </w:pPr>
      <w:r>
        <w:rPr>
          <w:rFonts w:ascii="Arial" w:eastAsia="Arial" w:hAnsi="Arial"/>
          <w:color w:val="000000"/>
          <w:u w:val="single"/>
        </w:rPr>
        <w:t>Other Legal Experience</w:t>
      </w:r>
    </w:p>
    <w:p w14:paraId="367002D5" w14:textId="77777777" w:rsidR="00083D4D" w:rsidRDefault="00083D4D" w:rsidP="00083D4D">
      <w:pPr>
        <w:spacing w:before="215" w:line="288" w:lineRule="exact"/>
        <w:ind w:right="72"/>
        <w:jc w:val="both"/>
        <w:textAlignment w:val="baseline"/>
        <w:rPr>
          <w:rFonts w:ascii="Arial" w:eastAsia="Arial" w:hAnsi="Arial"/>
          <w:b/>
          <w:color w:val="000000"/>
          <w:u w:val="single"/>
        </w:rPr>
      </w:pPr>
      <w:r>
        <w:rPr>
          <w:rFonts w:ascii="Arial" w:eastAsia="Arial" w:hAnsi="Arial"/>
          <w:b/>
          <w:color w:val="000000"/>
          <w:u w:val="single"/>
        </w:rPr>
        <w:t xml:space="preserve">Commercial Real Estate Paralegal - (Bryan Cave Leighton Paisner LLP, Southampton) (2021 - 2023) </w:t>
      </w:r>
    </w:p>
    <w:p w14:paraId="0229752E"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Assisted a team of 10-15 fee earners with initial drafts of leases, rent review memorandums, contracting out documents, using the platform Contract Express.</w:t>
      </w:r>
    </w:p>
    <w:p w14:paraId="0B812A59"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Drafted and submitted Land Registry and SDLT forms.</w:t>
      </w:r>
    </w:p>
    <w:p w14:paraId="75425A7E" w14:textId="7777777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Created title packs ensuring all the documents and relevant ancillary documents were enclosed.</w:t>
      </w:r>
    </w:p>
    <w:p w14:paraId="3AFAE3C1" w14:textId="36E35C07" w:rsid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Pr>
          <w:rFonts w:ascii="Arial" w:eastAsia="Arial" w:hAnsi="Arial"/>
          <w:color w:val="000000"/>
          <w:sz w:val="20"/>
        </w:rPr>
        <w:t xml:space="preserve">Drafted CPSEs ensuring copies of documents referenced were circulated to the tenant’s solicitor. </w:t>
      </w:r>
    </w:p>
    <w:p w14:paraId="0E457AAB" w14:textId="2F36C900" w:rsidR="00083D4D" w:rsidRP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083D4D">
        <w:rPr>
          <w:rFonts w:ascii="Arial" w:eastAsia="Arial" w:hAnsi="Arial"/>
          <w:color w:val="000000"/>
          <w:sz w:val="20"/>
        </w:rPr>
        <w:t xml:space="preserve">Maintained and managed client </w:t>
      </w:r>
      <w:proofErr w:type="spellStart"/>
      <w:r w:rsidRPr="00083D4D">
        <w:rPr>
          <w:rFonts w:ascii="Arial" w:eastAsia="Arial" w:hAnsi="Arial"/>
          <w:color w:val="000000"/>
          <w:sz w:val="20"/>
        </w:rPr>
        <w:t>datarooms</w:t>
      </w:r>
      <w:proofErr w:type="spellEnd"/>
      <w:r w:rsidRPr="00083D4D">
        <w:rPr>
          <w:rFonts w:ascii="Arial" w:eastAsia="Arial" w:hAnsi="Arial"/>
          <w:color w:val="000000"/>
          <w:sz w:val="20"/>
        </w:rPr>
        <w:t>.</w:t>
      </w:r>
    </w:p>
    <w:p w14:paraId="1A7FB782" w14:textId="5F49E086" w:rsidR="00083D4D" w:rsidRP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083D4D">
        <w:rPr>
          <w:rFonts w:ascii="Arial" w:eastAsia="Arial" w:hAnsi="Arial"/>
          <w:color w:val="000000"/>
          <w:sz w:val="20"/>
        </w:rPr>
        <w:t>Engrossed documents and circulated DocuSign links for client execution.</w:t>
      </w:r>
    </w:p>
    <w:p w14:paraId="5F3362DF" w14:textId="43D2F9E4" w:rsidR="00083D4D" w:rsidRPr="00083D4D" w:rsidRDefault="00083D4D" w:rsidP="007B0B26">
      <w:pPr>
        <w:numPr>
          <w:ilvl w:val="0"/>
          <w:numId w:val="1"/>
        </w:numPr>
        <w:tabs>
          <w:tab w:val="clear" w:pos="360"/>
          <w:tab w:val="left" w:pos="648"/>
        </w:tabs>
        <w:spacing w:line="264" w:lineRule="exact"/>
        <w:ind w:left="648" w:right="72" w:hanging="360"/>
        <w:jc w:val="both"/>
        <w:textAlignment w:val="baseline"/>
        <w:rPr>
          <w:rFonts w:ascii="Arial" w:eastAsia="Arial" w:hAnsi="Arial"/>
          <w:color w:val="000000"/>
          <w:sz w:val="20"/>
        </w:rPr>
      </w:pPr>
      <w:r w:rsidRPr="00083D4D">
        <w:rPr>
          <w:rFonts w:ascii="Arial" w:eastAsia="Arial" w:hAnsi="Arial"/>
          <w:color w:val="000000"/>
          <w:sz w:val="20"/>
        </w:rPr>
        <w:t>Mentored two Solicitor Apprentices, supporting their professional growth.</w:t>
      </w:r>
    </w:p>
    <w:p w14:paraId="204028D9" w14:textId="1636F6A0" w:rsidR="007B0B26" w:rsidRDefault="007B0B26" w:rsidP="007B0B26">
      <w:pPr>
        <w:tabs>
          <w:tab w:val="left" w:pos="360"/>
          <w:tab w:val="left" w:pos="648"/>
        </w:tabs>
        <w:spacing w:line="264" w:lineRule="exact"/>
        <w:ind w:left="648" w:right="72"/>
        <w:jc w:val="both"/>
        <w:textAlignment w:val="baseline"/>
        <w:rPr>
          <w:rFonts w:ascii="Arial" w:eastAsia="Arial" w:hAnsi="Arial"/>
          <w:color w:val="000000"/>
          <w:sz w:val="20"/>
        </w:rPr>
      </w:pPr>
      <w:r w:rsidRPr="00083D4D">
        <w:rPr>
          <w:b/>
          <w:bCs/>
          <w:noProof/>
          <w:sz w:val="32"/>
          <w:szCs w:val="32"/>
          <w:u w:val="single"/>
        </w:rPr>
        <mc:AlternateContent>
          <mc:Choice Requires="wps">
            <w:drawing>
              <wp:anchor distT="0" distB="0" distL="114300" distR="114300" simplePos="0" relativeHeight="251663360" behindDoc="0" locked="0" layoutInCell="1" allowOverlap="1" wp14:anchorId="5C6EC0A4" wp14:editId="228B0C41">
                <wp:simplePos x="0" y="0"/>
                <wp:positionH relativeFrom="page">
                  <wp:posOffset>495824</wp:posOffset>
                </wp:positionH>
                <wp:positionV relativeFrom="page">
                  <wp:posOffset>5556719</wp:posOffset>
                </wp:positionV>
                <wp:extent cx="6410960" cy="0"/>
                <wp:effectExtent l="0" t="12700" r="15240" b="12700"/>
                <wp:wrapNone/>
                <wp:docPr id="19039571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10960" cy="0"/>
                        </a:xfrm>
                        <a:prstGeom prst="line">
                          <a:avLst/>
                        </a:prstGeom>
                        <a:noFill/>
                        <a:ln w="24130">
                          <a:solidFill>
                            <a:srgbClr val="0099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5221B" id="Line 3"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05pt,437.55pt" to="543.85pt,43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" strokecolor="#09c" strokeweight="1.9pt">
                <o:lock v:ext="edit" shapetype="f"/>
                <w10:wrap anchorx="page" anchory="page"/>
              </v:line>
            </w:pict>
          </mc:Fallback>
        </mc:AlternateContent>
      </w:r>
    </w:p>
    <w:p w14:paraId="2B13D6A7" w14:textId="0C36325E" w:rsidR="00083D4D" w:rsidRPr="005A3467" w:rsidRDefault="00083D4D" w:rsidP="007B0B26">
      <w:pPr>
        <w:tabs>
          <w:tab w:val="left" w:pos="360"/>
          <w:tab w:val="left" w:pos="648"/>
        </w:tabs>
        <w:spacing w:line="264" w:lineRule="exact"/>
        <w:ind w:right="72"/>
        <w:jc w:val="both"/>
        <w:textAlignment w:val="baseline"/>
        <w:rPr>
          <w:rFonts w:ascii="Arial" w:eastAsia="Arial" w:hAnsi="Arial"/>
          <w:color w:val="000000"/>
          <w:sz w:val="20"/>
        </w:rPr>
      </w:pPr>
      <w:r w:rsidRPr="00083D4D">
        <w:rPr>
          <w:rFonts w:ascii="Arial" w:eastAsia="Arial" w:hAnsi="Arial"/>
          <w:b/>
          <w:bCs/>
          <w:color w:val="000000"/>
          <w:sz w:val="24"/>
          <w:szCs w:val="32"/>
          <w:u w:val="single"/>
        </w:rPr>
        <w:t xml:space="preserve">Volunteer </w:t>
      </w:r>
    </w:p>
    <w:p w14:paraId="1461BEB9" w14:textId="57A9E10F" w:rsidR="00083D4D" w:rsidRPr="009F06BD" w:rsidRDefault="00083D4D" w:rsidP="005A3467">
      <w:pPr>
        <w:pStyle w:val="ListParagraph"/>
        <w:numPr>
          <w:ilvl w:val="0"/>
          <w:numId w:val="5"/>
        </w:numPr>
        <w:tabs>
          <w:tab w:val="left" w:pos="360"/>
          <w:tab w:val="left" w:pos="1152"/>
        </w:tabs>
        <w:spacing w:line="245" w:lineRule="exact"/>
        <w:ind w:left="709"/>
        <w:jc w:val="both"/>
        <w:textAlignment w:val="baseline"/>
        <w:rPr>
          <w:rFonts w:ascii="Arial" w:eastAsia="Arial" w:hAnsi="Arial"/>
          <w:color w:val="000000"/>
          <w:spacing w:val="-3"/>
          <w:sz w:val="20"/>
          <w:u w:val="single"/>
        </w:rPr>
      </w:pPr>
      <w:r w:rsidRPr="009F06BD">
        <w:rPr>
          <w:rFonts w:ascii="Arial" w:eastAsia="Arial" w:hAnsi="Arial"/>
          <w:color w:val="000000"/>
          <w:spacing w:val="-3"/>
          <w:sz w:val="20"/>
          <w:u w:val="single"/>
        </w:rPr>
        <w:t xml:space="preserve">Diversity &amp; Inclusion </w:t>
      </w:r>
    </w:p>
    <w:p w14:paraId="04DE72D6" w14:textId="09CFC0DD" w:rsidR="00083D4D" w:rsidRDefault="00083D4D" w:rsidP="005A3467">
      <w:pPr>
        <w:numPr>
          <w:ilvl w:val="0"/>
          <w:numId w:val="4"/>
        </w:numPr>
        <w:tabs>
          <w:tab w:val="left" w:pos="2160"/>
        </w:tabs>
        <w:spacing w:line="224" w:lineRule="exact"/>
        <w:ind w:left="1418" w:hanging="360"/>
        <w:jc w:val="both"/>
        <w:textAlignment w:val="baseline"/>
        <w:rPr>
          <w:rFonts w:ascii="Arial" w:eastAsia="Arial" w:hAnsi="Arial"/>
          <w:color w:val="000000"/>
          <w:spacing w:val="-1"/>
          <w:sz w:val="20"/>
        </w:rPr>
      </w:pPr>
      <w:r>
        <w:rPr>
          <w:rFonts w:ascii="Arial" w:eastAsia="Arial" w:hAnsi="Arial"/>
          <w:color w:val="000000"/>
          <w:spacing w:val="-1"/>
          <w:sz w:val="20"/>
        </w:rPr>
        <w:t>ACED (D&amp;I Network at Clyde &amp; Co LLP):</w:t>
      </w:r>
    </w:p>
    <w:p w14:paraId="64E834FC" w14:textId="050F016E" w:rsidR="00083D4D" w:rsidRDefault="00083D4D" w:rsidP="005A3467">
      <w:pPr>
        <w:numPr>
          <w:ilvl w:val="0"/>
          <w:numId w:val="1"/>
        </w:numPr>
        <w:tabs>
          <w:tab w:val="clear" w:pos="360"/>
          <w:tab w:val="left" w:pos="2880"/>
        </w:tabs>
        <w:spacing w:line="264" w:lineRule="exact"/>
        <w:ind w:left="2127" w:right="792" w:hanging="360"/>
        <w:jc w:val="both"/>
        <w:textAlignment w:val="baseline"/>
        <w:rPr>
          <w:rFonts w:ascii="Arial" w:eastAsia="Arial" w:hAnsi="Arial"/>
          <w:color w:val="000000"/>
          <w:sz w:val="20"/>
        </w:rPr>
      </w:pPr>
      <w:proofErr w:type="spellStart"/>
      <w:r>
        <w:rPr>
          <w:rFonts w:ascii="Arial" w:eastAsia="Arial" w:hAnsi="Arial"/>
          <w:color w:val="000000"/>
          <w:sz w:val="20"/>
        </w:rPr>
        <w:t>Organised</w:t>
      </w:r>
      <w:proofErr w:type="spellEnd"/>
      <w:r>
        <w:rPr>
          <w:rFonts w:ascii="Arial" w:eastAsia="Arial" w:hAnsi="Arial"/>
          <w:color w:val="000000"/>
          <w:sz w:val="20"/>
        </w:rPr>
        <w:t xml:space="preserve"> a panel event titled ‘Chai &amp; Chaat’ with South Asian inspired dishes and chai from a local restaurant to celebrate South Asian Heritage Month 2023.</w:t>
      </w:r>
    </w:p>
    <w:p w14:paraId="3B459F0F" w14:textId="546CCE92" w:rsidR="00083D4D" w:rsidRDefault="00083D4D" w:rsidP="005A3467">
      <w:pPr>
        <w:numPr>
          <w:ilvl w:val="0"/>
          <w:numId w:val="1"/>
        </w:numPr>
        <w:tabs>
          <w:tab w:val="clear" w:pos="360"/>
          <w:tab w:val="left" w:pos="2880"/>
        </w:tabs>
        <w:spacing w:line="264" w:lineRule="exact"/>
        <w:ind w:left="2127" w:right="792" w:hanging="360"/>
        <w:jc w:val="both"/>
        <w:textAlignment w:val="baseline"/>
        <w:rPr>
          <w:rFonts w:ascii="Arial" w:eastAsia="Arial" w:hAnsi="Arial"/>
          <w:color w:val="000000"/>
          <w:sz w:val="20"/>
        </w:rPr>
      </w:pPr>
      <w:r>
        <w:rPr>
          <w:rFonts w:ascii="Arial" w:eastAsia="Arial" w:hAnsi="Arial"/>
          <w:color w:val="000000"/>
          <w:sz w:val="20"/>
        </w:rPr>
        <w:t>Led the South Asian Heritage Month 2024 celebrations for the theme ‘Free to be Me’, overseeing a mela (festival), webinar and a blog page.</w:t>
      </w:r>
    </w:p>
    <w:p w14:paraId="78F3D16C" w14:textId="77777777" w:rsidR="00083D4D" w:rsidRDefault="00083D4D" w:rsidP="005A3467">
      <w:pPr>
        <w:numPr>
          <w:ilvl w:val="0"/>
          <w:numId w:val="4"/>
        </w:numPr>
        <w:tabs>
          <w:tab w:val="left" w:pos="2160"/>
        </w:tabs>
        <w:spacing w:line="224" w:lineRule="exact"/>
        <w:ind w:left="1418" w:hanging="360"/>
        <w:jc w:val="both"/>
        <w:textAlignment w:val="baseline"/>
        <w:rPr>
          <w:rFonts w:ascii="Arial" w:eastAsia="Arial" w:hAnsi="Arial"/>
          <w:color w:val="000000"/>
          <w:spacing w:val="-1"/>
          <w:sz w:val="20"/>
        </w:rPr>
      </w:pPr>
      <w:r>
        <w:rPr>
          <w:rFonts w:ascii="Arial" w:eastAsia="Arial" w:hAnsi="Arial"/>
          <w:color w:val="000000"/>
          <w:spacing w:val="-1"/>
          <w:sz w:val="20"/>
        </w:rPr>
        <w:t>The Mentors Collective (“TMC”)</w:t>
      </w:r>
    </w:p>
    <w:p w14:paraId="3CB6074F" w14:textId="77777777" w:rsidR="00083D4D" w:rsidRDefault="00083D4D" w:rsidP="005A3467">
      <w:pPr>
        <w:numPr>
          <w:ilvl w:val="0"/>
          <w:numId w:val="1"/>
        </w:numPr>
        <w:tabs>
          <w:tab w:val="clear" w:pos="360"/>
          <w:tab w:val="left" w:pos="2880"/>
        </w:tabs>
        <w:spacing w:line="264" w:lineRule="exact"/>
        <w:ind w:left="2127" w:right="792" w:hanging="360"/>
        <w:textAlignment w:val="baseline"/>
        <w:rPr>
          <w:rFonts w:ascii="Arial" w:eastAsia="Arial" w:hAnsi="Arial"/>
          <w:color w:val="000000"/>
          <w:sz w:val="20"/>
        </w:rPr>
      </w:pPr>
      <w:r>
        <w:rPr>
          <w:rFonts w:ascii="Arial" w:eastAsia="Arial" w:hAnsi="Arial"/>
          <w:color w:val="000000"/>
          <w:sz w:val="20"/>
        </w:rPr>
        <w:t xml:space="preserve">Mentored over 10 individuals under the TMC, a non-profit </w:t>
      </w:r>
      <w:proofErr w:type="spellStart"/>
      <w:r>
        <w:rPr>
          <w:rFonts w:ascii="Arial" w:eastAsia="Arial" w:hAnsi="Arial"/>
          <w:color w:val="000000"/>
          <w:sz w:val="20"/>
        </w:rPr>
        <w:t>organisation</w:t>
      </w:r>
      <w:proofErr w:type="spellEnd"/>
      <w:r>
        <w:rPr>
          <w:rFonts w:ascii="Arial" w:eastAsia="Arial" w:hAnsi="Arial"/>
          <w:color w:val="000000"/>
          <w:sz w:val="20"/>
        </w:rPr>
        <w:t xml:space="preserve"> increasing diversity in the legal profession.</w:t>
      </w:r>
    </w:p>
    <w:p w14:paraId="2E432AE8" w14:textId="77777777" w:rsidR="00083D4D" w:rsidRDefault="00083D4D" w:rsidP="005A3467">
      <w:pPr>
        <w:numPr>
          <w:ilvl w:val="0"/>
          <w:numId w:val="1"/>
        </w:numPr>
        <w:tabs>
          <w:tab w:val="clear" w:pos="360"/>
          <w:tab w:val="left" w:pos="1152"/>
        </w:tabs>
        <w:spacing w:before="298" w:line="245" w:lineRule="exact"/>
        <w:ind w:left="709" w:hanging="360"/>
        <w:textAlignment w:val="baseline"/>
        <w:rPr>
          <w:rFonts w:ascii="Arial" w:eastAsia="Arial" w:hAnsi="Arial"/>
          <w:color w:val="000000"/>
          <w:spacing w:val="-9"/>
          <w:sz w:val="20"/>
          <w:u w:val="single"/>
        </w:rPr>
      </w:pPr>
      <w:r>
        <w:rPr>
          <w:rFonts w:ascii="Arial" w:eastAsia="Arial" w:hAnsi="Arial"/>
          <w:color w:val="000000"/>
          <w:spacing w:val="-9"/>
          <w:sz w:val="20"/>
          <w:u w:val="single"/>
        </w:rPr>
        <w:t xml:space="preserve">Pro Bono </w:t>
      </w:r>
    </w:p>
    <w:p w14:paraId="61D1CB83" w14:textId="77777777" w:rsidR="00083D4D" w:rsidRDefault="00083D4D" w:rsidP="005A3467">
      <w:pPr>
        <w:numPr>
          <w:ilvl w:val="0"/>
          <w:numId w:val="4"/>
        </w:numPr>
        <w:tabs>
          <w:tab w:val="left" w:pos="2160"/>
        </w:tabs>
        <w:spacing w:line="263" w:lineRule="exact"/>
        <w:ind w:left="1418" w:right="792" w:hanging="360"/>
        <w:jc w:val="both"/>
        <w:textAlignment w:val="baseline"/>
        <w:rPr>
          <w:rFonts w:ascii="Arial" w:eastAsia="Arial" w:hAnsi="Arial"/>
          <w:color w:val="000000"/>
          <w:sz w:val="20"/>
        </w:rPr>
      </w:pPr>
      <w:r>
        <w:rPr>
          <w:rFonts w:ascii="Arial" w:eastAsia="Arial" w:hAnsi="Arial"/>
          <w:color w:val="000000"/>
          <w:sz w:val="20"/>
        </w:rPr>
        <w:t>Zero Carbon Guildford - Produced an initial draft of a side letter granting permission for the use of a rehearsal space.</w:t>
      </w:r>
    </w:p>
    <w:p w14:paraId="48795A7F" w14:textId="77777777" w:rsidR="00083D4D" w:rsidRDefault="00083D4D" w:rsidP="005A3467">
      <w:pPr>
        <w:numPr>
          <w:ilvl w:val="0"/>
          <w:numId w:val="4"/>
        </w:numPr>
        <w:tabs>
          <w:tab w:val="left" w:pos="2160"/>
        </w:tabs>
        <w:spacing w:line="264" w:lineRule="exact"/>
        <w:ind w:left="1418" w:right="792" w:hanging="360"/>
        <w:jc w:val="both"/>
        <w:textAlignment w:val="baseline"/>
        <w:rPr>
          <w:rFonts w:ascii="Arial" w:eastAsia="Arial" w:hAnsi="Arial"/>
          <w:color w:val="000000"/>
          <w:sz w:val="20"/>
        </w:rPr>
      </w:pPr>
      <w:r>
        <w:rPr>
          <w:rFonts w:ascii="Arial" w:eastAsia="Arial" w:hAnsi="Arial"/>
          <w:color w:val="000000"/>
          <w:sz w:val="20"/>
        </w:rPr>
        <w:t>South Westminster Legal Advice Centre – Assisted on a refugee matter by reviewing and considering a number of documents and created a bundle.</w:t>
      </w:r>
    </w:p>
    <w:p w14:paraId="7291A847" w14:textId="77777777" w:rsidR="00083D4D" w:rsidRDefault="00083D4D" w:rsidP="005A3467">
      <w:pPr>
        <w:numPr>
          <w:ilvl w:val="0"/>
          <w:numId w:val="1"/>
        </w:numPr>
        <w:tabs>
          <w:tab w:val="clear" w:pos="360"/>
          <w:tab w:val="left" w:pos="1152"/>
        </w:tabs>
        <w:spacing w:before="298" w:line="245" w:lineRule="exact"/>
        <w:ind w:left="709" w:hanging="360"/>
        <w:jc w:val="both"/>
        <w:textAlignment w:val="baseline"/>
        <w:rPr>
          <w:rFonts w:ascii="Arial" w:eastAsia="Arial" w:hAnsi="Arial"/>
          <w:color w:val="000000"/>
          <w:spacing w:val="-2"/>
          <w:sz w:val="20"/>
          <w:u w:val="single"/>
        </w:rPr>
      </w:pPr>
      <w:r>
        <w:rPr>
          <w:rFonts w:ascii="Arial" w:eastAsia="Arial" w:hAnsi="Arial"/>
          <w:color w:val="000000"/>
          <w:spacing w:val="-2"/>
          <w:sz w:val="20"/>
          <w:u w:val="single"/>
        </w:rPr>
        <w:t>Brand Ambassador</w:t>
      </w:r>
    </w:p>
    <w:p w14:paraId="58F1AC72" w14:textId="77777777" w:rsidR="00083D4D" w:rsidRDefault="00083D4D" w:rsidP="005A3467">
      <w:pPr>
        <w:numPr>
          <w:ilvl w:val="0"/>
          <w:numId w:val="4"/>
        </w:numPr>
        <w:tabs>
          <w:tab w:val="left" w:pos="2160"/>
        </w:tabs>
        <w:spacing w:before="4" w:line="264" w:lineRule="exact"/>
        <w:ind w:left="1418" w:right="792" w:hanging="360"/>
        <w:jc w:val="both"/>
        <w:textAlignment w:val="baseline"/>
        <w:rPr>
          <w:rFonts w:ascii="Arial" w:eastAsia="Arial" w:hAnsi="Arial"/>
          <w:color w:val="000000"/>
          <w:sz w:val="20"/>
        </w:rPr>
      </w:pPr>
      <w:r>
        <w:rPr>
          <w:rFonts w:ascii="Arial" w:eastAsia="Arial" w:hAnsi="Arial"/>
          <w:color w:val="000000"/>
          <w:sz w:val="20"/>
        </w:rPr>
        <w:t>Trainee Panels - Participated in various Trainee Panels internally and externally including Clyde &amp; Co Insight Day and Bright Futures Internship Experience UK which had over 300+ attendees.</w:t>
      </w:r>
    </w:p>
    <w:p w14:paraId="781255F1" w14:textId="49AA13A0" w:rsidR="00DD5BC2" w:rsidRDefault="00DD5BC2"/>
    <w:sectPr w:rsidR="00DD5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AEE"/>
    <w:multiLevelType w:val="multilevel"/>
    <w:tmpl w:val="D7BA8946"/>
    <w:lvl w:ilvl="0">
      <w:numFmt w:val="bullet"/>
      <w:lvlText w:val="·"/>
      <w:lvlJc w:val="left"/>
      <w:pPr>
        <w:tabs>
          <w:tab w:val="left" w:pos="360"/>
        </w:tabs>
      </w:pPr>
      <w:rPr>
        <w:rFonts w:ascii="Symbol" w:eastAsia="Symbol" w:hAnsi="Symbo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283EDF"/>
    <w:multiLevelType w:val="hybridMultilevel"/>
    <w:tmpl w:val="7C44CD76"/>
    <w:lvl w:ilvl="0" w:tplc="08090001">
      <w:start w:val="1"/>
      <w:numFmt w:val="bullet"/>
      <w:lvlText w:val=""/>
      <w:lvlJc w:val="left"/>
      <w:pPr>
        <w:ind w:left="1224" w:hanging="360"/>
      </w:pPr>
      <w:rPr>
        <w:rFonts w:ascii="Symbol" w:hAnsi="Symbol" w:hint="default"/>
      </w:rPr>
    </w:lvl>
    <w:lvl w:ilvl="1" w:tplc="08090003" w:tentative="1">
      <w:start w:val="1"/>
      <w:numFmt w:val="bullet"/>
      <w:lvlText w:val="o"/>
      <w:lvlJc w:val="left"/>
      <w:pPr>
        <w:ind w:left="1944" w:hanging="360"/>
      </w:pPr>
      <w:rPr>
        <w:rFonts w:ascii="Courier New" w:hAnsi="Courier New" w:cs="Courier New" w:hint="default"/>
      </w:rPr>
    </w:lvl>
    <w:lvl w:ilvl="2" w:tplc="08090005" w:tentative="1">
      <w:start w:val="1"/>
      <w:numFmt w:val="bullet"/>
      <w:lvlText w:val=""/>
      <w:lvlJc w:val="left"/>
      <w:pPr>
        <w:ind w:left="2664" w:hanging="360"/>
      </w:pPr>
      <w:rPr>
        <w:rFonts w:ascii="Wingdings" w:hAnsi="Wingdings" w:hint="default"/>
      </w:rPr>
    </w:lvl>
    <w:lvl w:ilvl="3" w:tplc="08090001" w:tentative="1">
      <w:start w:val="1"/>
      <w:numFmt w:val="bullet"/>
      <w:lvlText w:val=""/>
      <w:lvlJc w:val="left"/>
      <w:pPr>
        <w:ind w:left="3384" w:hanging="360"/>
      </w:pPr>
      <w:rPr>
        <w:rFonts w:ascii="Symbol" w:hAnsi="Symbol" w:hint="default"/>
      </w:rPr>
    </w:lvl>
    <w:lvl w:ilvl="4" w:tplc="08090003" w:tentative="1">
      <w:start w:val="1"/>
      <w:numFmt w:val="bullet"/>
      <w:lvlText w:val="o"/>
      <w:lvlJc w:val="left"/>
      <w:pPr>
        <w:ind w:left="4104" w:hanging="360"/>
      </w:pPr>
      <w:rPr>
        <w:rFonts w:ascii="Courier New" w:hAnsi="Courier New" w:cs="Courier New" w:hint="default"/>
      </w:rPr>
    </w:lvl>
    <w:lvl w:ilvl="5" w:tplc="08090005" w:tentative="1">
      <w:start w:val="1"/>
      <w:numFmt w:val="bullet"/>
      <w:lvlText w:val=""/>
      <w:lvlJc w:val="left"/>
      <w:pPr>
        <w:ind w:left="4824" w:hanging="360"/>
      </w:pPr>
      <w:rPr>
        <w:rFonts w:ascii="Wingdings" w:hAnsi="Wingdings" w:hint="default"/>
      </w:rPr>
    </w:lvl>
    <w:lvl w:ilvl="6" w:tplc="08090001" w:tentative="1">
      <w:start w:val="1"/>
      <w:numFmt w:val="bullet"/>
      <w:lvlText w:val=""/>
      <w:lvlJc w:val="left"/>
      <w:pPr>
        <w:ind w:left="5544" w:hanging="360"/>
      </w:pPr>
      <w:rPr>
        <w:rFonts w:ascii="Symbol" w:hAnsi="Symbol" w:hint="default"/>
      </w:rPr>
    </w:lvl>
    <w:lvl w:ilvl="7" w:tplc="08090003" w:tentative="1">
      <w:start w:val="1"/>
      <w:numFmt w:val="bullet"/>
      <w:lvlText w:val="o"/>
      <w:lvlJc w:val="left"/>
      <w:pPr>
        <w:ind w:left="6264" w:hanging="360"/>
      </w:pPr>
      <w:rPr>
        <w:rFonts w:ascii="Courier New" w:hAnsi="Courier New" w:cs="Courier New" w:hint="default"/>
      </w:rPr>
    </w:lvl>
    <w:lvl w:ilvl="8" w:tplc="08090005" w:tentative="1">
      <w:start w:val="1"/>
      <w:numFmt w:val="bullet"/>
      <w:lvlText w:val=""/>
      <w:lvlJc w:val="left"/>
      <w:pPr>
        <w:ind w:left="6984" w:hanging="360"/>
      </w:pPr>
      <w:rPr>
        <w:rFonts w:ascii="Wingdings" w:hAnsi="Wingdings" w:hint="default"/>
      </w:rPr>
    </w:lvl>
  </w:abstractNum>
  <w:abstractNum w:abstractNumId="2" w15:restartNumberingAfterBreak="0">
    <w:nsid w:val="1BD20D4E"/>
    <w:multiLevelType w:val="hybridMultilevel"/>
    <w:tmpl w:val="28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365B91"/>
    <w:multiLevelType w:val="multilevel"/>
    <w:tmpl w:val="1D5821F4"/>
    <w:lvl w:ilvl="0">
      <w:numFmt w:val="bullet"/>
      <w:lvlText w:val="l"/>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52C61A2"/>
    <w:multiLevelType w:val="hybridMultilevel"/>
    <w:tmpl w:val="9A18F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D54D82"/>
    <w:multiLevelType w:val="multilevel"/>
    <w:tmpl w:val="4E88119C"/>
    <w:lvl w:ilvl="0">
      <w:numFmt w:val="bullet"/>
      <w:lvlText w:val="o"/>
      <w:lvlJc w:val="left"/>
      <w:pPr>
        <w:tabs>
          <w:tab w:val="left" w:pos="-1080"/>
        </w:tabs>
      </w:pPr>
      <w:rPr>
        <w:rFonts w:ascii="Courier New" w:eastAsia="Courier New" w:hAnsi="Courier New"/>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7764263">
    <w:abstractNumId w:val="0"/>
  </w:num>
  <w:num w:numId="2" w16cid:durableId="574710073">
    <w:abstractNumId w:val="3"/>
  </w:num>
  <w:num w:numId="3" w16cid:durableId="644090650">
    <w:abstractNumId w:val="1"/>
  </w:num>
  <w:num w:numId="4" w16cid:durableId="790368160">
    <w:abstractNumId w:val="5"/>
  </w:num>
  <w:num w:numId="5" w16cid:durableId="178350745">
    <w:abstractNumId w:val="4"/>
  </w:num>
  <w:num w:numId="6" w16cid:durableId="1958874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4D"/>
    <w:rsid w:val="00083D4D"/>
    <w:rsid w:val="00283183"/>
    <w:rsid w:val="005A3467"/>
    <w:rsid w:val="006011D1"/>
    <w:rsid w:val="007B0B26"/>
    <w:rsid w:val="007C06D7"/>
    <w:rsid w:val="0081515D"/>
    <w:rsid w:val="009F06BD"/>
    <w:rsid w:val="00B30045"/>
    <w:rsid w:val="00D22E28"/>
    <w:rsid w:val="00DD5BC2"/>
    <w:rsid w:val="00E60B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8024"/>
  <w15:chartTrackingRefBased/>
  <w15:docId w15:val="{FD45614F-8DBF-6147-BA1A-FC822C20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D4D"/>
    <w:pPr>
      <w:spacing w:after="0" w:line="240" w:lineRule="auto"/>
    </w:pPr>
    <w:rPr>
      <w:rFonts w:ascii="Times New Roman" w:eastAsia="PMingLiU"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83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D4D"/>
    <w:rPr>
      <w:rFonts w:eastAsiaTheme="majorEastAsia" w:cstheme="majorBidi"/>
      <w:color w:val="272727" w:themeColor="text1" w:themeTint="D8"/>
    </w:rPr>
  </w:style>
  <w:style w:type="paragraph" w:styleId="Title">
    <w:name w:val="Title"/>
    <w:basedOn w:val="Normal"/>
    <w:next w:val="Normal"/>
    <w:link w:val="TitleChar"/>
    <w:uiPriority w:val="10"/>
    <w:qFormat/>
    <w:rsid w:val="00083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D4D"/>
    <w:pPr>
      <w:spacing w:before="160"/>
      <w:jc w:val="center"/>
    </w:pPr>
    <w:rPr>
      <w:i/>
      <w:iCs/>
      <w:color w:val="404040" w:themeColor="text1" w:themeTint="BF"/>
    </w:rPr>
  </w:style>
  <w:style w:type="character" w:customStyle="1" w:styleId="QuoteChar">
    <w:name w:val="Quote Char"/>
    <w:basedOn w:val="DefaultParagraphFont"/>
    <w:link w:val="Quote"/>
    <w:uiPriority w:val="29"/>
    <w:rsid w:val="00083D4D"/>
    <w:rPr>
      <w:i/>
      <w:iCs/>
      <w:color w:val="404040" w:themeColor="text1" w:themeTint="BF"/>
    </w:rPr>
  </w:style>
  <w:style w:type="paragraph" w:styleId="ListParagraph">
    <w:name w:val="List Paragraph"/>
    <w:basedOn w:val="Normal"/>
    <w:uiPriority w:val="34"/>
    <w:qFormat/>
    <w:rsid w:val="00083D4D"/>
    <w:pPr>
      <w:ind w:left="720"/>
      <w:contextualSpacing/>
    </w:pPr>
  </w:style>
  <w:style w:type="character" w:styleId="IntenseEmphasis">
    <w:name w:val="Intense Emphasis"/>
    <w:basedOn w:val="DefaultParagraphFont"/>
    <w:uiPriority w:val="21"/>
    <w:qFormat/>
    <w:rsid w:val="00083D4D"/>
    <w:rPr>
      <w:i/>
      <w:iCs/>
      <w:color w:val="0F4761" w:themeColor="accent1" w:themeShade="BF"/>
    </w:rPr>
  </w:style>
  <w:style w:type="paragraph" w:styleId="IntenseQuote">
    <w:name w:val="Intense Quote"/>
    <w:basedOn w:val="Normal"/>
    <w:next w:val="Normal"/>
    <w:link w:val="IntenseQuoteChar"/>
    <w:uiPriority w:val="30"/>
    <w:qFormat/>
    <w:rsid w:val="00083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D4D"/>
    <w:rPr>
      <w:i/>
      <w:iCs/>
      <w:color w:val="0F4761" w:themeColor="accent1" w:themeShade="BF"/>
    </w:rPr>
  </w:style>
  <w:style w:type="character" w:styleId="IntenseReference">
    <w:name w:val="Intense Reference"/>
    <w:basedOn w:val="DefaultParagraphFont"/>
    <w:uiPriority w:val="32"/>
    <w:qFormat/>
    <w:rsid w:val="00083D4D"/>
    <w:rPr>
      <w:b/>
      <w:bCs/>
      <w:smallCaps/>
      <w:color w:val="0F4761" w:themeColor="accent1" w:themeShade="BF"/>
      <w:spacing w:val="5"/>
    </w:rPr>
  </w:style>
  <w:style w:type="character" w:styleId="Hyperlink">
    <w:name w:val="Hyperlink"/>
    <w:basedOn w:val="DefaultParagraphFont"/>
    <w:uiPriority w:val="99"/>
    <w:unhideWhenUsed/>
    <w:rsid w:val="005A3467"/>
    <w:rPr>
      <w:color w:val="467886" w:themeColor="hyperlink"/>
      <w:u w:val="single"/>
    </w:rPr>
  </w:style>
  <w:style w:type="character" w:styleId="UnresolvedMention">
    <w:name w:val="Unresolved Mention"/>
    <w:basedOn w:val="DefaultParagraphFont"/>
    <w:uiPriority w:val="99"/>
    <w:semiHidden/>
    <w:unhideWhenUsed/>
    <w:rsid w:val="005A3467"/>
    <w:rPr>
      <w:color w:val="605E5C"/>
      <w:shd w:val="clear" w:color="auto" w:fill="E1DFDD"/>
    </w:rPr>
  </w:style>
  <w:style w:type="character" w:styleId="FollowedHyperlink">
    <w:name w:val="FollowedHyperlink"/>
    <w:basedOn w:val="DefaultParagraphFont"/>
    <w:uiPriority w:val="99"/>
    <w:semiHidden/>
    <w:unhideWhenUsed/>
    <w:rsid w:val="005A34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lverkaur@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Kasba</dc:creator>
  <cp:keywords/>
  <dc:description/>
  <cp:lastModifiedBy>Shashi Kasba</cp:lastModifiedBy>
  <cp:revision>8</cp:revision>
  <dcterms:created xsi:type="dcterms:W3CDTF">2025-10-18T12:25:00Z</dcterms:created>
  <dcterms:modified xsi:type="dcterms:W3CDTF">2025-10-27T21:17:00Z</dcterms:modified>
</cp:coreProperties>
</file>