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D042" w14:textId="77777777" w:rsidR="00EB4F6A" w:rsidRDefault="00EB4F6A">
      <w:pPr>
        <w:spacing w:before="1200"/>
      </w:pPr>
    </w:p>
    <w:p w14:paraId="5ED73DC8" w14:textId="77777777" w:rsidR="00EB4F6A" w:rsidRDefault="00000000">
      <w:pPr>
        <w:jc w:val="center"/>
      </w:pPr>
      <w:r>
        <w:rPr>
          <w:b/>
          <w:bCs/>
          <w:color w:val="1F3864"/>
          <w:sz w:val="48"/>
          <w:szCs w:val="48"/>
        </w:rPr>
        <w:t>OWASP Top 10 Assessment Toolkit</w:t>
      </w:r>
    </w:p>
    <w:p w14:paraId="0269F847" w14:textId="77777777" w:rsidR="00EB4F6A" w:rsidRDefault="00000000">
      <w:pPr>
        <w:spacing w:after="400"/>
        <w:jc w:val="center"/>
      </w:pPr>
      <w:r>
        <w:rPr>
          <w:b/>
          <w:bCs/>
          <w:color w:val="1F3864"/>
          <w:sz w:val="36"/>
          <w:szCs w:val="36"/>
        </w:rPr>
        <w:t>for a Restaurant Chain</w:t>
      </w:r>
    </w:p>
    <w:p w14:paraId="36666E5F" w14:textId="77777777" w:rsidR="00EB4F6A" w:rsidRDefault="00000000">
      <w:pPr>
        <w:spacing w:after="100"/>
        <w:jc w:val="center"/>
        <w:rPr>
          <w:sz w:val="28"/>
          <w:szCs w:val="28"/>
        </w:rPr>
      </w:pPr>
      <w:r>
        <w:rPr>
          <w:sz w:val="28"/>
          <w:szCs w:val="28"/>
        </w:rPr>
        <w:t>Individual Contributor Report — Member 3</w:t>
      </w:r>
    </w:p>
    <w:p w14:paraId="27FB1148" w14:textId="21C1BEB9" w:rsidR="00C55E20" w:rsidRDefault="00C55E20">
      <w:pPr>
        <w:spacing w:after="100"/>
        <w:jc w:val="center"/>
      </w:pPr>
      <w:r>
        <w:rPr>
          <w:sz w:val="28"/>
          <w:szCs w:val="28"/>
        </w:rPr>
        <w:t>(</w:t>
      </w:r>
      <w:proofErr w:type="spellStart"/>
      <w:r>
        <w:rPr>
          <w:sz w:val="28"/>
          <w:szCs w:val="28"/>
        </w:rPr>
        <w:t>Urooba</w:t>
      </w:r>
      <w:proofErr w:type="spellEnd"/>
      <w:r>
        <w:rPr>
          <w:sz w:val="28"/>
          <w:szCs w:val="28"/>
        </w:rPr>
        <w:t xml:space="preserve"> Mohsin)</w:t>
      </w:r>
    </w:p>
    <w:p w14:paraId="12A4FD4C" w14:textId="77777777" w:rsidR="00EB4F6A" w:rsidRDefault="00000000">
      <w:pPr>
        <w:spacing w:after="600"/>
        <w:jc w:val="center"/>
      </w:pPr>
      <w:r>
        <w:rPr>
          <w:i/>
          <w:iCs/>
          <w:color w:val="595959"/>
          <w:sz w:val="24"/>
          <w:szCs w:val="24"/>
        </w:rPr>
        <w:t>Focus Area: Dynamic Application Security Testing (DAST) with OWASP ZAP</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4379"/>
      </w:tblGrid>
      <w:tr w:rsidR="00EB4F6A" w14:paraId="32C0CD09" w14:textId="77777777">
        <w:trPr>
          <w:jc w:val="center"/>
        </w:trPr>
        <w:tc>
          <w:tcPr>
            <w:tcW w:w="2200" w:type="dxa"/>
            <w:shd w:val="clear" w:color="auto" w:fill="F2F2F2"/>
            <w:vAlign w:val="center"/>
          </w:tcPr>
          <w:p w14:paraId="5E95FB5D" w14:textId="77777777" w:rsidR="00EB4F6A" w:rsidRDefault="00000000">
            <w:r>
              <w:rPr>
                <w:b/>
                <w:bCs/>
                <w:sz w:val="20"/>
                <w:szCs w:val="20"/>
              </w:rPr>
              <w:t>Tool Used</w:t>
            </w:r>
          </w:p>
        </w:tc>
        <w:tc>
          <w:tcPr>
            <w:tcW w:w="6800" w:type="dxa"/>
            <w:vAlign w:val="center"/>
          </w:tcPr>
          <w:p w14:paraId="3AD905D0" w14:textId="77777777" w:rsidR="00EB4F6A" w:rsidRDefault="00000000">
            <w:r>
              <w:rPr>
                <w:sz w:val="20"/>
                <w:szCs w:val="20"/>
              </w:rPr>
              <w:t>OWASP ZAP 2.17.0</w:t>
            </w:r>
          </w:p>
        </w:tc>
      </w:tr>
      <w:tr w:rsidR="00EB4F6A" w14:paraId="6A13BA44" w14:textId="77777777">
        <w:trPr>
          <w:jc w:val="center"/>
        </w:trPr>
        <w:tc>
          <w:tcPr>
            <w:tcW w:w="2200" w:type="dxa"/>
            <w:shd w:val="clear" w:color="auto" w:fill="F2F2F2"/>
            <w:vAlign w:val="center"/>
          </w:tcPr>
          <w:p w14:paraId="2986AF42" w14:textId="77777777" w:rsidR="00EB4F6A" w:rsidRDefault="00000000">
            <w:r>
              <w:rPr>
                <w:b/>
                <w:bCs/>
                <w:sz w:val="20"/>
                <w:szCs w:val="20"/>
              </w:rPr>
              <w:t>Test Target (Authorized Lab)</w:t>
            </w:r>
          </w:p>
        </w:tc>
        <w:tc>
          <w:tcPr>
            <w:tcW w:w="6800" w:type="dxa"/>
            <w:vAlign w:val="center"/>
          </w:tcPr>
          <w:p w14:paraId="2EFE3A6A" w14:textId="77777777" w:rsidR="00EB4F6A" w:rsidRDefault="00000000">
            <w:r>
              <w:rPr>
                <w:sz w:val="20"/>
                <w:szCs w:val="20"/>
              </w:rPr>
              <w:t>OWASP Juice Shop — http://127.0.0.1:3000</w:t>
            </w:r>
          </w:p>
        </w:tc>
      </w:tr>
      <w:tr w:rsidR="00EB4F6A" w14:paraId="2D3CD500" w14:textId="77777777">
        <w:trPr>
          <w:jc w:val="center"/>
        </w:trPr>
        <w:tc>
          <w:tcPr>
            <w:tcW w:w="2200" w:type="dxa"/>
            <w:shd w:val="clear" w:color="auto" w:fill="F2F2F2"/>
            <w:vAlign w:val="center"/>
          </w:tcPr>
          <w:p w14:paraId="11DDA0AB" w14:textId="77777777" w:rsidR="00EB4F6A" w:rsidRDefault="00000000">
            <w:r>
              <w:rPr>
                <w:b/>
                <w:bCs/>
                <w:sz w:val="20"/>
                <w:szCs w:val="20"/>
              </w:rPr>
              <w:t>Scan Types</w:t>
            </w:r>
          </w:p>
        </w:tc>
        <w:tc>
          <w:tcPr>
            <w:tcW w:w="6800" w:type="dxa"/>
            <w:vAlign w:val="center"/>
          </w:tcPr>
          <w:p w14:paraId="7E696B0D" w14:textId="77777777" w:rsidR="00EB4F6A" w:rsidRDefault="00000000">
            <w:r>
              <w:rPr>
                <w:sz w:val="20"/>
                <w:szCs w:val="20"/>
              </w:rPr>
              <w:t>Automated Scan (Traditional + AJAX Spider), Active Scan</w:t>
            </w:r>
          </w:p>
        </w:tc>
      </w:tr>
      <w:tr w:rsidR="00EB4F6A" w14:paraId="65EE558A" w14:textId="77777777">
        <w:trPr>
          <w:jc w:val="center"/>
        </w:trPr>
        <w:tc>
          <w:tcPr>
            <w:tcW w:w="2200" w:type="dxa"/>
            <w:shd w:val="clear" w:color="auto" w:fill="F2F2F2"/>
            <w:vAlign w:val="center"/>
          </w:tcPr>
          <w:p w14:paraId="11C41D78" w14:textId="77777777" w:rsidR="00EB4F6A" w:rsidRDefault="00000000">
            <w:r>
              <w:rPr>
                <w:b/>
                <w:bCs/>
                <w:sz w:val="20"/>
                <w:szCs w:val="20"/>
              </w:rPr>
              <w:t>Findings Logged</w:t>
            </w:r>
          </w:p>
        </w:tc>
        <w:tc>
          <w:tcPr>
            <w:tcW w:w="6800" w:type="dxa"/>
            <w:vAlign w:val="center"/>
          </w:tcPr>
          <w:p w14:paraId="2BAB4E7A" w14:textId="77777777" w:rsidR="00EB4F6A" w:rsidRDefault="00000000">
            <w:r>
              <w:rPr>
                <w:sz w:val="20"/>
                <w:szCs w:val="20"/>
              </w:rPr>
              <w:t>6 (1 High, 3 Medium, 2 Low)</w:t>
            </w:r>
          </w:p>
        </w:tc>
      </w:tr>
      <w:tr w:rsidR="00EB4F6A" w14:paraId="23C7DEBA" w14:textId="77777777">
        <w:trPr>
          <w:jc w:val="center"/>
        </w:trPr>
        <w:tc>
          <w:tcPr>
            <w:tcW w:w="2200" w:type="dxa"/>
            <w:shd w:val="clear" w:color="auto" w:fill="F2F2F2"/>
            <w:vAlign w:val="center"/>
          </w:tcPr>
          <w:p w14:paraId="03548A52" w14:textId="77777777" w:rsidR="00EB4F6A" w:rsidRDefault="00000000">
            <w:r>
              <w:rPr>
                <w:b/>
                <w:bCs/>
                <w:sz w:val="20"/>
                <w:szCs w:val="20"/>
              </w:rPr>
              <w:t>Difficulty Level</w:t>
            </w:r>
          </w:p>
        </w:tc>
        <w:tc>
          <w:tcPr>
            <w:tcW w:w="6800" w:type="dxa"/>
            <w:vAlign w:val="center"/>
          </w:tcPr>
          <w:p w14:paraId="5D4B1094" w14:textId="77777777" w:rsidR="00EB4F6A" w:rsidRDefault="00000000">
            <w:r>
              <w:rPr>
                <w:sz w:val="20"/>
                <w:szCs w:val="20"/>
              </w:rPr>
              <w:t>Professional</w:t>
            </w:r>
          </w:p>
        </w:tc>
      </w:tr>
      <w:tr w:rsidR="00EB4F6A" w14:paraId="1A094954" w14:textId="77777777">
        <w:trPr>
          <w:jc w:val="center"/>
        </w:trPr>
        <w:tc>
          <w:tcPr>
            <w:tcW w:w="2200" w:type="dxa"/>
            <w:shd w:val="clear" w:color="auto" w:fill="F2F2F2"/>
            <w:vAlign w:val="center"/>
          </w:tcPr>
          <w:p w14:paraId="45B851B3" w14:textId="77777777" w:rsidR="00EB4F6A" w:rsidRDefault="00000000">
            <w:r>
              <w:rPr>
                <w:b/>
                <w:bCs/>
                <w:sz w:val="20"/>
                <w:szCs w:val="20"/>
              </w:rPr>
              <w:t>Semester</w:t>
            </w:r>
          </w:p>
        </w:tc>
        <w:tc>
          <w:tcPr>
            <w:tcW w:w="6800" w:type="dxa"/>
            <w:vAlign w:val="center"/>
          </w:tcPr>
          <w:p w14:paraId="4B23087C" w14:textId="77777777" w:rsidR="00EB4F6A" w:rsidRDefault="00000000">
            <w:r>
              <w:rPr>
                <w:sz w:val="20"/>
                <w:szCs w:val="20"/>
              </w:rPr>
              <w:t>6th</w:t>
            </w:r>
          </w:p>
        </w:tc>
      </w:tr>
    </w:tbl>
    <w:p w14:paraId="714ECB8B" w14:textId="77777777" w:rsidR="00EB4F6A" w:rsidRDefault="00000000">
      <w:r>
        <w:br w:type="page"/>
      </w:r>
    </w:p>
    <w:p w14:paraId="76E37DE4" w14:textId="77777777" w:rsidR="00EB4F6A" w:rsidRDefault="00000000">
      <w:pPr>
        <w:pStyle w:val="Heading1"/>
        <w:spacing w:before="300" w:after="150"/>
      </w:pPr>
      <w:r>
        <w:lastRenderedPageBreak/>
        <w:t>1. Mini-Plan</w:t>
      </w:r>
    </w:p>
    <w:p w14:paraId="10619156" w14:textId="77777777" w:rsidR="00EB4F6A" w:rsidRDefault="00000000">
      <w:pPr>
        <w:spacing w:after="120"/>
      </w:pPr>
      <w:r>
        <w:t>As Member 3, my piece of the OWASP Top 10 Assessment Toolkit is the dynamic (black-box) vulnerability scan using OWASP ZAP. I set up ZAP 2.17.0 against a locally hosted, authorized lab instance of OWASP Juice Shop (http://127.0.0.1:3000) — never a live or production system. I ran ZAP's Automated Scan (spider + AJAX spider) followed by an Active Scan to surface both passive header/configuration issues and active injection-class vulnerabilities. Each alert was triaged, screenshotted as evidence, and written up below with a severity rating, business impact for the restaurant chain, and a concrete remediation, ready to merge into the group's consolidated toolkit report.</w:t>
      </w:r>
    </w:p>
    <w:p w14:paraId="0A114D50" w14:textId="77777777" w:rsidR="00EB4F6A" w:rsidRDefault="00000000">
      <w:pPr>
        <w:pStyle w:val="Heading1"/>
        <w:spacing w:before="300" w:after="150"/>
      </w:pPr>
      <w:r>
        <w:t>2. Tool, Scope &amp; Authorization</w:t>
      </w:r>
    </w:p>
    <w:p w14:paraId="54CFAAF6" w14:textId="77777777" w:rsidR="00EB4F6A" w:rsidRDefault="00000000">
      <w:pPr>
        <w:pStyle w:val="ListParagraph"/>
        <w:numPr>
          <w:ilvl w:val="0"/>
          <w:numId w:val="1"/>
        </w:numPr>
        <w:spacing w:after="60"/>
      </w:pPr>
      <w:r>
        <w:t>Tool: OWASP ZAP (Zed Attack Proxy) v2.17.0, run in Standard Mode.</w:t>
      </w:r>
    </w:p>
    <w:p w14:paraId="3DDE8259" w14:textId="77777777" w:rsidR="00EB4F6A" w:rsidRDefault="00000000">
      <w:pPr>
        <w:pStyle w:val="ListParagraph"/>
        <w:numPr>
          <w:ilvl w:val="0"/>
          <w:numId w:val="1"/>
        </w:numPr>
        <w:spacing w:after="60"/>
      </w:pPr>
      <w:r>
        <w:t>Target: OWASP Juice Shop, an intentionally vulnerable e-commerce web app, running locally at http://127.0.0.1:3000 inside an isolated lab VM. This stands in for the restaurant chain's online ordering web app for practice purposes.</w:t>
      </w:r>
    </w:p>
    <w:p w14:paraId="1C3B6827" w14:textId="77777777" w:rsidR="00EB4F6A" w:rsidRDefault="00000000">
      <w:pPr>
        <w:pStyle w:val="ListParagraph"/>
        <w:numPr>
          <w:ilvl w:val="0"/>
          <w:numId w:val="1"/>
        </w:numPr>
        <w:spacing w:after="60"/>
      </w:pPr>
      <w:r>
        <w:t>Authorization: Juice Shop is a purpose-built, open-source training target designed to be attacked. No real, live, or third-party system was scanned at any point.</w:t>
      </w:r>
    </w:p>
    <w:p w14:paraId="2E174F26" w14:textId="77777777" w:rsidR="00EB4F6A" w:rsidRDefault="00000000">
      <w:pPr>
        <w:pStyle w:val="ListParagraph"/>
        <w:numPr>
          <w:ilvl w:val="0"/>
          <w:numId w:val="1"/>
        </w:numPr>
        <w:spacing w:after="60"/>
      </w:pPr>
      <w:r>
        <w:t>Scan flow: Quick Start &gt; Automated Scan (traditional spider + AJAX spider with Firefox) &gt; Active Scan against discovered endpoints &gt; review of Alerts tab.</w:t>
      </w:r>
    </w:p>
    <w:p w14:paraId="4F443A5F" w14:textId="77777777" w:rsidR="00EB4F6A" w:rsidRDefault="00000000">
      <w:pPr>
        <w:spacing w:before="100" w:after="200"/>
        <w:jc w:val="center"/>
      </w:pPr>
      <w:r>
        <w:rPr>
          <w:noProof/>
        </w:rPr>
        <w:drawing>
          <wp:inline distT="0" distB="0" distL="0" distR="0" wp14:anchorId="0FB98025" wp14:editId="5A75B40D">
            <wp:extent cx="523875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771775"/>
                    </a:xfrm>
                    <a:prstGeom prst="rect">
                      <a:avLst/>
                    </a:prstGeom>
                  </pic:spPr>
                </pic:pic>
              </a:graphicData>
            </a:graphic>
          </wp:inline>
        </w:drawing>
      </w:r>
    </w:p>
    <w:p w14:paraId="078038FD" w14:textId="77777777" w:rsidR="00EB4F6A" w:rsidRDefault="00000000">
      <w:pPr>
        <w:spacing w:after="240"/>
        <w:jc w:val="center"/>
      </w:pPr>
      <w:r>
        <w:rPr>
          <w:i/>
          <w:iCs/>
          <w:color w:val="595959"/>
          <w:sz w:val="18"/>
          <w:szCs w:val="18"/>
        </w:rPr>
        <w:t>Figure 1: Authorized lab target — OWASP Juice Shop running locally in an isolated VM.</w:t>
      </w:r>
    </w:p>
    <w:p w14:paraId="5D16F9A8" w14:textId="77777777" w:rsidR="00EB4F6A" w:rsidRDefault="00000000">
      <w:pPr>
        <w:spacing w:before="100" w:after="200"/>
        <w:jc w:val="center"/>
      </w:pPr>
      <w:r>
        <w:rPr>
          <w:noProof/>
        </w:rPr>
        <w:lastRenderedPageBreak/>
        <w:drawing>
          <wp:inline distT="0" distB="0" distL="0" distR="0" wp14:anchorId="708941CB" wp14:editId="5CADF83D">
            <wp:extent cx="5238750" cy="2714625"/>
            <wp:effectExtent l="0" t="0" r="0" b="0"/>
            <wp:docPr id="184821690" name="Picture 1848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714625"/>
                    </a:xfrm>
                    <a:prstGeom prst="rect">
                      <a:avLst/>
                    </a:prstGeom>
                  </pic:spPr>
                </pic:pic>
              </a:graphicData>
            </a:graphic>
          </wp:inline>
        </w:drawing>
      </w:r>
    </w:p>
    <w:p w14:paraId="55748144" w14:textId="77777777" w:rsidR="00EB4F6A" w:rsidRDefault="00000000">
      <w:pPr>
        <w:spacing w:after="240"/>
        <w:jc w:val="center"/>
      </w:pPr>
      <w:r>
        <w:rPr>
          <w:i/>
          <w:iCs/>
          <w:color w:val="595959"/>
          <w:sz w:val="18"/>
          <w:szCs w:val="18"/>
        </w:rPr>
        <w:t>Figure 2: Launching ZAP's Automated Scan against the lab target only (127.0.0.1:3000).</w:t>
      </w:r>
    </w:p>
    <w:p w14:paraId="718FE25F" w14:textId="77777777" w:rsidR="00EB4F6A" w:rsidRDefault="00000000">
      <w:pPr>
        <w:spacing w:before="100" w:after="200"/>
        <w:jc w:val="center"/>
      </w:pPr>
      <w:r>
        <w:rPr>
          <w:noProof/>
        </w:rPr>
        <w:drawing>
          <wp:inline distT="0" distB="0" distL="0" distR="0" wp14:anchorId="191920CB" wp14:editId="740BBD0C">
            <wp:extent cx="5238750" cy="2495550"/>
            <wp:effectExtent l="0" t="0" r="0" b="0"/>
            <wp:docPr id="1626635812" name="Picture 162663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495550"/>
                    </a:xfrm>
                    <a:prstGeom prst="rect">
                      <a:avLst/>
                    </a:prstGeom>
                  </pic:spPr>
                </pic:pic>
              </a:graphicData>
            </a:graphic>
          </wp:inline>
        </w:drawing>
      </w:r>
    </w:p>
    <w:p w14:paraId="37EC3A18" w14:textId="77777777" w:rsidR="00EB4F6A" w:rsidRDefault="00000000">
      <w:pPr>
        <w:spacing w:after="240"/>
        <w:jc w:val="center"/>
      </w:pPr>
      <w:r>
        <w:rPr>
          <w:i/>
          <w:iCs/>
          <w:color w:val="595959"/>
          <w:sz w:val="18"/>
          <w:szCs w:val="18"/>
        </w:rPr>
        <w:t>Figure 3: Active Scan in progress — ZAP fuzzing discovered endpoints and logging alerts in real time.</w:t>
      </w:r>
    </w:p>
    <w:p w14:paraId="7C7D6DA0" w14:textId="77777777" w:rsidR="00EB4F6A" w:rsidRDefault="00000000">
      <w:r>
        <w:br w:type="page"/>
      </w:r>
    </w:p>
    <w:p w14:paraId="72E39B31" w14:textId="77777777" w:rsidR="00EB4F6A" w:rsidRDefault="00000000">
      <w:pPr>
        <w:pStyle w:val="Heading1"/>
        <w:spacing w:before="300" w:after="150"/>
      </w:pPr>
      <w:r>
        <w:lastRenderedPageBreak/>
        <w:t>3. Findings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3131"/>
        <w:gridCol w:w="3267"/>
        <w:gridCol w:w="1049"/>
        <w:gridCol w:w="1172"/>
      </w:tblGrid>
      <w:tr w:rsidR="00EB4F6A" w14:paraId="48885309" w14:textId="77777777">
        <w:tc>
          <w:tcPr>
            <w:tcW w:w="500" w:type="dxa"/>
            <w:shd w:val="clear" w:color="auto" w:fill="1F3864"/>
            <w:vAlign w:val="center"/>
          </w:tcPr>
          <w:p w14:paraId="20C5A19C" w14:textId="77777777" w:rsidR="00EB4F6A" w:rsidRDefault="00000000">
            <w:r>
              <w:rPr>
                <w:b/>
                <w:bCs/>
                <w:color w:val="FFFFFF"/>
                <w:sz w:val="20"/>
                <w:szCs w:val="20"/>
              </w:rPr>
              <w:t>#</w:t>
            </w:r>
          </w:p>
        </w:tc>
        <w:tc>
          <w:tcPr>
            <w:tcW w:w="3000" w:type="dxa"/>
            <w:shd w:val="clear" w:color="auto" w:fill="1F3864"/>
            <w:vAlign w:val="center"/>
          </w:tcPr>
          <w:p w14:paraId="58D5AC6C" w14:textId="77777777" w:rsidR="00EB4F6A" w:rsidRDefault="00000000">
            <w:r>
              <w:rPr>
                <w:b/>
                <w:bCs/>
                <w:color w:val="FFFFFF"/>
                <w:sz w:val="20"/>
                <w:szCs w:val="20"/>
              </w:rPr>
              <w:t>Finding</w:t>
            </w:r>
          </w:p>
        </w:tc>
        <w:tc>
          <w:tcPr>
            <w:tcW w:w="2800" w:type="dxa"/>
            <w:shd w:val="clear" w:color="auto" w:fill="1F3864"/>
            <w:vAlign w:val="center"/>
          </w:tcPr>
          <w:p w14:paraId="18448168" w14:textId="77777777" w:rsidR="00EB4F6A" w:rsidRDefault="00000000">
            <w:r>
              <w:rPr>
                <w:b/>
                <w:bCs/>
                <w:color w:val="FFFFFF"/>
                <w:sz w:val="20"/>
                <w:szCs w:val="20"/>
              </w:rPr>
              <w:t>OWASP Category</w:t>
            </w:r>
          </w:p>
        </w:tc>
        <w:tc>
          <w:tcPr>
            <w:tcW w:w="1200" w:type="dxa"/>
            <w:shd w:val="clear" w:color="auto" w:fill="1F3864"/>
            <w:vAlign w:val="center"/>
          </w:tcPr>
          <w:p w14:paraId="172521EA" w14:textId="77777777" w:rsidR="00EB4F6A" w:rsidRDefault="00000000">
            <w:r>
              <w:rPr>
                <w:b/>
                <w:bCs/>
                <w:color w:val="FFFFFF"/>
                <w:sz w:val="20"/>
                <w:szCs w:val="20"/>
              </w:rPr>
              <w:t>Risk</w:t>
            </w:r>
          </w:p>
        </w:tc>
        <w:tc>
          <w:tcPr>
            <w:tcW w:w="1500" w:type="dxa"/>
            <w:shd w:val="clear" w:color="auto" w:fill="1F3864"/>
            <w:vAlign w:val="center"/>
          </w:tcPr>
          <w:p w14:paraId="0692CB27" w14:textId="77777777" w:rsidR="00EB4F6A" w:rsidRDefault="00000000">
            <w:r>
              <w:rPr>
                <w:b/>
                <w:bCs/>
                <w:color w:val="FFFFFF"/>
                <w:sz w:val="20"/>
                <w:szCs w:val="20"/>
              </w:rPr>
              <w:t>CWE</w:t>
            </w:r>
          </w:p>
        </w:tc>
      </w:tr>
      <w:tr w:rsidR="00EB4F6A" w14:paraId="1A985388" w14:textId="77777777">
        <w:tc>
          <w:tcPr>
            <w:tcW w:w="0" w:type="auto"/>
            <w:vAlign w:val="center"/>
          </w:tcPr>
          <w:p w14:paraId="30E65F21" w14:textId="77777777" w:rsidR="00EB4F6A" w:rsidRDefault="00000000">
            <w:r>
              <w:rPr>
                <w:sz w:val="20"/>
                <w:szCs w:val="20"/>
              </w:rPr>
              <w:t>1</w:t>
            </w:r>
          </w:p>
        </w:tc>
        <w:tc>
          <w:tcPr>
            <w:tcW w:w="0" w:type="auto"/>
            <w:vAlign w:val="center"/>
          </w:tcPr>
          <w:p w14:paraId="10DC4D2F" w14:textId="77777777" w:rsidR="00EB4F6A" w:rsidRDefault="00000000">
            <w:r>
              <w:rPr>
                <w:sz w:val="20"/>
                <w:szCs w:val="20"/>
              </w:rPr>
              <w:t>SQL Injection</w:t>
            </w:r>
          </w:p>
        </w:tc>
        <w:tc>
          <w:tcPr>
            <w:tcW w:w="0" w:type="auto"/>
            <w:vAlign w:val="center"/>
          </w:tcPr>
          <w:p w14:paraId="6E89AF88" w14:textId="77777777" w:rsidR="00EB4F6A" w:rsidRDefault="00000000">
            <w:r>
              <w:rPr>
                <w:sz w:val="20"/>
                <w:szCs w:val="20"/>
              </w:rPr>
              <w:t>A03:2021 – Injection</w:t>
            </w:r>
          </w:p>
        </w:tc>
        <w:tc>
          <w:tcPr>
            <w:tcW w:w="0" w:type="auto"/>
            <w:vAlign w:val="center"/>
          </w:tcPr>
          <w:p w14:paraId="331FDBBC" w14:textId="77777777" w:rsidR="00EB4F6A" w:rsidRDefault="00000000">
            <w:r>
              <w:rPr>
                <w:b/>
                <w:bCs/>
                <w:color w:val="C00000"/>
                <w:sz w:val="20"/>
                <w:szCs w:val="20"/>
              </w:rPr>
              <w:t>High</w:t>
            </w:r>
          </w:p>
        </w:tc>
        <w:tc>
          <w:tcPr>
            <w:tcW w:w="0" w:type="auto"/>
            <w:vAlign w:val="center"/>
          </w:tcPr>
          <w:p w14:paraId="683D815A" w14:textId="77777777" w:rsidR="00EB4F6A" w:rsidRDefault="00000000">
            <w:r>
              <w:rPr>
                <w:sz w:val="20"/>
                <w:szCs w:val="20"/>
              </w:rPr>
              <w:t>CWE-89</w:t>
            </w:r>
          </w:p>
        </w:tc>
      </w:tr>
      <w:tr w:rsidR="00EB4F6A" w14:paraId="2C58E294" w14:textId="77777777">
        <w:tc>
          <w:tcPr>
            <w:tcW w:w="0" w:type="auto"/>
            <w:vAlign w:val="center"/>
          </w:tcPr>
          <w:p w14:paraId="60C94938" w14:textId="77777777" w:rsidR="00EB4F6A" w:rsidRDefault="00000000">
            <w:r>
              <w:rPr>
                <w:sz w:val="20"/>
                <w:szCs w:val="20"/>
              </w:rPr>
              <w:t>2</w:t>
            </w:r>
          </w:p>
        </w:tc>
        <w:tc>
          <w:tcPr>
            <w:tcW w:w="0" w:type="auto"/>
            <w:vAlign w:val="center"/>
          </w:tcPr>
          <w:p w14:paraId="250AC7C1" w14:textId="77777777" w:rsidR="00EB4F6A" w:rsidRDefault="00000000">
            <w:r>
              <w:rPr>
                <w:sz w:val="20"/>
                <w:szCs w:val="20"/>
              </w:rPr>
              <w:t>CSP: Failure to Define Directive with No Fallback</w:t>
            </w:r>
          </w:p>
        </w:tc>
        <w:tc>
          <w:tcPr>
            <w:tcW w:w="0" w:type="auto"/>
            <w:vAlign w:val="center"/>
          </w:tcPr>
          <w:p w14:paraId="299E0BDC" w14:textId="77777777" w:rsidR="00EB4F6A" w:rsidRDefault="00000000">
            <w:r>
              <w:rPr>
                <w:sz w:val="20"/>
                <w:szCs w:val="20"/>
              </w:rPr>
              <w:t>A05:2021 – Security Misconfiguration</w:t>
            </w:r>
          </w:p>
        </w:tc>
        <w:tc>
          <w:tcPr>
            <w:tcW w:w="0" w:type="auto"/>
            <w:vAlign w:val="center"/>
          </w:tcPr>
          <w:p w14:paraId="2F39BB1C" w14:textId="77777777" w:rsidR="00EB4F6A" w:rsidRDefault="00000000">
            <w:r>
              <w:rPr>
                <w:b/>
                <w:bCs/>
                <w:color w:val="E36C09"/>
                <w:sz w:val="20"/>
                <w:szCs w:val="20"/>
              </w:rPr>
              <w:t>Medium</w:t>
            </w:r>
          </w:p>
        </w:tc>
        <w:tc>
          <w:tcPr>
            <w:tcW w:w="0" w:type="auto"/>
            <w:vAlign w:val="center"/>
          </w:tcPr>
          <w:p w14:paraId="54CBDFE3" w14:textId="77777777" w:rsidR="00EB4F6A" w:rsidRDefault="00000000">
            <w:r>
              <w:rPr>
                <w:sz w:val="20"/>
                <w:szCs w:val="20"/>
              </w:rPr>
              <w:t>CWE-693</w:t>
            </w:r>
          </w:p>
        </w:tc>
      </w:tr>
      <w:tr w:rsidR="00EB4F6A" w14:paraId="19772B7E" w14:textId="77777777">
        <w:tc>
          <w:tcPr>
            <w:tcW w:w="0" w:type="auto"/>
            <w:vAlign w:val="center"/>
          </w:tcPr>
          <w:p w14:paraId="68F91CCF" w14:textId="77777777" w:rsidR="00EB4F6A" w:rsidRDefault="00000000">
            <w:r>
              <w:rPr>
                <w:sz w:val="20"/>
                <w:szCs w:val="20"/>
              </w:rPr>
              <w:t>3</w:t>
            </w:r>
          </w:p>
        </w:tc>
        <w:tc>
          <w:tcPr>
            <w:tcW w:w="0" w:type="auto"/>
            <w:vAlign w:val="center"/>
          </w:tcPr>
          <w:p w14:paraId="37D31142" w14:textId="77777777" w:rsidR="00EB4F6A" w:rsidRDefault="00000000">
            <w:r>
              <w:rPr>
                <w:sz w:val="20"/>
                <w:szCs w:val="20"/>
              </w:rPr>
              <w:t>Missing Anti-Clickjacking Header</w:t>
            </w:r>
          </w:p>
        </w:tc>
        <w:tc>
          <w:tcPr>
            <w:tcW w:w="0" w:type="auto"/>
            <w:vAlign w:val="center"/>
          </w:tcPr>
          <w:p w14:paraId="3749E592" w14:textId="77777777" w:rsidR="00EB4F6A" w:rsidRDefault="00000000">
            <w:r>
              <w:rPr>
                <w:sz w:val="20"/>
                <w:szCs w:val="20"/>
              </w:rPr>
              <w:t>A05:2021 – Security Misconfiguration</w:t>
            </w:r>
          </w:p>
        </w:tc>
        <w:tc>
          <w:tcPr>
            <w:tcW w:w="0" w:type="auto"/>
            <w:vAlign w:val="center"/>
          </w:tcPr>
          <w:p w14:paraId="28F8EEA7" w14:textId="77777777" w:rsidR="00EB4F6A" w:rsidRDefault="00000000">
            <w:r>
              <w:rPr>
                <w:b/>
                <w:bCs/>
                <w:color w:val="E36C09"/>
                <w:sz w:val="20"/>
                <w:szCs w:val="20"/>
              </w:rPr>
              <w:t>Medium</w:t>
            </w:r>
          </w:p>
        </w:tc>
        <w:tc>
          <w:tcPr>
            <w:tcW w:w="0" w:type="auto"/>
            <w:vAlign w:val="center"/>
          </w:tcPr>
          <w:p w14:paraId="70E8439F" w14:textId="77777777" w:rsidR="00EB4F6A" w:rsidRDefault="00000000">
            <w:r>
              <w:rPr>
                <w:sz w:val="20"/>
                <w:szCs w:val="20"/>
              </w:rPr>
              <w:t>CWE-1021</w:t>
            </w:r>
          </w:p>
        </w:tc>
      </w:tr>
      <w:tr w:rsidR="00EB4F6A" w14:paraId="100FB144" w14:textId="77777777">
        <w:tc>
          <w:tcPr>
            <w:tcW w:w="0" w:type="auto"/>
            <w:vAlign w:val="center"/>
          </w:tcPr>
          <w:p w14:paraId="0BCC36A7" w14:textId="77777777" w:rsidR="00EB4F6A" w:rsidRDefault="00000000">
            <w:r>
              <w:rPr>
                <w:sz w:val="20"/>
                <w:szCs w:val="20"/>
              </w:rPr>
              <w:t>4</w:t>
            </w:r>
          </w:p>
        </w:tc>
        <w:tc>
          <w:tcPr>
            <w:tcW w:w="0" w:type="auto"/>
            <w:vAlign w:val="center"/>
          </w:tcPr>
          <w:p w14:paraId="345948C9" w14:textId="77777777" w:rsidR="00EB4F6A" w:rsidRDefault="00000000">
            <w:r>
              <w:rPr>
                <w:sz w:val="20"/>
                <w:szCs w:val="20"/>
              </w:rPr>
              <w:t>Cross-Domain Misconfiguration (CORS)</w:t>
            </w:r>
          </w:p>
        </w:tc>
        <w:tc>
          <w:tcPr>
            <w:tcW w:w="0" w:type="auto"/>
            <w:vAlign w:val="center"/>
          </w:tcPr>
          <w:p w14:paraId="604A0FA0" w14:textId="77777777" w:rsidR="00EB4F6A" w:rsidRDefault="00000000">
            <w:r>
              <w:rPr>
                <w:sz w:val="20"/>
                <w:szCs w:val="20"/>
              </w:rPr>
              <w:t>A05:2021 – Security Misconfiguration</w:t>
            </w:r>
          </w:p>
        </w:tc>
        <w:tc>
          <w:tcPr>
            <w:tcW w:w="0" w:type="auto"/>
            <w:vAlign w:val="center"/>
          </w:tcPr>
          <w:p w14:paraId="14464757" w14:textId="77777777" w:rsidR="00EB4F6A" w:rsidRDefault="00000000">
            <w:r>
              <w:rPr>
                <w:b/>
                <w:bCs/>
                <w:color w:val="E36C09"/>
                <w:sz w:val="20"/>
                <w:szCs w:val="20"/>
              </w:rPr>
              <w:t>Medium</w:t>
            </w:r>
          </w:p>
        </w:tc>
        <w:tc>
          <w:tcPr>
            <w:tcW w:w="0" w:type="auto"/>
            <w:vAlign w:val="center"/>
          </w:tcPr>
          <w:p w14:paraId="672BA2C1" w14:textId="77777777" w:rsidR="00EB4F6A" w:rsidRDefault="00000000">
            <w:r>
              <w:rPr>
                <w:sz w:val="20"/>
                <w:szCs w:val="20"/>
              </w:rPr>
              <w:t>CWE-264</w:t>
            </w:r>
          </w:p>
        </w:tc>
      </w:tr>
      <w:tr w:rsidR="00EB4F6A" w14:paraId="08CD4AC2" w14:textId="77777777">
        <w:tc>
          <w:tcPr>
            <w:tcW w:w="0" w:type="auto"/>
            <w:vAlign w:val="center"/>
          </w:tcPr>
          <w:p w14:paraId="45102770" w14:textId="77777777" w:rsidR="00EB4F6A" w:rsidRDefault="00000000">
            <w:r>
              <w:rPr>
                <w:sz w:val="20"/>
                <w:szCs w:val="20"/>
              </w:rPr>
              <w:t>5</w:t>
            </w:r>
          </w:p>
        </w:tc>
        <w:tc>
          <w:tcPr>
            <w:tcW w:w="0" w:type="auto"/>
            <w:vAlign w:val="center"/>
          </w:tcPr>
          <w:p w14:paraId="17C5D433" w14:textId="77777777" w:rsidR="00EB4F6A" w:rsidRDefault="00000000">
            <w:r>
              <w:rPr>
                <w:sz w:val="20"/>
                <w:szCs w:val="20"/>
              </w:rPr>
              <w:t>Private IP Disclosure</w:t>
            </w:r>
          </w:p>
        </w:tc>
        <w:tc>
          <w:tcPr>
            <w:tcW w:w="0" w:type="auto"/>
            <w:vAlign w:val="center"/>
          </w:tcPr>
          <w:p w14:paraId="1B6A5A35" w14:textId="77777777" w:rsidR="00EB4F6A" w:rsidRDefault="00000000">
            <w:r>
              <w:rPr>
                <w:sz w:val="20"/>
                <w:szCs w:val="20"/>
              </w:rPr>
              <w:t>A01:2021 – Broken Access Control</w:t>
            </w:r>
          </w:p>
        </w:tc>
        <w:tc>
          <w:tcPr>
            <w:tcW w:w="0" w:type="auto"/>
            <w:vAlign w:val="center"/>
          </w:tcPr>
          <w:p w14:paraId="5A136723" w14:textId="77777777" w:rsidR="00EB4F6A" w:rsidRDefault="00000000">
            <w:r>
              <w:rPr>
                <w:b/>
                <w:bCs/>
                <w:color w:val="BF8F00"/>
                <w:sz w:val="20"/>
                <w:szCs w:val="20"/>
              </w:rPr>
              <w:t>Low</w:t>
            </w:r>
          </w:p>
        </w:tc>
        <w:tc>
          <w:tcPr>
            <w:tcW w:w="0" w:type="auto"/>
            <w:vAlign w:val="center"/>
          </w:tcPr>
          <w:p w14:paraId="35689949" w14:textId="77777777" w:rsidR="00EB4F6A" w:rsidRDefault="00000000">
            <w:r>
              <w:rPr>
                <w:sz w:val="20"/>
                <w:szCs w:val="20"/>
              </w:rPr>
              <w:t>CWE-497</w:t>
            </w:r>
          </w:p>
        </w:tc>
      </w:tr>
      <w:tr w:rsidR="00EB4F6A" w14:paraId="08DDADC2" w14:textId="77777777">
        <w:tc>
          <w:tcPr>
            <w:tcW w:w="0" w:type="auto"/>
            <w:vAlign w:val="center"/>
          </w:tcPr>
          <w:p w14:paraId="46B9A1A9" w14:textId="77777777" w:rsidR="00EB4F6A" w:rsidRDefault="00000000">
            <w:r>
              <w:rPr>
                <w:sz w:val="20"/>
                <w:szCs w:val="20"/>
              </w:rPr>
              <w:t>6</w:t>
            </w:r>
          </w:p>
        </w:tc>
        <w:tc>
          <w:tcPr>
            <w:tcW w:w="0" w:type="auto"/>
            <w:vAlign w:val="center"/>
          </w:tcPr>
          <w:p w14:paraId="5A7B982D" w14:textId="77777777" w:rsidR="00EB4F6A" w:rsidRDefault="00000000">
            <w:r>
              <w:rPr>
                <w:sz w:val="20"/>
                <w:szCs w:val="20"/>
              </w:rPr>
              <w:t>Application Error Disclosure</w:t>
            </w:r>
          </w:p>
        </w:tc>
        <w:tc>
          <w:tcPr>
            <w:tcW w:w="0" w:type="auto"/>
            <w:vAlign w:val="center"/>
          </w:tcPr>
          <w:p w14:paraId="5289D0A3" w14:textId="77777777" w:rsidR="00EB4F6A" w:rsidRDefault="00000000">
            <w:r>
              <w:rPr>
                <w:sz w:val="20"/>
                <w:szCs w:val="20"/>
              </w:rPr>
              <w:t>A09:2021 – Security Logging &amp; Monitoring Failures</w:t>
            </w:r>
          </w:p>
        </w:tc>
        <w:tc>
          <w:tcPr>
            <w:tcW w:w="0" w:type="auto"/>
            <w:vAlign w:val="center"/>
          </w:tcPr>
          <w:p w14:paraId="0C15D256" w14:textId="77777777" w:rsidR="00EB4F6A" w:rsidRDefault="00000000">
            <w:r>
              <w:rPr>
                <w:b/>
                <w:bCs/>
                <w:color w:val="BF8F00"/>
                <w:sz w:val="20"/>
                <w:szCs w:val="20"/>
              </w:rPr>
              <w:t>Low</w:t>
            </w:r>
          </w:p>
        </w:tc>
        <w:tc>
          <w:tcPr>
            <w:tcW w:w="0" w:type="auto"/>
            <w:vAlign w:val="center"/>
          </w:tcPr>
          <w:p w14:paraId="3C32EDE8" w14:textId="77777777" w:rsidR="00EB4F6A" w:rsidRDefault="00000000">
            <w:r>
              <w:rPr>
                <w:sz w:val="20"/>
                <w:szCs w:val="20"/>
              </w:rPr>
              <w:t>CWE-550</w:t>
            </w:r>
          </w:p>
        </w:tc>
      </w:tr>
    </w:tbl>
    <w:p w14:paraId="3B5FA21A" w14:textId="77777777" w:rsidR="00EB4F6A" w:rsidRDefault="00000000">
      <w:r>
        <w:br w:type="page"/>
      </w:r>
    </w:p>
    <w:p w14:paraId="5EDA82E1" w14:textId="77777777" w:rsidR="00EB4F6A" w:rsidRDefault="00000000">
      <w:pPr>
        <w:pStyle w:val="Heading1"/>
        <w:spacing w:before="300" w:after="150"/>
      </w:pPr>
      <w:r>
        <w:lastRenderedPageBreak/>
        <w:t>4. Detailed Findings</w:t>
      </w:r>
    </w:p>
    <w:p w14:paraId="7FDBDDDB" w14:textId="77777777" w:rsidR="00EB4F6A" w:rsidRDefault="00000000">
      <w:pPr>
        <w:spacing w:before="300" w:after="120"/>
      </w:pPr>
      <w:r>
        <w:rPr>
          <w:b/>
          <w:bCs/>
          <w:color w:val="1F3864"/>
          <w:sz w:val="26"/>
          <w:szCs w:val="26"/>
        </w:rPr>
        <w:t>Finding 1 — SQL Injection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6C4206B4" w14:textId="77777777">
        <w:tc>
          <w:tcPr>
            <w:tcW w:w="2200" w:type="dxa"/>
            <w:shd w:val="clear" w:color="auto" w:fill="F2F2F2"/>
            <w:vAlign w:val="center"/>
          </w:tcPr>
          <w:p w14:paraId="30DB1EE2" w14:textId="77777777" w:rsidR="00EB4F6A" w:rsidRDefault="00000000">
            <w:r>
              <w:rPr>
                <w:b/>
                <w:bCs/>
                <w:sz w:val="20"/>
                <w:szCs w:val="20"/>
              </w:rPr>
              <w:t>Risk Rating</w:t>
            </w:r>
          </w:p>
        </w:tc>
        <w:tc>
          <w:tcPr>
            <w:tcW w:w="6800" w:type="dxa"/>
            <w:vAlign w:val="center"/>
          </w:tcPr>
          <w:p w14:paraId="613C958C" w14:textId="77777777" w:rsidR="00EB4F6A" w:rsidRDefault="00000000">
            <w:r>
              <w:rPr>
                <w:b/>
                <w:bCs/>
                <w:color w:val="C00000"/>
                <w:sz w:val="20"/>
                <w:szCs w:val="20"/>
              </w:rPr>
              <w:t>High</w:t>
            </w:r>
          </w:p>
        </w:tc>
      </w:tr>
      <w:tr w:rsidR="00EB4F6A" w14:paraId="4EA1DDFF" w14:textId="77777777">
        <w:tc>
          <w:tcPr>
            <w:tcW w:w="2200" w:type="dxa"/>
            <w:shd w:val="clear" w:color="auto" w:fill="F2F2F2"/>
            <w:vAlign w:val="center"/>
          </w:tcPr>
          <w:p w14:paraId="3C082858" w14:textId="77777777" w:rsidR="00EB4F6A" w:rsidRDefault="00000000">
            <w:r>
              <w:rPr>
                <w:b/>
                <w:bCs/>
                <w:sz w:val="20"/>
                <w:szCs w:val="20"/>
              </w:rPr>
              <w:t>OWASP Top 10 (2021) Category</w:t>
            </w:r>
          </w:p>
        </w:tc>
        <w:tc>
          <w:tcPr>
            <w:tcW w:w="6800" w:type="dxa"/>
            <w:vAlign w:val="center"/>
          </w:tcPr>
          <w:p w14:paraId="200082AD" w14:textId="77777777" w:rsidR="00EB4F6A" w:rsidRDefault="00000000">
            <w:r>
              <w:rPr>
                <w:sz w:val="20"/>
                <w:szCs w:val="20"/>
              </w:rPr>
              <w:t>A03:2021 – Injection</w:t>
            </w:r>
          </w:p>
        </w:tc>
      </w:tr>
      <w:tr w:rsidR="00EB4F6A" w14:paraId="49EBB128" w14:textId="77777777">
        <w:tc>
          <w:tcPr>
            <w:tcW w:w="2200" w:type="dxa"/>
            <w:shd w:val="clear" w:color="auto" w:fill="F2F2F2"/>
            <w:vAlign w:val="center"/>
          </w:tcPr>
          <w:p w14:paraId="32CE4D7D" w14:textId="77777777" w:rsidR="00EB4F6A" w:rsidRDefault="00000000">
            <w:r>
              <w:rPr>
                <w:b/>
                <w:bCs/>
                <w:sz w:val="20"/>
                <w:szCs w:val="20"/>
              </w:rPr>
              <w:t>Affected URL / Endpoint</w:t>
            </w:r>
          </w:p>
        </w:tc>
        <w:tc>
          <w:tcPr>
            <w:tcW w:w="6800" w:type="dxa"/>
            <w:vAlign w:val="center"/>
          </w:tcPr>
          <w:p w14:paraId="2F7F83B0" w14:textId="77777777" w:rsidR="00EB4F6A" w:rsidRDefault="00000000">
            <w:r>
              <w:rPr>
                <w:sz w:val="20"/>
                <w:szCs w:val="20"/>
              </w:rPr>
              <w:t>http://127.0.0.1:3000/rest/products/search?q=%27%28</w:t>
            </w:r>
          </w:p>
        </w:tc>
      </w:tr>
      <w:tr w:rsidR="00EB4F6A" w14:paraId="7B1C91FE" w14:textId="77777777">
        <w:tc>
          <w:tcPr>
            <w:tcW w:w="2200" w:type="dxa"/>
            <w:shd w:val="clear" w:color="auto" w:fill="F2F2F2"/>
            <w:vAlign w:val="center"/>
          </w:tcPr>
          <w:p w14:paraId="71F82A8A" w14:textId="77777777" w:rsidR="00EB4F6A" w:rsidRDefault="00000000">
            <w:r>
              <w:rPr>
                <w:b/>
                <w:bCs/>
                <w:sz w:val="20"/>
                <w:szCs w:val="20"/>
              </w:rPr>
              <w:t>CWE ID</w:t>
            </w:r>
          </w:p>
        </w:tc>
        <w:tc>
          <w:tcPr>
            <w:tcW w:w="6800" w:type="dxa"/>
            <w:vAlign w:val="center"/>
          </w:tcPr>
          <w:p w14:paraId="5884D642" w14:textId="77777777" w:rsidR="00EB4F6A" w:rsidRDefault="00000000">
            <w:r>
              <w:rPr>
                <w:sz w:val="20"/>
                <w:szCs w:val="20"/>
              </w:rPr>
              <w:t>CWE-89</w:t>
            </w:r>
          </w:p>
        </w:tc>
      </w:tr>
      <w:tr w:rsidR="00EB4F6A" w14:paraId="27FC6A72" w14:textId="77777777">
        <w:tc>
          <w:tcPr>
            <w:tcW w:w="2200" w:type="dxa"/>
            <w:shd w:val="clear" w:color="auto" w:fill="F2F2F2"/>
            <w:vAlign w:val="center"/>
          </w:tcPr>
          <w:p w14:paraId="1219AC52" w14:textId="77777777" w:rsidR="00EB4F6A" w:rsidRDefault="00000000">
            <w:r>
              <w:rPr>
                <w:b/>
                <w:bCs/>
                <w:sz w:val="20"/>
                <w:szCs w:val="20"/>
              </w:rPr>
              <w:t>WASC ID</w:t>
            </w:r>
          </w:p>
        </w:tc>
        <w:tc>
          <w:tcPr>
            <w:tcW w:w="6800" w:type="dxa"/>
            <w:vAlign w:val="center"/>
          </w:tcPr>
          <w:p w14:paraId="7DF480C1" w14:textId="77777777" w:rsidR="00EB4F6A" w:rsidRDefault="00000000">
            <w:r>
              <w:rPr>
                <w:sz w:val="20"/>
                <w:szCs w:val="20"/>
              </w:rPr>
              <w:t>19</w:t>
            </w:r>
          </w:p>
        </w:tc>
      </w:tr>
      <w:tr w:rsidR="00EB4F6A" w14:paraId="6F969FE4" w14:textId="77777777">
        <w:tc>
          <w:tcPr>
            <w:tcW w:w="2200" w:type="dxa"/>
            <w:shd w:val="clear" w:color="auto" w:fill="F2F2F2"/>
            <w:vAlign w:val="center"/>
          </w:tcPr>
          <w:p w14:paraId="198C547C" w14:textId="77777777" w:rsidR="00EB4F6A" w:rsidRDefault="00000000">
            <w:r>
              <w:rPr>
                <w:b/>
                <w:bCs/>
                <w:sz w:val="20"/>
                <w:szCs w:val="20"/>
              </w:rPr>
              <w:t>Evidence</w:t>
            </w:r>
          </w:p>
        </w:tc>
        <w:tc>
          <w:tcPr>
            <w:tcW w:w="6800" w:type="dxa"/>
            <w:vAlign w:val="center"/>
          </w:tcPr>
          <w:p w14:paraId="3791CDF2" w14:textId="77777777" w:rsidR="00EB4F6A" w:rsidRDefault="00000000">
            <w:r>
              <w:rPr>
                <w:sz w:val="20"/>
                <w:szCs w:val="20"/>
              </w:rPr>
              <w:t>HTTP/1.1 500 Internal Server Error returned after injecting a single quote into the 'q' search parameter</w:t>
            </w:r>
          </w:p>
        </w:tc>
      </w:tr>
    </w:tbl>
    <w:p w14:paraId="0080EC03" w14:textId="77777777" w:rsidR="00EB4F6A" w:rsidRDefault="00EB4F6A">
      <w:pPr>
        <w:spacing w:after="120"/>
      </w:pPr>
    </w:p>
    <w:p w14:paraId="6CEADE11" w14:textId="77777777" w:rsidR="00EB4F6A" w:rsidRDefault="00000000">
      <w:pPr>
        <w:spacing w:before="120" w:after="60"/>
      </w:pPr>
      <w:r>
        <w:rPr>
          <w:b/>
          <w:bCs/>
          <w:sz w:val="21"/>
          <w:szCs w:val="21"/>
        </w:rPr>
        <w:t>Description</w:t>
      </w:r>
    </w:p>
    <w:p w14:paraId="09562E1D" w14:textId="77777777" w:rsidR="00EB4F6A" w:rsidRDefault="00000000">
      <w:pPr>
        <w:spacing w:after="120"/>
      </w:pPr>
      <w:r>
        <w:t>ZAP's active scanner injected SQL meta-characters (e.g. a lone apostrophe) into the product search query parameter and the server responded with a 500 Internal Server Error instead of gracefully handling the malformed input. This is a strong indicator that the search query is built by concatenating user input directly into a SQL statement rather than using parameterized queries.</w:t>
      </w:r>
    </w:p>
    <w:p w14:paraId="4A33B7D2" w14:textId="77777777" w:rsidR="00EB4F6A" w:rsidRDefault="00000000">
      <w:pPr>
        <w:spacing w:before="120" w:after="60"/>
      </w:pPr>
      <w:r>
        <w:rPr>
          <w:b/>
          <w:bCs/>
          <w:sz w:val="21"/>
          <w:szCs w:val="21"/>
        </w:rPr>
        <w:t>Impact on the Restaurant Chain</w:t>
      </w:r>
    </w:p>
    <w:p w14:paraId="3D1FD05A" w14:textId="77777777" w:rsidR="00EB4F6A" w:rsidRDefault="00000000">
      <w:pPr>
        <w:spacing w:after="120"/>
      </w:pPr>
      <w:r>
        <w:t>If this existed in the restaurant chain's real ordering platform, an attacker could potentially read, modify, or delete data in the backend database — including customer records, saved payment/loyalty details, order history, or admin credentials — through the public-facing menu/search feature. This is the single most severe finding in this assessment and should be treated as a blocker for go-live.</w:t>
      </w:r>
    </w:p>
    <w:p w14:paraId="0888D71A" w14:textId="77777777" w:rsidR="00EB4F6A" w:rsidRDefault="00000000">
      <w:pPr>
        <w:spacing w:before="120" w:after="60"/>
      </w:pPr>
      <w:r>
        <w:rPr>
          <w:b/>
          <w:bCs/>
          <w:sz w:val="21"/>
          <w:szCs w:val="21"/>
        </w:rPr>
        <w:t>Remediation Recommendation</w:t>
      </w:r>
    </w:p>
    <w:p w14:paraId="04B0C216" w14:textId="77777777" w:rsidR="00EB4F6A" w:rsidRDefault="00000000">
      <w:pPr>
        <w:pStyle w:val="ListParagraph"/>
        <w:numPr>
          <w:ilvl w:val="0"/>
          <w:numId w:val="1"/>
        </w:numPr>
        <w:spacing w:after="60"/>
      </w:pPr>
      <w:r>
        <w:t>Never build SQL queries by concatenating raw user input; use parameterized queries / prepared statements (or an ORM) everywhere the search and filter features touch the database.</w:t>
      </w:r>
    </w:p>
    <w:p w14:paraId="0C127DF8" w14:textId="77777777" w:rsidR="00EB4F6A" w:rsidRDefault="00000000">
      <w:pPr>
        <w:pStyle w:val="ListParagraph"/>
        <w:numPr>
          <w:ilvl w:val="0"/>
          <w:numId w:val="1"/>
        </w:numPr>
        <w:spacing w:after="60"/>
      </w:pPr>
      <w:r>
        <w:t>Apply strict server-side input validation and type-checking on the 'q' parameter (and all other query parameters) in addition to any client-side checks.</w:t>
      </w:r>
    </w:p>
    <w:p w14:paraId="3C773A82" w14:textId="77777777" w:rsidR="00EB4F6A" w:rsidRDefault="00000000">
      <w:pPr>
        <w:pStyle w:val="ListParagraph"/>
        <w:numPr>
          <w:ilvl w:val="0"/>
          <w:numId w:val="1"/>
        </w:numPr>
        <w:spacing w:after="60"/>
      </w:pPr>
      <w:r>
        <w:t>Ensure the database account used by the web app has least-privilege access (no DROP/ALTER rights) so a successful injection has limited blast radius.</w:t>
      </w:r>
    </w:p>
    <w:p w14:paraId="450C5588" w14:textId="77777777" w:rsidR="00EB4F6A" w:rsidRDefault="00000000">
      <w:pPr>
        <w:pStyle w:val="ListParagraph"/>
        <w:numPr>
          <w:ilvl w:val="0"/>
          <w:numId w:val="1"/>
        </w:numPr>
        <w:spacing w:after="60"/>
      </w:pPr>
      <w:r>
        <w:t>Add a Web Application Firewall (WAF) rule set tuned for SQLi as a defense-in-depth measure, not a substitute for fixing the code.</w:t>
      </w:r>
    </w:p>
    <w:p w14:paraId="053A271D" w14:textId="77777777" w:rsidR="00EB4F6A" w:rsidRDefault="00000000">
      <w:pPr>
        <w:spacing w:before="120" w:after="60"/>
      </w:pPr>
      <w:r>
        <w:rPr>
          <w:b/>
          <w:bCs/>
          <w:sz w:val="21"/>
          <w:szCs w:val="21"/>
        </w:rPr>
        <w:t>Reference(s)</w:t>
      </w:r>
    </w:p>
    <w:p w14:paraId="22FB3BCF" w14:textId="77777777" w:rsidR="00EB4F6A" w:rsidRDefault="00000000">
      <w:pPr>
        <w:spacing w:after="120"/>
      </w:pPr>
      <w:r>
        <w:rPr>
          <w:color w:val="595959"/>
          <w:sz w:val="18"/>
          <w:szCs w:val="18"/>
        </w:rPr>
        <w:t>https://cheatsheetseries.owasp.org/cheatsheets/SQL_Injection_Prevention_Cheat_Sheet.html</w:t>
      </w:r>
    </w:p>
    <w:p w14:paraId="1B32377D" w14:textId="77777777" w:rsidR="00EB4F6A" w:rsidRDefault="00000000">
      <w:pPr>
        <w:spacing w:before="100" w:after="200"/>
        <w:jc w:val="center"/>
      </w:pPr>
      <w:r>
        <w:rPr>
          <w:noProof/>
        </w:rPr>
        <w:lastRenderedPageBreak/>
        <w:drawing>
          <wp:inline distT="0" distB="0" distL="0" distR="0" wp14:anchorId="01606322" wp14:editId="69C7C6DF">
            <wp:extent cx="4095750" cy="2828925"/>
            <wp:effectExtent l="0" t="0" r="0" b="0"/>
            <wp:docPr id="1823511153" name="Picture 182351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28925"/>
                    </a:xfrm>
                    <a:prstGeom prst="rect">
                      <a:avLst/>
                    </a:prstGeom>
                  </pic:spPr>
                </pic:pic>
              </a:graphicData>
            </a:graphic>
          </wp:inline>
        </w:drawing>
      </w:r>
    </w:p>
    <w:p w14:paraId="70876E3B" w14:textId="77777777" w:rsidR="00EB4F6A" w:rsidRDefault="00000000">
      <w:pPr>
        <w:spacing w:after="240"/>
        <w:jc w:val="center"/>
      </w:pPr>
      <w:r>
        <w:rPr>
          <w:i/>
          <w:iCs/>
          <w:color w:val="595959"/>
          <w:sz w:val="18"/>
          <w:szCs w:val="18"/>
        </w:rPr>
        <w:t>Figure: ZAP alert detail — Finding 1 — SQL Injection (authorized lab target: OWASP Juice Shop, http://127.0.0.1:3000)</w:t>
      </w:r>
    </w:p>
    <w:p w14:paraId="169CB3A3" w14:textId="77777777" w:rsidR="00EB4F6A" w:rsidRDefault="00000000">
      <w:pPr>
        <w:spacing w:before="300" w:after="120"/>
      </w:pPr>
      <w:r>
        <w:rPr>
          <w:b/>
          <w:bCs/>
          <w:color w:val="1F3864"/>
          <w:sz w:val="26"/>
          <w:szCs w:val="26"/>
        </w:rPr>
        <w:t>Finding 2 — CSP: Failure to Define Directive with No Fallback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70CCE16C" w14:textId="77777777">
        <w:tc>
          <w:tcPr>
            <w:tcW w:w="2200" w:type="dxa"/>
            <w:shd w:val="clear" w:color="auto" w:fill="F2F2F2"/>
            <w:vAlign w:val="center"/>
          </w:tcPr>
          <w:p w14:paraId="14A444C4" w14:textId="77777777" w:rsidR="00EB4F6A" w:rsidRDefault="00000000">
            <w:r>
              <w:rPr>
                <w:b/>
                <w:bCs/>
                <w:sz w:val="20"/>
                <w:szCs w:val="20"/>
              </w:rPr>
              <w:t>Risk Rating</w:t>
            </w:r>
          </w:p>
        </w:tc>
        <w:tc>
          <w:tcPr>
            <w:tcW w:w="6800" w:type="dxa"/>
            <w:vAlign w:val="center"/>
          </w:tcPr>
          <w:p w14:paraId="7CEED0CA" w14:textId="77777777" w:rsidR="00EB4F6A" w:rsidRDefault="00000000">
            <w:r>
              <w:rPr>
                <w:b/>
                <w:bCs/>
                <w:color w:val="E36C09"/>
                <w:sz w:val="20"/>
                <w:szCs w:val="20"/>
              </w:rPr>
              <w:t>Medium</w:t>
            </w:r>
          </w:p>
        </w:tc>
      </w:tr>
      <w:tr w:rsidR="00EB4F6A" w14:paraId="1B0F6168" w14:textId="77777777">
        <w:tc>
          <w:tcPr>
            <w:tcW w:w="2200" w:type="dxa"/>
            <w:shd w:val="clear" w:color="auto" w:fill="F2F2F2"/>
            <w:vAlign w:val="center"/>
          </w:tcPr>
          <w:p w14:paraId="7EF0D8CD" w14:textId="77777777" w:rsidR="00EB4F6A" w:rsidRDefault="00000000">
            <w:r>
              <w:rPr>
                <w:b/>
                <w:bCs/>
                <w:sz w:val="20"/>
                <w:szCs w:val="20"/>
              </w:rPr>
              <w:t>OWASP Top 10 (2021) Category</w:t>
            </w:r>
          </w:p>
        </w:tc>
        <w:tc>
          <w:tcPr>
            <w:tcW w:w="6800" w:type="dxa"/>
            <w:vAlign w:val="center"/>
          </w:tcPr>
          <w:p w14:paraId="78BA3851" w14:textId="77777777" w:rsidR="00EB4F6A" w:rsidRDefault="00000000">
            <w:r>
              <w:rPr>
                <w:sz w:val="20"/>
                <w:szCs w:val="20"/>
              </w:rPr>
              <w:t>A05:2021 – Security Misconfiguration</w:t>
            </w:r>
          </w:p>
        </w:tc>
      </w:tr>
      <w:tr w:rsidR="00EB4F6A" w14:paraId="53B430AB" w14:textId="77777777">
        <w:tc>
          <w:tcPr>
            <w:tcW w:w="2200" w:type="dxa"/>
            <w:shd w:val="clear" w:color="auto" w:fill="F2F2F2"/>
            <w:vAlign w:val="center"/>
          </w:tcPr>
          <w:p w14:paraId="38188E80" w14:textId="77777777" w:rsidR="00EB4F6A" w:rsidRDefault="00000000">
            <w:r>
              <w:rPr>
                <w:b/>
                <w:bCs/>
                <w:sz w:val="20"/>
                <w:szCs w:val="20"/>
              </w:rPr>
              <w:t>Affected URL / Endpoint</w:t>
            </w:r>
          </w:p>
        </w:tc>
        <w:tc>
          <w:tcPr>
            <w:tcW w:w="6800" w:type="dxa"/>
            <w:vAlign w:val="center"/>
          </w:tcPr>
          <w:p w14:paraId="211F956D" w14:textId="77777777" w:rsidR="00EB4F6A" w:rsidRDefault="00000000">
            <w:r>
              <w:rPr>
                <w:sz w:val="20"/>
                <w:szCs w:val="20"/>
              </w:rPr>
              <w:t>http://127.0.0.1:3000/assets</w:t>
            </w:r>
          </w:p>
        </w:tc>
      </w:tr>
      <w:tr w:rsidR="00EB4F6A" w14:paraId="6D7577D0" w14:textId="77777777">
        <w:tc>
          <w:tcPr>
            <w:tcW w:w="2200" w:type="dxa"/>
            <w:shd w:val="clear" w:color="auto" w:fill="F2F2F2"/>
            <w:vAlign w:val="center"/>
          </w:tcPr>
          <w:p w14:paraId="42BBE132" w14:textId="77777777" w:rsidR="00EB4F6A" w:rsidRDefault="00000000">
            <w:r>
              <w:rPr>
                <w:b/>
                <w:bCs/>
                <w:sz w:val="20"/>
                <w:szCs w:val="20"/>
              </w:rPr>
              <w:t>CWE ID</w:t>
            </w:r>
          </w:p>
        </w:tc>
        <w:tc>
          <w:tcPr>
            <w:tcW w:w="6800" w:type="dxa"/>
            <w:vAlign w:val="center"/>
          </w:tcPr>
          <w:p w14:paraId="3CBB032C" w14:textId="77777777" w:rsidR="00EB4F6A" w:rsidRDefault="00000000">
            <w:r>
              <w:rPr>
                <w:sz w:val="20"/>
                <w:szCs w:val="20"/>
              </w:rPr>
              <w:t>CWE-693</w:t>
            </w:r>
          </w:p>
        </w:tc>
      </w:tr>
      <w:tr w:rsidR="00EB4F6A" w14:paraId="099E8191" w14:textId="77777777">
        <w:tc>
          <w:tcPr>
            <w:tcW w:w="2200" w:type="dxa"/>
            <w:shd w:val="clear" w:color="auto" w:fill="F2F2F2"/>
            <w:vAlign w:val="center"/>
          </w:tcPr>
          <w:p w14:paraId="4E8255AE" w14:textId="77777777" w:rsidR="00EB4F6A" w:rsidRDefault="00000000">
            <w:r>
              <w:rPr>
                <w:b/>
                <w:bCs/>
                <w:sz w:val="20"/>
                <w:szCs w:val="20"/>
              </w:rPr>
              <w:t>WASC ID</w:t>
            </w:r>
          </w:p>
        </w:tc>
        <w:tc>
          <w:tcPr>
            <w:tcW w:w="6800" w:type="dxa"/>
            <w:vAlign w:val="center"/>
          </w:tcPr>
          <w:p w14:paraId="791DDC6F" w14:textId="77777777" w:rsidR="00EB4F6A" w:rsidRDefault="00000000">
            <w:r>
              <w:rPr>
                <w:sz w:val="20"/>
                <w:szCs w:val="20"/>
              </w:rPr>
              <w:t>15</w:t>
            </w:r>
          </w:p>
        </w:tc>
      </w:tr>
      <w:tr w:rsidR="00EB4F6A" w14:paraId="54DF1CF0" w14:textId="77777777">
        <w:tc>
          <w:tcPr>
            <w:tcW w:w="2200" w:type="dxa"/>
            <w:shd w:val="clear" w:color="auto" w:fill="F2F2F2"/>
            <w:vAlign w:val="center"/>
          </w:tcPr>
          <w:p w14:paraId="20DD593E" w14:textId="77777777" w:rsidR="00EB4F6A" w:rsidRDefault="00000000">
            <w:r>
              <w:rPr>
                <w:b/>
                <w:bCs/>
                <w:sz w:val="20"/>
                <w:szCs w:val="20"/>
              </w:rPr>
              <w:t>Evidence</w:t>
            </w:r>
          </w:p>
        </w:tc>
        <w:tc>
          <w:tcPr>
            <w:tcW w:w="6800" w:type="dxa"/>
            <w:vAlign w:val="center"/>
          </w:tcPr>
          <w:p w14:paraId="66B55086" w14:textId="77777777" w:rsidR="00EB4F6A" w:rsidRDefault="00000000">
            <w:r>
              <w:rPr>
                <w:sz w:val="20"/>
                <w:szCs w:val="20"/>
              </w:rPr>
              <w:t>Content-Security-Policy header present with default-</w:t>
            </w:r>
            <w:proofErr w:type="spellStart"/>
            <w:r>
              <w:rPr>
                <w:sz w:val="20"/>
                <w:szCs w:val="20"/>
              </w:rPr>
              <w:t>src</w:t>
            </w:r>
            <w:proofErr w:type="spellEnd"/>
            <w:r>
              <w:rPr>
                <w:sz w:val="20"/>
                <w:szCs w:val="20"/>
              </w:rPr>
              <w:t xml:space="preserve"> 'none' but missing frame-ancestors and form-action directives, which do not fall back to default-</w:t>
            </w:r>
            <w:proofErr w:type="spellStart"/>
            <w:r>
              <w:rPr>
                <w:sz w:val="20"/>
                <w:szCs w:val="20"/>
              </w:rPr>
              <w:t>src</w:t>
            </w:r>
            <w:proofErr w:type="spellEnd"/>
          </w:p>
        </w:tc>
      </w:tr>
    </w:tbl>
    <w:p w14:paraId="0E66117C" w14:textId="77777777" w:rsidR="00EB4F6A" w:rsidRDefault="00EB4F6A">
      <w:pPr>
        <w:spacing w:after="120"/>
      </w:pPr>
    </w:p>
    <w:p w14:paraId="7CB983E8" w14:textId="77777777" w:rsidR="00EB4F6A" w:rsidRDefault="00000000">
      <w:pPr>
        <w:spacing w:before="120" w:after="60"/>
      </w:pPr>
      <w:r>
        <w:rPr>
          <w:b/>
          <w:bCs/>
          <w:sz w:val="21"/>
          <w:szCs w:val="21"/>
        </w:rPr>
        <w:t>Description</w:t>
      </w:r>
    </w:p>
    <w:p w14:paraId="74064E85" w14:textId="77777777" w:rsidR="00EB4F6A" w:rsidRDefault="00000000">
      <w:pPr>
        <w:spacing w:after="120"/>
      </w:pPr>
      <w:r>
        <w:t>The app sets a Content-Security-Policy header, which is good practice, but omits directives such as frame-ancestors and form-action. Because browsers do not fall back to default-</w:t>
      </w:r>
      <w:proofErr w:type="spellStart"/>
      <w:r>
        <w:t>src</w:t>
      </w:r>
      <w:proofErr w:type="spellEnd"/>
      <w:r>
        <w:t xml:space="preserve"> for these specific directives, omitting them effectively leaves those attack surfaces unrestricted even though default-</w:t>
      </w:r>
      <w:proofErr w:type="spellStart"/>
      <w:r>
        <w:t>src</w:t>
      </w:r>
      <w:proofErr w:type="spellEnd"/>
      <w:r>
        <w:t xml:space="preserve"> looks strict.</w:t>
      </w:r>
    </w:p>
    <w:p w14:paraId="30FF2C3E" w14:textId="77777777" w:rsidR="00EB4F6A" w:rsidRDefault="00000000">
      <w:pPr>
        <w:spacing w:before="120" w:after="60"/>
      </w:pPr>
      <w:r>
        <w:rPr>
          <w:b/>
          <w:bCs/>
          <w:sz w:val="21"/>
          <w:szCs w:val="21"/>
        </w:rPr>
        <w:t>Impact on the Restaurant Chain</w:t>
      </w:r>
    </w:p>
    <w:p w14:paraId="48511DF7" w14:textId="77777777" w:rsidR="00EB4F6A" w:rsidRDefault="00000000">
      <w:pPr>
        <w:spacing w:after="120"/>
      </w:pPr>
      <w:r>
        <w:t>For an online ordering or reservations page, an incomplete CSP weakens protection against clickjacking and malicious form-hijacking/data-exfiltration scripts, which could be used to trick customers into submitting payment or personal data to an attacker-controlled endpoint.</w:t>
      </w:r>
    </w:p>
    <w:p w14:paraId="6AF76598" w14:textId="77777777" w:rsidR="00EB4F6A" w:rsidRDefault="00000000">
      <w:pPr>
        <w:spacing w:before="120" w:after="60"/>
      </w:pPr>
      <w:r>
        <w:rPr>
          <w:b/>
          <w:bCs/>
          <w:sz w:val="21"/>
          <w:szCs w:val="21"/>
        </w:rPr>
        <w:t>Remediation Recommendation</w:t>
      </w:r>
    </w:p>
    <w:p w14:paraId="30016265" w14:textId="77777777" w:rsidR="00EB4F6A" w:rsidRDefault="00000000">
      <w:pPr>
        <w:pStyle w:val="ListParagraph"/>
        <w:numPr>
          <w:ilvl w:val="0"/>
          <w:numId w:val="1"/>
        </w:numPr>
        <w:spacing w:after="60"/>
      </w:pPr>
      <w:r>
        <w:t>Explicitly define every relevant CSP directive rather than relying on default-</w:t>
      </w:r>
      <w:proofErr w:type="spellStart"/>
      <w:r>
        <w:t>src</w:t>
      </w:r>
      <w:proofErr w:type="spellEnd"/>
      <w:r>
        <w:t xml:space="preserve"> to cover gaps — at minimum set frame-ancestors and form-action.</w:t>
      </w:r>
    </w:p>
    <w:p w14:paraId="40287F01" w14:textId="77777777" w:rsidR="00EB4F6A" w:rsidRDefault="00000000">
      <w:pPr>
        <w:pStyle w:val="ListParagraph"/>
        <w:numPr>
          <w:ilvl w:val="0"/>
          <w:numId w:val="1"/>
        </w:numPr>
        <w:spacing w:after="60"/>
      </w:pPr>
      <w:r>
        <w:t>Test the policy with the CSP Evaluator (or ZAP's passive rules) after every deployment to catch regressions.</w:t>
      </w:r>
    </w:p>
    <w:p w14:paraId="6C9D19AF" w14:textId="77777777" w:rsidR="00EB4F6A" w:rsidRDefault="00000000">
      <w:pPr>
        <w:pStyle w:val="ListParagraph"/>
        <w:numPr>
          <w:ilvl w:val="0"/>
          <w:numId w:val="1"/>
        </w:numPr>
        <w:spacing w:after="60"/>
      </w:pPr>
      <w:r>
        <w:t>Roll the policy out in Content-Security-Policy-Report-Only mode first to catch breakage before enforcing it.</w:t>
      </w:r>
    </w:p>
    <w:p w14:paraId="61EF43FC" w14:textId="77777777" w:rsidR="00EB4F6A" w:rsidRDefault="00000000">
      <w:pPr>
        <w:spacing w:before="120" w:after="60"/>
      </w:pPr>
      <w:r>
        <w:rPr>
          <w:b/>
          <w:bCs/>
          <w:sz w:val="21"/>
          <w:szCs w:val="21"/>
        </w:rPr>
        <w:lastRenderedPageBreak/>
        <w:t>Reference(s)</w:t>
      </w:r>
    </w:p>
    <w:p w14:paraId="33100CAA" w14:textId="77777777" w:rsidR="00EB4F6A" w:rsidRDefault="00000000">
      <w:pPr>
        <w:spacing w:after="120"/>
      </w:pPr>
      <w:r>
        <w:rPr>
          <w:color w:val="595959"/>
          <w:sz w:val="18"/>
          <w:szCs w:val="18"/>
        </w:rPr>
        <w:t>https://content-security-policy.com/</w:t>
      </w:r>
    </w:p>
    <w:p w14:paraId="09C2A1BD" w14:textId="77777777" w:rsidR="00EB4F6A" w:rsidRDefault="00000000">
      <w:pPr>
        <w:spacing w:after="120"/>
      </w:pPr>
      <w:r>
        <w:rPr>
          <w:color w:val="595959"/>
          <w:sz w:val="18"/>
          <w:szCs w:val="18"/>
        </w:rPr>
        <w:t>https://web.dev/articles/csp#resource-options</w:t>
      </w:r>
    </w:p>
    <w:p w14:paraId="0AC38A2F" w14:textId="77777777" w:rsidR="00EB4F6A" w:rsidRDefault="00000000">
      <w:pPr>
        <w:spacing w:before="100" w:after="200"/>
        <w:jc w:val="center"/>
      </w:pPr>
      <w:r>
        <w:rPr>
          <w:noProof/>
        </w:rPr>
        <w:drawing>
          <wp:inline distT="0" distB="0" distL="0" distR="0" wp14:anchorId="302549B5" wp14:editId="21896AE4">
            <wp:extent cx="4095750" cy="3114675"/>
            <wp:effectExtent l="0" t="0" r="0" b="0"/>
            <wp:docPr id="320320492" name="Picture 32032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114675"/>
                    </a:xfrm>
                    <a:prstGeom prst="rect">
                      <a:avLst/>
                    </a:prstGeom>
                  </pic:spPr>
                </pic:pic>
              </a:graphicData>
            </a:graphic>
          </wp:inline>
        </w:drawing>
      </w:r>
    </w:p>
    <w:p w14:paraId="0A98DB3C" w14:textId="77777777" w:rsidR="00EB4F6A" w:rsidRDefault="00000000">
      <w:pPr>
        <w:spacing w:after="240"/>
        <w:jc w:val="center"/>
      </w:pPr>
      <w:r>
        <w:rPr>
          <w:i/>
          <w:iCs/>
          <w:color w:val="595959"/>
          <w:sz w:val="18"/>
          <w:szCs w:val="18"/>
        </w:rPr>
        <w:t>Figure: ZAP alert detail — Finding 2 — CSP: Failure to Define Directive with No Fallback (authorized lab target: OWASP Juice Shop, http://127.0.0.1:3000)</w:t>
      </w:r>
    </w:p>
    <w:p w14:paraId="251F3C14" w14:textId="77777777" w:rsidR="00EB4F6A" w:rsidRDefault="00000000">
      <w:pPr>
        <w:spacing w:before="300" w:after="120"/>
      </w:pPr>
      <w:r>
        <w:rPr>
          <w:b/>
          <w:bCs/>
          <w:color w:val="1F3864"/>
          <w:sz w:val="26"/>
          <w:szCs w:val="26"/>
        </w:rPr>
        <w:t>Finding 3 — Missing Anti-Clickjacking Header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0300A19E" w14:textId="77777777">
        <w:tc>
          <w:tcPr>
            <w:tcW w:w="2200" w:type="dxa"/>
            <w:shd w:val="clear" w:color="auto" w:fill="F2F2F2"/>
            <w:vAlign w:val="center"/>
          </w:tcPr>
          <w:p w14:paraId="3A509658" w14:textId="77777777" w:rsidR="00EB4F6A" w:rsidRDefault="00000000">
            <w:r>
              <w:rPr>
                <w:b/>
                <w:bCs/>
                <w:sz w:val="20"/>
                <w:szCs w:val="20"/>
              </w:rPr>
              <w:t>Risk Rating</w:t>
            </w:r>
          </w:p>
        </w:tc>
        <w:tc>
          <w:tcPr>
            <w:tcW w:w="6800" w:type="dxa"/>
            <w:vAlign w:val="center"/>
          </w:tcPr>
          <w:p w14:paraId="40A487F5" w14:textId="77777777" w:rsidR="00EB4F6A" w:rsidRDefault="00000000">
            <w:r>
              <w:rPr>
                <w:b/>
                <w:bCs/>
                <w:color w:val="E36C09"/>
                <w:sz w:val="20"/>
                <w:szCs w:val="20"/>
              </w:rPr>
              <w:t>Medium</w:t>
            </w:r>
          </w:p>
        </w:tc>
      </w:tr>
      <w:tr w:rsidR="00EB4F6A" w14:paraId="6FED3D6F" w14:textId="77777777">
        <w:tc>
          <w:tcPr>
            <w:tcW w:w="2200" w:type="dxa"/>
            <w:shd w:val="clear" w:color="auto" w:fill="F2F2F2"/>
            <w:vAlign w:val="center"/>
          </w:tcPr>
          <w:p w14:paraId="4A44D52F" w14:textId="77777777" w:rsidR="00EB4F6A" w:rsidRDefault="00000000">
            <w:r>
              <w:rPr>
                <w:b/>
                <w:bCs/>
                <w:sz w:val="20"/>
                <w:szCs w:val="20"/>
              </w:rPr>
              <w:t>OWASP Top 10 (2021) Category</w:t>
            </w:r>
          </w:p>
        </w:tc>
        <w:tc>
          <w:tcPr>
            <w:tcW w:w="6800" w:type="dxa"/>
            <w:vAlign w:val="center"/>
          </w:tcPr>
          <w:p w14:paraId="4DB33B0D" w14:textId="77777777" w:rsidR="00EB4F6A" w:rsidRDefault="00000000">
            <w:r>
              <w:rPr>
                <w:sz w:val="20"/>
                <w:szCs w:val="20"/>
              </w:rPr>
              <w:t>A05:2021 – Security Misconfiguration</w:t>
            </w:r>
          </w:p>
        </w:tc>
      </w:tr>
      <w:tr w:rsidR="00EB4F6A" w14:paraId="067E9A6E" w14:textId="77777777">
        <w:tc>
          <w:tcPr>
            <w:tcW w:w="2200" w:type="dxa"/>
            <w:shd w:val="clear" w:color="auto" w:fill="F2F2F2"/>
            <w:vAlign w:val="center"/>
          </w:tcPr>
          <w:p w14:paraId="7B5AB1BF" w14:textId="77777777" w:rsidR="00EB4F6A" w:rsidRDefault="00000000">
            <w:r>
              <w:rPr>
                <w:b/>
                <w:bCs/>
                <w:sz w:val="20"/>
                <w:szCs w:val="20"/>
              </w:rPr>
              <w:t>Affected URL / Endpoint</w:t>
            </w:r>
          </w:p>
        </w:tc>
        <w:tc>
          <w:tcPr>
            <w:tcW w:w="6800" w:type="dxa"/>
            <w:vAlign w:val="center"/>
          </w:tcPr>
          <w:p w14:paraId="6161F847" w14:textId="77777777" w:rsidR="00EB4F6A" w:rsidRDefault="00000000">
            <w:r>
              <w:rPr>
                <w:sz w:val="20"/>
                <w:szCs w:val="20"/>
              </w:rPr>
              <w:t>http://127.0.0.1:3000/socket.io/?EIO=4&amp;transport=polling...</w:t>
            </w:r>
          </w:p>
        </w:tc>
      </w:tr>
      <w:tr w:rsidR="00EB4F6A" w14:paraId="1B26C4BE" w14:textId="77777777">
        <w:tc>
          <w:tcPr>
            <w:tcW w:w="2200" w:type="dxa"/>
            <w:shd w:val="clear" w:color="auto" w:fill="F2F2F2"/>
            <w:vAlign w:val="center"/>
          </w:tcPr>
          <w:p w14:paraId="41F7313F" w14:textId="77777777" w:rsidR="00EB4F6A" w:rsidRDefault="00000000">
            <w:r>
              <w:rPr>
                <w:b/>
                <w:bCs/>
                <w:sz w:val="20"/>
                <w:szCs w:val="20"/>
              </w:rPr>
              <w:t>CWE ID</w:t>
            </w:r>
          </w:p>
        </w:tc>
        <w:tc>
          <w:tcPr>
            <w:tcW w:w="6800" w:type="dxa"/>
            <w:vAlign w:val="center"/>
          </w:tcPr>
          <w:p w14:paraId="43291C12" w14:textId="77777777" w:rsidR="00EB4F6A" w:rsidRDefault="00000000">
            <w:r>
              <w:rPr>
                <w:sz w:val="20"/>
                <w:szCs w:val="20"/>
              </w:rPr>
              <w:t>CWE-1021</w:t>
            </w:r>
          </w:p>
        </w:tc>
      </w:tr>
      <w:tr w:rsidR="00EB4F6A" w14:paraId="421D4EF4" w14:textId="77777777">
        <w:tc>
          <w:tcPr>
            <w:tcW w:w="2200" w:type="dxa"/>
            <w:shd w:val="clear" w:color="auto" w:fill="F2F2F2"/>
            <w:vAlign w:val="center"/>
          </w:tcPr>
          <w:p w14:paraId="39567D92" w14:textId="77777777" w:rsidR="00EB4F6A" w:rsidRDefault="00000000">
            <w:r>
              <w:rPr>
                <w:b/>
                <w:bCs/>
                <w:sz w:val="20"/>
                <w:szCs w:val="20"/>
              </w:rPr>
              <w:t>WASC ID</w:t>
            </w:r>
          </w:p>
        </w:tc>
        <w:tc>
          <w:tcPr>
            <w:tcW w:w="6800" w:type="dxa"/>
            <w:vAlign w:val="center"/>
          </w:tcPr>
          <w:p w14:paraId="461C2DFE" w14:textId="77777777" w:rsidR="00EB4F6A" w:rsidRDefault="00000000">
            <w:r>
              <w:rPr>
                <w:sz w:val="20"/>
                <w:szCs w:val="20"/>
              </w:rPr>
              <w:t>15</w:t>
            </w:r>
          </w:p>
        </w:tc>
      </w:tr>
      <w:tr w:rsidR="00EB4F6A" w14:paraId="332EB348" w14:textId="77777777">
        <w:tc>
          <w:tcPr>
            <w:tcW w:w="2200" w:type="dxa"/>
            <w:shd w:val="clear" w:color="auto" w:fill="F2F2F2"/>
            <w:vAlign w:val="center"/>
          </w:tcPr>
          <w:p w14:paraId="796AACC5" w14:textId="77777777" w:rsidR="00EB4F6A" w:rsidRDefault="00000000">
            <w:r>
              <w:rPr>
                <w:b/>
                <w:bCs/>
                <w:sz w:val="20"/>
                <w:szCs w:val="20"/>
              </w:rPr>
              <w:t>Evidence</w:t>
            </w:r>
          </w:p>
        </w:tc>
        <w:tc>
          <w:tcPr>
            <w:tcW w:w="6800" w:type="dxa"/>
            <w:vAlign w:val="center"/>
          </w:tcPr>
          <w:p w14:paraId="0C73025F" w14:textId="77777777" w:rsidR="00EB4F6A" w:rsidRDefault="00000000">
            <w:r>
              <w:rPr>
                <w:sz w:val="20"/>
                <w:szCs w:val="20"/>
              </w:rPr>
              <w:t>Response lacks both X-Frame-Options and a CSP frame-ancestors directive</w:t>
            </w:r>
          </w:p>
        </w:tc>
      </w:tr>
    </w:tbl>
    <w:p w14:paraId="21A0908C" w14:textId="77777777" w:rsidR="00EB4F6A" w:rsidRDefault="00EB4F6A">
      <w:pPr>
        <w:spacing w:after="120"/>
      </w:pPr>
    </w:p>
    <w:p w14:paraId="27D617F6" w14:textId="77777777" w:rsidR="00EB4F6A" w:rsidRDefault="00000000">
      <w:pPr>
        <w:spacing w:before="120" w:after="60"/>
      </w:pPr>
      <w:r>
        <w:rPr>
          <w:b/>
          <w:bCs/>
          <w:sz w:val="21"/>
          <w:szCs w:val="21"/>
        </w:rPr>
        <w:t>Description</w:t>
      </w:r>
    </w:p>
    <w:p w14:paraId="5B620EAF" w14:textId="77777777" w:rsidR="00EB4F6A" w:rsidRDefault="00000000">
      <w:pPr>
        <w:spacing w:after="120"/>
      </w:pPr>
      <w:r>
        <w:t>The response for this endpoint does not include either the X-Frame-Options header or a CSP frame-ancestors directive, meaning the page/response can be loaded inside an &lt;</w:t>
      </w:r>
      <w:proofErr w:type="spellStart"/>
      <w:r>
        <w:t>iframe</w:t>
      </w:r>
      <w:proofErr w:type="spellEnd"/>
      <w:r>
        <w:t>&gt; on an attacker-controlled site.</w:t>
      </w:r>
    </w:p>
    <w:p w14:paraId="5BDA3301" w14:textId="77777777" w:rsidR="00EB4F6A" w:rsidRDefault="00000000">
      <w:pPr>
        <w:spacing w:before="120" w:after="60"/>
      </w:pPr>
      <w:r>
        <w:rPr>
          <w:b/>
          <w:bCs/>
          <w:sz w:val="21"/>
          <w:szCs w:val="21"/>
        </w:rPr>
        <w:t>Impact on the Restaurant Chain</w:t>
      </w:r>
    </w:p>
    <w:p w14:paraId="5CE388A0" w14:textId="77777777" w:rsidR="00EB4F6A" w:rsidRDefault="00000000">
      <w:pPr>
        <w:spacing w:after="120"/>
      </w:pPr>
      <w:r>
        <w:t>An attacker could frame a page from the restaurant chain's ordering site (e.g. the checkout or account page) inside a lookalike site and trick logged-in customers into clicking invisible buttons — placing orders, changing account details, or authorizing payments without their knowledge (a classic clickjacking attack).</w:t>
      </w:r>
    </w:p>
    <w:p w14:paraId="1FFD451C" w14:textId="77777777" w:rsidR="00EB4F6A" w:rsidRDefault="00000000">
      <w:pPr>
        <w:spacing w:before="120" w:after="60"/>
      </w:pPr>
      <w:r>
        <w:rPr>
          <w:b/>
          <w:bCs/>
          <w:sz w:val="21"/>
          <w:szCs w:val="21"/>
        </w:rPr>
        <w:t>Remediation Recommendation</w:t>
      </w:r>
    </w:p>
    <w:p w14:paraId="5250F4A0" w14:textId="77777777" w:rsidR="00EB4F6A" w:rsidRDefault="00000000">
      <w:pPr>
        <w:pStyle w:val="ListParagraph"/>
        <w:numPr>
          <w:ilvl w:val="0"/>
          <w:numId w:val="1"/>
        </w:numPr>
        <w:spacing w:after="60"/>
      </w:pPr>
      <w:r>
        <w:t>Set X-Frame-Options: DENY (or SAMEORIGIN if legitimate framing is needed) on all responses.</w:t>
      </w:r>
    </w:p>
    <w:p w14:paraId="06C57379" w14:textId="77777777" w:rsidR="00EB4F6A" w:rsidRDefault="00000000">
      <w:pPr>
        <w:pStyle w:val="ListParagraph"/>
        <w:numPr>
          <w:ilvl w:val="0"/>
          <w:numId w:val="1"/>
        </w:numPr>
        <w:spacing w:after="60"/>
      </w:pPr>
      <w:proofErr w:type="gramStart"/>
      <w:r>
        <w:lastRenderedPageBreak/>
        <w:t>Alternatively</w:t>
      </w:r>
      <w:proofErr w:type="gramEnd"/>
      <w:r>
        <w:t>/additionally, add a CSP frame-ancestors 'none' (or 'self') directive, which is the modern replacement for X-Frame-Options.</w:t>
      </w:r>
    </w:p>
    <w:p w14:paraId="5FEB9829" w14:textId="77777777" w:rsidR="00EB4F6A" w:rsidRDefault="00000000">
      <w:pPr>
        <w:pStyle w:val="ListParagraph"/>
        <w:numPr>
          <w:ilvl w:val="0"/>
          <w:numId w:val="1"/>
        </w:numPr>
        <w:spacing w:after="60"/>
      </w:pPr>
      <w:r>
        <w:t>Apply the header at the web server / load balancer / API gateway level so it is enforced consistently across every route, including WebSocket upgrade endpoints like this one.</w:t>
      </w:r>
    </w:p>
    <w:p w14:paraId="6C39475E" w14:textId="77777777" w:rsidR="00EB4F6A" w:rsidRDefault="00000000">
      <w:pPr>
        <w:spacing w:before="120" w:after="60"/>
      </w:pPr>
      <w:r>
        <w:rPr>
          <w:b/>
          <w:bCs/>
          <w:sz w:val="21"/>
          <w:szCs w:val="21"/>
        </w:rPr>
        <w:t>Reference(s)</w:t>
      </w:r>
    </w:p>
    <w:p w14:paraId="6C73BF42" w14:textId="77777777" w:rsidR="00EB4F6A" w:rsidRDefault="00000000">
      <w:pPr>
        <w:spacing w:after="120"/>
      </w:pPr>
      <w:r>
        <w:rPr>
          <w:color w:val="595959"/>
          <w:sz w:val="18"/>
          <w:szCs w:val="18"/>
        </w:rPr>
        <w:t>https://developer.mozilla.org/en-US/docs/Web/HTTP/Reference/Headers/X-Frame-Options</w:t>
      </w:r>
    </w:p>
    <w:p w14:paraId="2F7D2636" w14:textId="77777777" w:rsidR="00EB4F6A" w:rsidRDefault="00000000">
      <w:pPr>
        <w:spacing w:before="100" w:after="200"/>
        <w:jc w:val="center"/>
      </w:pPr>
      <w:r>
        <w:rPr>
          <w:noProof/>
        </w:rPr>
        <w:drawing>
          <wp:inline distT="0" distB="0" distL="0" distR="0" wp14:anchorId="2FD660E8" wp14:editId="4E5060F9">
            <wp:extent cx="4095750" cy="1943100"/>
            <wp:effectExtent l="0" t="0" r="0" b="0"/>
            <wp:docPr id="1927318220" name="Picture 192731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943100"/>
                    </a:xfrm>
                    <a:prstGeom prst="rect">
                      <a:avLst/>
                    </a:prstGeom>
                  </pic:spPr>
                </pic:pic>
              </a:graphicData>
            </a:graphic>
          </wp:inline>
        </w:drawing>
      </w:r>
    </w:p>
    <w:p w14:paraId="6F2FBA5C" w14:textId="77777777" w:rsidR="00EB4F6A" w:rsidRDefault="00000000">
      <w:pPr>
        <w:spacing w:after="240"/>
        <w:jc w:val="center"/>
      </w:pPr>
      <w:r>
        <w:rPr>
          <w:i/>
          <w:iCs/>
          <w:color w:val="595959"/>
          <w:sz w:val="18"/>
          <w:szCs w:val="18"/>
        </w:rPr>
        <w:t>Figure: ZAP alert detail — Finding 3 — Missing Anti-Clickjacking Header (authorized lab target: OWASP Juice Shop, http://127.0.0.1:3000)</w:t>
      </w:r>
    </w:p>
    <w:p w14:paraId="150D45F9" w14:textId="77777777" w:rsidR="00EB4F6A" w:rsidRDefault="00000000">
      <w:pPr>
        <w:spacing w:before="300" w:after="120"/>
      </w:pPr>
      <w:r>
        <w:rPr>
          <w:b/>
          <w:bCs/>
          <w:color w:val="1F3864"/>
          <w:sz w:val="26"/>
          <w:szCs w:val="26"/>
        </w:rPr>
        <w:t>Finding 4 — Cross-Domain Misconfiguration (CORS)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574B4EE8" w14:textId="77777777">
        <w:tc>
          <w:tcPr>
            <w:tcW w:w="2200" w:type="dxa"/>
            <w:shd w:val="clear" w:color="auto" w:fill="F2F2F2"/>
            <w:vAlign w:val="center"/>
          </w:tcPr>
          <w:p w14:paraId="39422053" w14:textId="77777777" w:rsidR="00EB4F6A" w:rsidRDefault="00000000">
            <w:r>
              <w:rPr>
                <w:b/>
                <w:bCs/>
                <w:sz w:val="20"/>
                <w:szCs w:val="20"/>
              </w:rPr>
              <w:t>Risk Rating</w:t>
            </w:r>
          </w:p>
        </w:tc>
        <w:tc>
          <w:tcPr>
            <w:tcW w:w="6800" w:type="dxa"/>
            <w:vAlign w:val="center"/>
          </w:tcPr>
          <w:p w14:paraId="38DED2D7" w14:textId="77777777" w:rsidR="00EB4F6A" w:rsidRDefault="00000000">
            <w:r>
              <w:rPr>
                <w:b/>
                <w:bCs/>
                <w:color w:val="E36C09"/>
                <w:sz w:val="20"/>
                <w:szCs w:val="20"/>
              </w:rPr>
              <w:t>Medium</w:t>
            </w:r>
          </w:p>
        </w:tc>
      </w:tr>
      <w:tr w:rsidR="00EB4F6A" w14:paraId="4D12941F" w14:textId="77777777">
        <w:tc>
          <w:tcPr>
            <w:tcW w:w="2200" w:type="dxa"/>
            <w:shd w:val="clear" w:color="auto" w:fill="F2F2F2"/>
            <w:vAlign w:val="center"/>
          </w:tcPr>
          <w:p w14:paraId="7F1EFB16" w14:textId="77777777" w:rsidR="00EB4F6A" w:rsidRDefault="00000000">
            <w:r>
              <w:rPr>
                <w:b/>
                <w:bCs/>
                <w:sz w:val="20"/>
                <w:szCs w:val="20"/>
              </w:rPr>
              <w:t>OWASP Top 10 (2021) Category</w:t>
            </w:r>
          </w:p>
        </w:tc>
        <w:tc>
          <w:tcPr>
            <w:tcW w:w="6800" w:type="dxa"/>
            <w:vAlign w:val="center"/>
          </w:tcPr>
          <w:p w14:paraId="62936EE8" w14:textId="77777777" w:rsidR="00EB4F6A" w:rsidRDefault="00000000">
            <w:r>
              <w:rPr>
                <w:sz w:val="20"/>
                <w:szCs w:val="20"/>
              </w:rPr>
              <w:t>A05:2021 – Security Misconfiguration</w:t>
            </w:r>
          </w:p>
        </w:tc>
      </w:tr>
      <w:tr w:rsidR="00EB4F6A" w14:paraId="64CF5834" w14:textId="77777777">
        <w:tc>
          <w:tcPr>
            <w:tcW w:w="2200" w:type="dxa"/>
            <w:shd w:val="clear" w:color="auto" w:fill="F2F2F2"/>
            <w:vAlign w:val="center"/>
          </w:tcPr>
          <w:p w14:paraId="5CC93AEF" w14:textId="77777777" w:rsidR="00EB4F6A" w:rsidRDefault="00000000">
            <w:r>
              <w:rPr>
                <w:b/>
                <w:bCs/>
                <w:sz w:val="20"/>
                <w:szCs w:val="20"/>
              </w:rPr>
              <w:t>Affected URL / Endpoint</w:t>
            </w:r>
          </w:p>
        </w:tc>
        <w:tc>
          <w:tcPr>
            <w:tcW w:w="6800" w:type="dxa"/>
            <w:vAlign w:val="center"/>
          </w:tcPr>
          <w:p w14:paraId="2EE6BC37" w14:textId="77777777" w:rsidR="00EB4F6A" w:rsidRDefault="00000000">
            <w:r>
              <w:rPr>
                <w:sz w:val="20"/>
                <w:szCs w:val="20"/>
              </w:rPr>
              <w:t>http://127.0.0.1:3000</w:t>
            </w:r>
          </w:p>
        </w:tc>
      </w:tr>
      <w:tr w:rsidR="00EB4F6A" w14:paraId="7317AF45" w14:textId="77777777">
        <w:tc>
          <w:tcPr>
            <w:tcW w:w="2200" w:type="dxa"/>
            <w:shd w:val="clear" w:color="auto" w:fill="F2F2F2"/>
            <w:vAlign w:val="center"/>
          </w:tcPr>
          <w:p w14:paraId="0177B503" w14:textId="77777777" w:rsidR="00EB4F6A" w:rsidRDefault="00000000">
            <w:r>
              <w:rPr>
                <w:b/>
                <w:bCs/>
                <w:sz w:val="20"/>
                <w:szCs w:val="20"/>
              </w:rPr>
              <w:t>CWE ID</w:t>
            </w:r>
          </w:p>
        </w:tc>
        <w:tc>
          <w:tcPr>
            <w:tcW w:w="6800" w:type="dxa"/>
            <w:vAlign w:val="center"/>
          </w:tcPr>
          <w:p w14:paraId="6867D9B4" w14:textId="77777777" w:rsidR="00EB4F6A" w:rsidRDefault="00000000">
            <w:r>
              <w:rPr>
                <w:sz w:val="20"/>
                <w:szCs w:val="20"/>
              </w:rPr>
              <w:t>CWE-264</w:t>
            </w:r>
          </w:p>
        </w:tc>
      </w:tr>
      <w:tr w:rsidR="00EB4F6A" w14:paraId="1BD03908" w14:textId="77777777">
        <w:tc>
          <w:tcPr>
            <w:tcW w:w="2200" w:type="dxa"/>
            <w:shd w:val="clear" w:color="auto" w:fill="F2F2F2"/>
            <w:vAlign w:val="center"/>
          </w:tcPr>
          <w:p w14:paraId="6EABF069" w14:textId="77777777" w:rsidR="00EB4F6A" w:rsidRDefault="00000000">
            <w:r>
              <w:rPr>
                <w:b/>
                <w:bCs/>
                <w:sz w:val="20"/>
                <w:szCs w:val="20"/>
              </w:rPr>
              <w:t>WASC ID</w:t>
            </w:r>
          </w:p>
        </w:tc>
        <w:tc>
          <w:tcPr>
            <w:tcW w:w="6800" w:type="dxa"/>
            <w:vAlign w:val="center"/>
          </w:tcPr>
          <w:p w14:paraId="5532E035" w14:textId="77777777" w:rsidR="00EB4F6A" w:rsidRDefault="00000000">
            <w:r>
              <w:rPr>
                <w:sz w:val="20"/>
                <w:szCs w:val="20"/>
              </w:rPr>
              <w:t>14</w:t>
            </w:r>
          </w:p>
        </w:tc>
      </w:tr>
      <w:tr w:rsidR="00EB4F6A" w14:paraId="0D2318C9" w14:textId="77777777">
        <w:tc>
          <w:tcPr>
            <w:tcW w:w="2200" w:type="dxa"/>
            <w:shd w:val="clear" w:color="auto" w:fill="F2F2F2"/>
            <w:vAlign w:val="center"/>
          </w:tcPr>
          <w:p w14:paraId="1E28B157" w14:textId="77777777" w:rsidR="00EB4F6A" w:rsidRDefault="00000000">
            <w:r>
              <w:rPr>
                <w:b/>
                <w:bCs/>
                <w:sz w:val="20"/>
                <w:szCs w:val="20"/>
              </w:rPr>
              <w:t>Evidence</w:t>
            </w:r>
          </w:p>
        </w:tc>
        <w:tc>
          <w:tcPr>
            <w:tcW w:w="6800" w:type="dxa"/>
            <w:vAlign w:val="center"/>
          </w:tcPr>
          <w:p w14:paraId="1A280A62" w14:textId="77777777" w:rsidR="00EB4F6A" w:rsidRDefault="00000000">
            <w:r>
              <w:rPr>
                <w:sz w:val="20"/>
                <w:szCs w:val="20"/>
              </w:rPr>
              <w:t>Access-Control-Allow-Origin: *</w:t>
            </w:r>
          </w:p>
        </w:tc>
      </w:tr>
    </w:tbl>
    <w:p w14:paraId="167A9FED" w14:textId="77777777" w:rsidR="00EB4F6A" w:rsidRDefault="00EB4F6A">
      <w:pPr>
        <w:spacing w:after="120"/>
      </w:pPr>
    </w:p>
    <w:p w14:paraId="795616D1" w14:textId="77777777" w:rsidR="00EB4F6A" w:rsidRDefault="00000000">
      <w:pPr>
        <w:spacing w:before="120" w:after="60"/>
      </w:pPr>
      <w:r>
        <w:rPr>
          <w:b/>
          <w:bCs/>
          <w:sz w:val="21"/>
          <w:szCs w:val="21"/>
        </w:rPr>
        <w:t>Description</w:t>
      </w:r>
    </w:p>
    <w:p w14:paraId="76B65A51" w14:textId="77777777" w:rsidR="00EB4F6A" w:rsidRDefault="00000000">
      <w:pPr>
        <w:spacing w:after="120"/>
      </w:pPr>
      <w:r>
        <w:t>The server returns a wildcard Access-Control-Allow-Origin header, permitting any website on the internet to make cross-origin reads of unauthenticated API responses from this domain.</w:t>
      </w:r>
    </w:p>
    <w:p w14:paraId="4CB3C225" w14:textId="77777777" w:rsidR="00EB4F6A" w:rsidRDefault="00000000">
      <w:pPr>
        <w:spacing w:before="120" w:after="60"/>
      </w:pPr>
      <w:r>
        <w:rPr>
          <w:b/>
          <w:bCs/>
          <w:sz w:val="21"/>
          <w:szCs w:val="21"/>
        </w:rPr>
        <w:t>Impact on the Restaurant Chain</w:t>
      </w:r>
    </w:p>
    <w:p w14:paraId="272BF4DD" w14:textId="77777777" w:rsidR="00EB4F6A" w:rsidRDefault="00000000">
      <w:pPr>
        <w:spacing w:after="120"/>
      </w:pPr>
      <w:r>
        <w:t>While unauthenticated endpoints carry lower direct risk, a wildcard CORS policy is frequently left in place accidentally on endpoints that later become authenticated (e.g. loyalty points, saved addresses), which would let any malicious website silently read that data from a logged-in customer's browser.</w:t>
      </w:r>
    </w:p>
    <w:p w14:paraId="5C5D7995" w14:textId="77777777" w:rsidR="00EB4F6A" w:rsidRDefault="00000000">
      <w:pPr>
        <w:spacing w:before="120" w:after="60"/>
      </w:pPr>
      <w:r>
        <w:rPr>
          <w:b/>
          <w:bCs/>
          <w:sz w:val="21"/>
          <w:szCs w:val="21"/>
        </w:rPr>
        <w:t>Remediation Recommendation</w:t>
      </w:r>
    </w:p>
    <w:p w14:paraId="090E24EB" w14:textId="77777777" w:rsidR="00EB4F6A" w:rsidRDefault="00000000">
      <w:pPr>
        <w:pStyle w:val="ListParagraph"/>
        <w:numPr>
          <w:ilvl w:val="0"/>
          <w:numId w:val="1"/>
        </w:numPr>
        <w:spacing w:after="60"/>
      </w:pPr>
      <w:r>
        <w:t>Replace the wildcard with an explicit allow-list of trusted origins (e.g. the chain's own web and mobile app domains).</w:t>
      </w:r>
    </w:p>
    <w:p w14:paraId="7EAB1266" w14:textId="77777777" w:rsidR="00EB4F6A" w:rsidRDefault="00000000">
      <w:pPr>
        <w:pStyle w:val="ListParagraph"/>
        <w:numPr>
          <w:ilvl w:val="0"/>
          <w:numId w:val="1"/>
        </w:numPr>
        <w:spacing w:after="60"/>
      </w:pPr>
      <w:r>
        <w:t>Never combine Access-Control-Allow-Origin: * with Access-Control-Allow-Credentials: true.</w:t>
      </w:r>
    </w:p>
    <w:p w14:paraId="03EDDAC1" w14:textId="77777777" w:rsidR="00EB4F6A" w:rsidRDefault="00000000">
      <w:pPr>
        <w:pStyle w:val="ListParagraph"/>
        <w:numPr>
          <w:ilvl w:val="0"/>
          <w:numId w:val="1"/>
        </w:numPr>
        <w:spacing w:after="60"/>
      </w:pPr>
      <w:r>
        <w:t>Periodically re-audit CORS configuration whenever new authenticated endpoints are added, since misconfiguration tends to be inherited from earlier, less sensitive routes.</w:t>
      </w:r>
    </w:p>
    <w:p w14:paraId="56EDCFCA" w14:textId="77777777" w:rsidR="00EB4F6A" w:rsidRDefault="00000000">
      <w:pPr>
        <w:spacing w:before="120" w:after="60"/>
      </w:pPr>
      <w:r>
        <w:rPr>
          <w:b/>
          <w:bCs/>
          <w:sz w:val="21"/>
          <w:szCs w:val="21"/>
        </w:rPr>
        <w:t>Reference(s)</w:t>
      </w:r>
    </w:p>
    <w:p w14:paraId="7C4962A1" w14:textId="77777777" w:rsidR="00EB4F6A" w:rsidRDefault="00000000">
      <w:pPr>
        <w:spacing w:after="120"/>
      </w:pPr>
      <w:r>
        <w:rPr>
          <w:color w:val="595959"/>
          <w:sz w:val="18"/>
          <w:szCs w:val="18"/>
        </w:rPr>
        <w:lastRenderedPageBreak/>
        <w:t>https://vulncat.fortify.com/en/detail?category=HTML5&amp;subcategory=Overly%20Permissive%20CORS%20Policy</w:t>
      </w:r>
    </w:p>
    <w:p w14:paraId="2659AA0F" w14:textId="77777777" w:rsidR="00EB4F6A" w:rsidRDefault="00000000">
      <w:pPr>
        <w:spacing w:before="100" w:after="200"/>
        <w:jc w:val="center"/>
      </w:pPr>
      <w:r>
        <w:rPr>
          <w:noProof/>
        </w:rPr>
        <w:drawing>
          <wp:inline distT="0" distB="0" distL="0" distR="0" wp14:anchorId="7CA50F3D" wp14:editId="63468EBE">
            <wp:extent cx="4095750" cy="1847850"/>
            <wp:effectExtent l="0" t="0" r="0" b="0"/>
            <wp:docPr id="63592019" name="Picture 6359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1847850"/>
                    </a:xfrm>
                    <a:prstGeom prst="rect">
                      <a:avLst/>
                    </a:prstGeom>
                  </pic:spPr>
                </pic:pic>
              </a:graphicData>
            </a:graphic>
          </wp:inline>
        </w:drawing>
      </w:r>
    </w:p>
    <w:p w14:paraId="58DDC6C2" w14:textId="77777777" w:rsidR="00EB4F6A" w:rsidRDefault="00000000">
      <w:pPr>
        <w:spacing w:after="240"/>
        <w:jc w:val="center"/>
      </w:pPr>
      <w:r>
        <w:rPr>
          <w:i/>
          <w:iCs/>
          <w:color w:val="595959"/>
          <w:sz w:val="18"/>
          <w:szCs w:val="18"/>
        </w:rPr>
        <w:t>Figure: ZAP alert detail — Finding 4 — Cross-Domain Misconfiguration (CORS) (authorized lab target: OWASP Juice Shop, http://127.0.0.1:3000)</w:t>
      </w:r>
    </w:p>
    <w:p w14:paraId="4F1EDAFD" w14:textId="77777777" w:rsidR="00EB4F6A" w:rsidRDefault="00000000">
      <w:pPr>
        <w:spacing w:before="300" w:after="120"/>
      </w:pPr>
      <w:r>
        <w:rPr>
          <w:b/>
          <w:bCs/>
          <w:color w:val="1F3864"/>
          <w:sz w:val="26"/>
          <w:szCs w:val="26"/>
        </w:rPr>
        <w:t>Finding 5 — Private IP Disclosure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56C89928" w14:textId="77777777">
        <w:tc>
          <w:tcPr>
            <w:tcW w:w="2200" w:type="dxa"/>
            <w:shd w:val="clear" w:color="auto" w:fill="F2F2F2"/>
            <w:vAlign w:val="center"/>
          </w:tcPr>
          <w:p w14:paraId="6DC405EE" w14:textId="77777777" w:rsidR="00EB4F6A" w:rsidRDefault="00000000">
            <w:r>
              <w:rPr>
                <w:b/>
                <w:bCs/>
                <w:sz w:val="20"/>
                <w:szCs w:val="20"/>
              </w:rPr>
              <w:t>Risk Rating</w:t>
            </w:r>
          </w:p>
        </w:tc>
        <w:tc>
          <w:tcPr>
            <w:tcW w:w="6800" w:type="dxa"/>
            <w:vAlign w:val="center"/>
          </w:tcPr>
          <w:p w14:paraId="14247C7E" w14:textId="77777777" w:rsidR="00EB4F6A" w:rsidRDefault="00000000">
            <w:r>
              <w:rPr>
                <w:b/>
                <w:bCs/>
                <w:color w:val="BF8F00"/>
                <w:sz w:val="20"/>
                <w:szCs w:val="20"/>
              </w:rPr>
              <w:t>Low</w:t>
            </w:r>
          </w:p>
        </w:tc>
      </w:tr>
      <w:tr w:rsidR="00EB4F6A" w14:paraId="49A08BF3" w14:textId="77777777">
        <w:tc>
          <w:tcPr>
            <w:tcW w:w="2200" w:type="dxa"/>
            <w:shd w:val="clear" w:color="auto" w:fill="F2F2F2"/>
            <w:vAlign w:val="center"/>
          </w:tcPr>
          <w:p w14:paraId="68A873E3" w14:textId="77777777" w:rsidR="00EB4F6A" w:rsidRDefault="00000000">
            <w:r>
              <w:rPr>
                <w:b/>
                <w:bCs/>
                <w:sz w:val="20"/>
                <w:szCs w:val="20"/>
              </w:rPr>
              <w:t>OWASP Top 10 (2021) Category</w:t>
            </w:r>
          </w:p>
        </w:tc>
        <w:tc>
          <w:tcPr>
            <w:tcW w:w="6800" w:type="dxa"/>
            <w:vAlign w:val="center"/>
          </w:tcPr>
          <w:p w14:paraId="2172BBEF" w14:textId="77777777" w:rsidR="00EB4F6A" w:rsidRDefault="00000000">
            <w:r>
              <w:rPr>
                <w:sz w:val="20"/>
                <w:szCs w:val="20"/>
              </w:rPr>
              <w:t>A01:2021 – Broken Access Control</w:t>
            </w:r>
          </w:p>
        </w:tc>
      </w:tr>
      <w:tr w:rsidR="00EB4F6A" w14:paraId="01EDB6D1" w14:textId="77777777">
        <w:tc>
          <w:tcPr>
            <w:tcW w:w="2200" w:type="dxa"/>
            <w:shd w:val="clear" w:color="auto" w:fill="F2F2F2"/>
            <w:vAlign w:val="center"/>
          </w:tcPr>
          <w:p w14:paraId="2F25D819" w14:textId="77777777" w:rsidR="00EB4F6A" w:rsidRDefault="00000000">
            <w:r>
              <w:rPr>
                <w:b/>
                <w:bCs/>
                <w:sz w:val="20"/>
                <w:szCs w:val="20"/>
              </w:rPr>
              <w:t>Affected URL / Endpoint</w:t>
            </w:r>
          </w:p>
        </w:tc>
        <w:tc>
          <w:tcPr>
            <w:tcW w:w="6800" w:type="dxa"/>
            <w:vAlign w:val="center"/>
          </w:tcPr>
          <w:p w14:paraId="59E0035C" w14:textId="77777777" w:rsidR="00EB4F6A" w:rsidRDefault="00000000">
            <w:r>
              <w:rPr>
                <w:sz w:val="20"/>
                <w:szCs w:val="20"/>
              </w:rPr>
              <w:t>http://127.0.0.1:3000/rest/admin/application-configuration</w:t>
            </w:r>
          </w:p>
        </w:tc>
      </w:tr>
      <w:tr w:rsidR="00EB4F6A" w14:paraId="2AD8E496" w14:textId="77777777">
        <w:tc>
          <w:tcPr>
            <w:tcW w:w="2200" w:type="dxa"/>
            <w:shd w:val="clear" w:color="auto" w:fill="F2F2F2"/>
            <w:vAlign w:val="center"/>
          </w:tcPr>
          <w:p w14:paraId="178B33F7" w14:textId="77777777" w:rsidR="00EB4F6A" w:rsidRDefault="00000000">
            <w:r>
              <w:rPr>
                <w:b/>
                <w:bCs/>
                <w:sz w:val="20"/>
                <w:szCs w:val="20"/>
              </w:rPr>
              <w:t>CWE ID</w:t>
            </w:r>
          </w:p>
        </w:tc>
        <w:tc>
          <w:tcPr>
            <w:tcW w:w="6800" w:type="dxa"/>
            <w:vAlign w:val="center"/>
          </w:tcPr>
          <w:p w14:paraId="52553B83" w14:textId="77777777" w:rsidR="00EB4F6A" w:rsidRDefault="00000000">
            <w:r>
              <w:rPr>
                <w:sz w:val="20"/>
                <w:szCs w:val="20"/>
              </w:rPr>
              <w:t>CWE-497</w:t>
            </w:r>
          </w:p>
        </w:tc>
      </w:tr>
      <w:tr w:rsidR="00EB4F6A" w14:paraId="02F94FF0" w14:textId="77777777">
        <w:tc>
          <w:tcPr>
            <w:tcW w:w="2200" w:type="dxa"/>
            <w:shd w:val="clear" w:color="auto" w:fill="F2F2F2"/>
            <w:vAlign w:val="center"/>
          </w:tcPr>
          <w:p w14:paraId="5DC619B8" w14:textId="77777777" w:rsidR="00EB4F6A" w:rsidRDefault="00000000">
            <w:r>
              <w:rPr>
                <w:b/>
                <w:bCs/>
                <w:sz w:val="20"/>
                <w:szCs w:val="20"/>
              </w:rPr>
              <w:t>WASC ID</w:t>
            </w:r>
          </w:p>
        </w:tc>
        <w:tc>
          <w:tcPr>
            <w:tcW w:w="6800" w:type="dxa"/>
            <w:vAlign w:val="center"/>
          </w:tcPr>
          <w:p w14:paraId="13D58FC6" w14:textId="77777777" w:rsidR="00EB4F6A" w:rsidRDefault="00000000">
            <w:r>
              <w:rPr>
                <w:sz w:val="20"/>
                <w:szCs w:val="20"/>
              </w:rPr>
              <w:t>13</w:t>
            </w:r>
          </w:p>
        </w:tc>
      </w:tr>
      <w:tr w:rsidR="00EB4F6A" w14:paraId="0C4ED7F2" w14:textId="77777777">
        <w:tc>
          <w:tcPr>
            <w:tcW w:w="2200" w:type="dxa"/>
            <w:shd w:val="clear" w:color="auto" w:fill="F2F2F2"/>
            <w:vAlign w:val="center"/>
          </w:tcPr>
          <w:p w14:paraId="317C55B9" w14:textId="77777777" w:rsidR="00EB4F6A" w:rsidRDefault="00000000">
            <w:r>
              <w:rPr>
                <w:b/>
                <w:bCs/>
                <w:sz w:val="20"/>
                <w:szCs w:val="20"/>
              </w:rPr>
              <w:t>Evidence</w:t>
            </w:r>
          </w:p>
        </w:tc>
        <w:tc>
          <w:tcPr>
            <w:tcW w:w="6800" w:type="dxa"/>
            <w:vAlign w:val="center"/>
          </w:tcPr>
          <w:p w14:paraId="09F16225" w14:textId="77777777" w:rsidR="00EB4F6A" w:rsidRDefault="00000000">
            <w:r>
              <w:rPr>
                <w:sz w:val="20"/>
                <w:szCs w:val="20"/>
              </w:rPr>
              <w:t>192.168.99.100:3000 and 192.168.99.100:4200 found in the HTTP response body</w:t>
            </w:r>
          </w:p>
        </w:tc>
      </w:tr>
    </w:tbl>
    <w:p w14:paraId="47BF22B9" w14:textId="77777777" w:rsidR="00EB4F6A" w:rsidRDefault="00EB4F6A">
      <w:pPr>
        <w:spacing w:after="120"/>
      </w:pPr>
    </w:p>
    <w:p w14:paraId="0AA3FBCF" w14:textId="77777777" w:rsidR="00EB4F6A" w:rsidRDefault="00000000">
      <w:pPr>
        <w:spacing w:before="120" w:after="60"/>
      </w:pPr>
      <w:r>
        <w:rPr>
          <w:b/>
          <w:bCs/>
          <w:sz w:val="21"/>
          <w:szCs w:val="21"/>
        </w:rPr>
        <w:t>Description</w:t>
      </w:r>
    </w:p>
    <w:p w14:paraId="4FFFFD8E" w14:textId="77777777" w:rsidR="00EB4F6A" w:rsidRDefault="00000000">
      <w:pPr>
        <w:spacing w:after="120"/>
      </w:pPr>
      <w:r>
        <w:t>An internal/private IP address is disclosed in the response body of an administrative configuration endpoint, revealing details of the internal network topology.</w:t>
      </w:r>
    </w:p>
    <w:p w14:paraId="2AAF03C2" w14:textId="77777777" w:rsidR="00EB4F6A" w:rsidRDefault="00000000">
      <w:pPr>
        <w:spacing w:before="120" w:after="60"/>
      </w:pPr>
      <w:r>
        <w:rPr>
          <w:b/>
          <w:bCs/>
          <w:sz w:val="21"/>
          <w:szCs w:val="21"/>
        </w:rPr>
        <w:t>Impact on the Restaurant Chain</w:t>
      </w:r>
    </w:p>
    <w:p w14:paraId="172FF4C8" w14:textId="77777777" w:rsidR="00EB4F6A" w:rsidRDefault="00000000">
      <w:pPr>
        <w:spacing w:after="120"/>
      </w:pPr>
      <w:r>
        <w:t>By itself this is low severity, but it gives an attacker reconnaissance information — internal hostnames/IP ranges — that can be chained with other findings (like the exposed admin config endpoint itself) to plan further attacks against the restaurant chain's internal infrastructure.</w:t>
      </w:r>
    </w:p>
    <w:p w14:paraId="25CE6530" w14:textId="77777777" w:rsidR="00EB4F6A" w:rsidRDefault="00000000">
      <w:pPr>
        <w:spacing w:before="120" w:after="60"/>
      </w:pPr>
      <w:r>
        <w:rPr>
          <w:b/>
          <w:bCs/>
          <w:sz w:val="21"/>
          <w:szCs w:val="21"/>
        </w:rPr>
        <w:t>Remediation Recommendation</w:t>
      </w:r>
    </w:p>
    <w:p w14:paraId="7A0CB5AE" w14:textId="77777777" w:rsidR="00EB4F6A" w:rsidRDefault="00000000">
      <w:pPr>
        <w:pStyle w:val="ListParagraph"/>
        <w:numPr>
          <w:ilvl w:val="0"/>
          <w:numId w:val="1"/>
        </w:numPr>
        <w:spacing w:after="60"/>
      </w:pPr>
      <w:r>
        <w:t>Strip internal IP addresses, hostnames, and infrastructure details from any response body reachable by unauthenticated or low-privileged users.</w:t>
      </w:r>
    </w:p>
    <w:p w14:paraId="54A2CCD8" w14:textId="77777777" w:rsidR="00EB4F6A" w:rsidRDefault="00000000">
      <w:pPr>
        <w:pStyle w:val="ListParagraph"/>
        <w:numPr>
          <w:ilvl w:val="0"/>
          <w:numId w:val="1"/>
        </w:numPr>
        <w:spacing w:after="60"/>
      </w:pPr>
      <w:r>
        <w:t>Ensure the /rest/admin/* configuration endpoints require proper authentication and role-based authorization — an admin-configuration endpoint should not be reachable at all without an authenticated admin session.</w:t>
      </w:r>
    </w:p>
    <w:p w14:paraId="04996565" w14:textId="77777777" w:rsidR="00EB4F6A" w:rsidRDefault="00000000">
      <w:pPr>
        <w:pStyle w:val="ListParagraph"/>
        <w:numPr>
          <w:ilvl w:val="0"/>
          <w:numId w:val="1"/>
        </w:numPr>
        <w:spacing w:after="60"/>
      </w:pPr>
      <w:r>
        <w:t>Use environment-specific config that never echoes internal network details back to the client.</w:t>
      </w:r>
    </w:p>
    <w:p w14:paraId="0BD38EE3" w14:textId="77777777" w:rsidR="00EB4F6A" w:rsidRDefault="00000000">
      <w:pPr>
        <w:spacing w:before="120" w:after="60"/>
      </w:pPr>
      <w:r>
        <w:rPr>
          <w:b/>
          <w:bCs/>
          <w:sz w:val="21"/>
          <w:szCs w:val="21"/>
        </w:rPr>
        <w:t>Reference(s)</w:t>
      </w:r>
    </w:p>
    <w:p w14:paraId="4E1D60F9" w14:textId="77777777" w:rsidR="00EB4F6A" w:rsidRDefault="00000000">
      <w:pPr>
        <w:spacing w:after="120"/>
      </w:pPr>
      <w:r>
        <w:rPr>
          <w:color w:val="595959"/>
          <w:sz w:val="18"/>
          <w:szCs w:val="18"/>
        </w:rPr>
        <w:t>https://datatracker.ietf.org/doc/html/rfc1918</w:t>
      </w:r>
    </w:p>
    <w:p w14:paraId="581E075F" w14:textId="77777777" w:rsidR="00EB4F6A" w:rsidRDefault="00000000">
      <w:pPr>
        <w:spacing w:before="100" w:after="200"/>
        <w:jc w:val="center"/>
      </w:pPr>
      <w:r>
        <w:rPr>
          <w:noProof/>
        </w:rPr>
        <w:lastRenderedPageBreak/>
        <w:drawing>
          <wp:inline distT="0" distB="0" distL="0" distR="0" wp14:anchorId="24DF0B55" wp14:editId="1BC27C78">
            <wp:extent cx="4095750" cy="1885950"/>
            <wp:effectExtent l="0" t="0" r="0" b="0"/>
            <wp:docPr id="1339484709" name="Picture 133948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885950"/>
                    </a:xfrm>
                    <a:prstGeom prst="rect">
                      <a:avLst/>
                    </a:prstGeom>
                  </pic:spPr>
                </pic:pic>
              </a:graphicData>
            </a:graphic>
          </wp:inline>
        </w:drawing>
      </w:r>
    </w:p>
    <w:p w14:paraId="130DBC54" w14:textId="77777777" w:rsidR="00EB4F6A" w:rsidRDefault="00000000">
      <w:pPr>
        <w:spacing w:after="240"/>
        <w:jc w:val="center"/>
      </w:pPr>
      <w:r>
        <w:rPr>
          <w:i/>
          <w:iCs/>
          <w:color w:val="595959"/>
          <w:sz w:val="18"/>
          <w:szCs w:val="18"/>
        </w:rPr>
        <w:t>Figure: ZAP alert detail — Finding 5 — Private IP Disclosure (authorized lab target: OWASP Juice Shop, http://127.0.0.1:3000)</w:t>
      </w:r>
    </w:p>
    <w:p w14:paraId="10FE9CD0" w14:textId="77777777" w:rsidR="00EB4F6A" w:rsidRDefault="00000000">
      <w:pPr>
        <w:spacing w:before="300" w:after="120"/>
      </w:pPr>
      <w:r>
        <w:rPr>
          <w:b/>
          <w:bCs/>
          <w:color w:val="1F3864"/>
          <w:sz w:val="26"/>
          <w:szCs w:val="26"/>
        </w:rPr>
        <w:t>Finding 6 — Application Error Disclosure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B4F6A" w14:paraId="44CF1C03" w14:textId="77777777">
        <w:tc>
          <w:tcPr>
            <w:tcW w:w="2200" w:type="dxa"/>
            <w:shd w:val="clear" w:color="auto" w:fill="F2F2F2"/>
            <w:vAlign w:val="center"/>
          </w:tcPr>
          <w:p w14:paraId="12D2972E" w14:textId="77777777" w:rsidR="00EB4F6A" w:rsidRDefault="00000000">
            <w:r>
              <w:rPr>
                <w:b/>
                <w:bCs/>
                <w:sz w:val="20"/>
                <w:szCs w:val="20"/>
              </w:rPr>
              <w:t>Risk Rating</w:t>
            </w:r>
          </w:p>
        </w:tc>
        <w:tc>
          <w:tcPr>
            <w:tcW w:w="6800" w:type="dxa"/>
            <w:vAlign w:val="center"/>
          </w:tcPr>
          <w:p w14:paraId="33FE7B5B" w14:textId="77777777" w:rsidR="00EB4F6A" w:rsidRDefault="00000000">
            <w:r>
              <w:rPr>
                <w:b/>
                <w:bCs/>
                <w:color w:val="BF8F00"/>
                <w:sz w:val="20"/>
                <w:szCs w:val="20"/>
              </w:rPr>
              <w:t>Low</w:t>
            </w:r>
          </w:p>
        </w:tc>
      </w:tr>
      <w:tr w:rsidR="00EB4F6A" w14:paraId="43E45C1B" w14:textId="77777777">
        <w:tc>
          <w:tcPr>
            <w:tcW w:w="2200" w:type="dxa"/>
            <w:shd w:val="clear" w:color="auto" w:fill="F2F2F2"/>
            <w:vAlign w:val="center"/>
          </w:tcPr>
          <w:p w14:paraId="587283A4" w14:textId="77777777" w:rsidR="00EB4F6A" w:rsidRDefault="00000000">
            <w:r>
              <w:rPr>
                <w:b/>
                <w:bCs/>
                <w:sz w:val="20"/>
                <w:szCs w:val="20"/>
              </w:rPr>
              <w:t>OWASP Top 10 (2021) Category</w:t>
            </w:r>
          </w:p>
        </w:tc>
        <w:tc>
          <w:tcPr>
            <w:tcW w:w="6800" w:type="dxa"/>
            <w:vAlign w:val="center"/>
          </w:tcPr>
          <w:p w14:paraId="3C3121A4" w14:textId="77777777" w:rsidR="00EB4F6A" w:rsidRDefault="00000000">
            <w:r>
              <w:rPr>
                <w:sz w:val="20"/>
                <w:szCs w:val="20"/>
              </w:rPr>
              <w:t>A09:2021 – Security Logging and Monitoring Failures</w:t>
            </w:r>
          </w:p>
        </w:tc>
      </w:tr>
      <w:tr w:rsidR="00EB4F6A" w14:paraId="610810F6" w14:textId="77777777">
        <w:tc>
          <w:tcPr>
            <w:tcW w:w="2200" w:type="dxa"/>
            <w:shd w:val="clear" w:color="auto" w:fill="F2F2F2"/>
            <w:vAlign w:val="center"/>
          </w:tcPr>
          <w:p w14:paraId="2AAE553F" w14:textId="77777777" w:rsidR="00EB4F6A" w:rsidRDefault="00000000">
            <w:r>
              <w:rPr>
                <w:b/>
                <w:bCs/>
                <w:sz w:val="20"/>
                <w:szCs w:val="20"/>
              </w:rPr>
              <w:t>Affected URL / Endpoint</w:t>
            </w:r>
          </w:p>
        </w:tc>
        <w:tc>
          <w:tcPr>
            <w:tcW w:w="6800" w:type="dxa"/>
            <w:vAlign w:val="center"/>
          </w:tcPr>
          <w:p w14:paraId="7D0918C4" w14:textId="77777777" w:rsidR="00EB4F6A" w:rsidRDefault="00000000">
            <w:r>
              <w:rPr>
                <w:sz w:val="20"/>
                <w:szCs w:val="20"/>
              </w:rPr>
              <w:t>http://127.0.0.1:3000/api</w:t>
            </w:r>
          </w:p>
        </w:tc>
      </w:tr>
      <w:tr w:rsidR="00EB4F6A" w14:paraId="0AFA6916" w14:textId="77777777">
        <w:tc>
          <w:tcPr>
            <w:tcW w:w="2200" w:type="dxa"/>
            <w:shd w:val="clear" w:color="auto" w:fill="F2F2F2"/>
            <w:vAlign w:val="center"/>
          </w:tcPr>
          <w:p w14:paraId="0D7F8DA7" w14:textId="77777777" w:rsidR="00EB4F6A" w:rsidRDefault="00000000">
            <w:r>
              <w:rPr>
                <w:b/>
                <w:bCs/>
                <w:sz w:val="20"/>
                <w:szCs w:val="20"/>
              </w:rPr>
              <w:t>CWE ID</w:t>
            </w:r>
          </w:p>
        </w:tc>
        <w:tc>
          <w:tcPr>
            <w:tcW w:w="6800" w:type="dxa"/>
            <w:vAlign w:val="center"/>
          </w:tcPr>
          <w:p w14:paraId="716A02CD" w14:textId="77777777" w:rsidR="00EB4F6A" w:rsidRDefault="00000000">
            <w:r>
              <w:rPr>
                <w:sz w:val="20"/>
                <w:szCs w:val="20"/>
              </w:rPr>
              <w:t>CWE-550</w:t>
            </w:r>
          </w:p>
        </w:tc>
      </w:tr>
      <w:tr w:rsidR="00EB4F6A" w14:paraId="1F5DF0EB" w14:textId="77777777">
        <w:tc>
          <w:tcPr>
            <w:tcW w:w="2200" w:type="dxa"/>
            <w:shd w:val="clear" w:color="auto" w:fill="F2F2F2"/>
            <w:vAlign w:val="center"/>
          </w:tcPr>
          <w:p w14:paraId="439E3926" w14:textId="77777777" w:rsidR="00EB4F6A" w:rsidRDefault="00000000">
            <w:r>
              <w:rPr>
                <w:b/>
                <w:bCs/>
                <w:sz w:val="20"/>
                <w:szCs w:val="20"/>
              </w:rPr>
              <w:t>WASC ID</w:t>
            </w:r>
          </w:p>
        </w:tc>
        <w:tc>
          <w:tcPr>
            <w:tcW w:w="6800" w:type="dxa"/>
            <w:vAlign w:val="center"/>
          </w:tcPr>
          <w:p w14:paraId="28033D93" w14:textId="77777777" w:rsidR="00EB4F6A" w:rsidRDefault="00000000">
            <w:r>
              <w:rPr>
                <w:sz w:val="20"/>
                <w:szCs w:val="20"/>
              </w:rPr>
              <w:t>13</w:t>
            </w:r>
          </w:p>
        </w:tc>
      </w:tr>
      <w:tr w:rsidR="00EB4F6A" w14:paraId="695BFA59" w14:textId="77777777">
        <w:tc>
          <w:tcPr>
            <w:tcW w:w="2200" w:type="dxa"/>
            <w:shd w:val="clear" w:color="auto" w:fill="F2F2F2"/>
            <w:vAlign w:val="center"/>
          </w:tcPr>
          <w:p w14:paraId="71F029E8" w14:textId="77777777" w:rsidR="00EB4F6A" w:rsidRDefault="00000000">
            <w:r>
              <w:rPr>
                <w:b/>
                <w:bCs/>
                <w:sz w:val="20"/>
                <w:szCs w:val="20"/>
              </w:rPr>
              <w:t>Evidence</w:t>
            </w:r>
          </w:p>
        </w:tc>
        <w:tc>
          <w:tcPr>
            <w:tcW w:w="6800" w:type="dxa"/>
            <w:vAlign w:val="center"/>
          </w:tcPr>
          <w:p w14:paraId="25848E83" w14:textId="77777777" w:rsidR="00EB4F6A" w:rsidRDefault="00000000">
            <w:r>
              <w:rPr>
                <w:sz w:val="20"/>
                <w:szCs w:val="20"/>
              </w:rPr>
              <w:t>HTTP/1.1 500 Internal Server Error returned with a raw, unhandled exception in the response</w:t>
            </w:r>
          </w:p>
        </w:tc>
      </w:tr>
    </w:tbl>
    <w:p w14:paraId="08A02278" w14:textId="77777777" w:rsidR="00EB4F6A" w:rsidRDefault="00EB4F6A">
      <w:pPr>
        <w:spacing w:after="120"/>
      </w:pPr>
    </w:p>
    <w:p w14:paraId="02570BEC" w14:textId="77777777" w:rsidR="00EB4F6A" w:rsidRDefault="00000000">
      <w:pPr>
        <w:spacing w:before="120" w:after="60"/>
      </w:pPr>
      <w:r>
        <w:rPr>
          <w:b/>
          <w:bCs/>
          <w:sz w:val="21"/>
          <w:szCs w:val="21"/>
        </w:rPr>
        <w:t>Description</w:t>
      </w:r>
    </w:p>
    <w:p w14:paraId="6071044B" w14:textId="77777777" w:rsidR="00EB4F6A" w:rsidRDefault="00000000">
      <w:pPr>
        <w:spacing w:after="120"/>
      </w:pPr>
      <w:r>
        <w:t>This endpoint returns a raw error/warning message on failure, which can leak implementation details such as file paths, stack traces, or framework version information.</w:t>
      </w:r>
    </w:p>
    <w:p w14:paraId="6ABEADDA" w14:textId="77777777" w:rsidR="00EB4F6A" w:rsidRDefault="00000000">
      <w:pPr>
        <w:spacing w:before="120" w:after="60"/>
      </w:pPr>
      <w:r>
        <w:rPr>
          <w:b/>
          <w:bCs/>
          <w:sz w:val="21"/>
          <w:szCs w:val="21"/>
        </w:rPr>
        <w:t>Impact on the Restaurant Chain</w:t>
      </w:r>
    </w:p>
    <w:p w14:paraId="302077A9" w14:textId="77777777" w:rsidR="00EB4F6A" w:rsidRDefault="00000000">
      <w:pPr>
        <w:spacing w:after="120"/>
      </w:pPr>
      <w:r>
        <w:t>Verbose error messages make it easier for an attacker to fingerprint the restaurant chain's backend stack and craft more targeted exploits (including chaining with Finding 1's SQL Injection). It also risks exposing internal file structure to customers by accident.</w:t>
      </w:r>
    </w:p>
    <w:p w14:paraId="689B64B6" w14:textId="77777777" w:rsidR="00EB4F6A" w:rsidRDefault="00000000">
      <w:pPr>
        <w:spacing w:before="120" w:after="60"/>
      </w:pPr>
      <w:r>
        <w:rPr>
          <w:b/>
          <w:bCs/>
          <w:sz w:val="21"/>
          <w:szCs w:val="21"/>
        </w:rPr>
        <w:t>Remediation Recommendation</w:t>
      </w:r>
    </w:p>
    <w:p w14:paraId="2C737D8C" w14:textId="77777777" w:rsidR="00EB4F6A" w:rsidRDefault="00000000">
      <w:pPr>
        <w:pStyle w:val="ListParagraph"/>
        <w:numPr>
          <w:ilvl w:val="0"/>
          <w:numId w:val="1"/>
        </w:numPr>
        <w:spacing w:after="60"/>
      </w:pPr>
      <w:r>
        <w:t>Implement custom, generic error pages for all 4xx/5xx responses shown to end users.</w:t>
      </w:r>
    </w:p>
    <w:p w14:paraId="65A43F1F" w14:textId="77777777" w:rsidR="00EB4F6A" w:rsidRDefault="00000000">
      <w:pPr>
        <w:pStyle w:val="ListParagraph"/>
        <w:numPr>
          <w:ilvl w:val="0"/>
          <w:numId w:val="1"/>
        </w:numPr>
        <w:spacing w:after="60"/>
      </w:pPr>
      <w:r>
        <w:t>Log full exception details server-side only, and return a unique, non-sensitive error/reference ID to the client for support purposes.</w:t>
      </w:r>
    </w:p>
    <w:p w14:paraId="69166B3D" w14:textId="77777777" w:rsidR="00EB4F6A" w:rsidRDefault="00000000">
      <w:pPr>
        <w:pStyle w:val="ListParagraph"/>
        <w:numPr>
          <w:ilvl w:val="0"/>
          <w:numId w:val="1"/>
        </w:numPr>
        <w:spacing w:after="60"/>
      </w:pPr>
      <w:r>
        <w:t>Disable framework debug/verbose-error modes in production configuration.</w:t>
      </w:r>
    </w:p>
    <w:p w14:paraId="1C1D0158" w14:textId="77777777" w:rsidR="00EB4F6A" w:rsidRDefault="00000000">
      <w:pPr>
        <w:spacing w:before="120" w:after="60"/>
      </w:pPr>
      <w:r>
        <w:rPr>
          <w:b/>
          <w:bCs/>
          <w:sz w:val="21"/>
          <w:szCs w:val="21"/>
        </w:rPr>
        <w:t>Reference(s)</w:t>
      </w:r>
    </w:p>
    <w:p w14:paraId="1FC93BF3" w14:textId="77777777" w:rsidR="00EB4F6A" w:rsidRDefault="00000000">
      <w:pPr>
        <w:spacing w:before="100" w:after="200"/>
        <w:jc w:val="center"/>
      </w:pPr>
      <w:r>
        <w:rPr>
          <w:noProof/>
        </w:rPr>
        <w:lastRenderedPageBreak/>
        <w:drawing>
          <wp:inline distT="0" distB="0" distL="0" distR="0" wp14:anchorId="0F2DD11A" wp14:editId="6BBB8D30">
            <wp:extent cx="4095750" cy="1885950"/>
            <wp:effectExtent l="0" t="0" r="0" b="0"/>
            <wp:docPr id="191046996" name="Picture 19104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1885950"/>
                    </a:xfrm>
                    <a:prstGeom prst="rect">
                      <a:avLst/>
                    </a:prstGeom>
                  </pic:spPr>
                </pic:pic>
              </a:graphicData>
            </a:graphic>
          </wp:inline>
        </w:drawing>
      </w:r>
    </w:p>
    <w:p w14:paraId="060DAED9" w14:textId="77777777" w:rsidR="00EB4F6A" w:rsidRDefault="00000000">
      <w:pPr>
        <w:spacing w:after="240"/>
        <w:jc w:val="center"/>
      </w:pPr>
      <w:r>
        <w:rPr>
          <w:i/>
          <w:iCs/>
          <w:color w:val="595959"/>
          <w:sz w:val="18"/>
          <w:szCs w:val="18"/>
        </w:rPr>
        <w:t>Figure: ZAP alert detail — Finding 6 — Application Error Disclosure (authorized lab target: OWASP Juice Shop, http://127.0.0.1:3000)</w:t>
      </w:r>
    </w:p>
    <w:p w14:paraId="55F97EF1" w14:textId="3EDFEDA5" w:rsidR="00EB4F6A" w:rsidRDefault="00000000">
      <w:r>
        <w:br w:type="page"/>
      </w:r>
    </w:p>
    <w:p w14:paraId="5F87C1A9" w14:textId="77777777" w:rsidR="00EB4F6A" w:rsidRDefault="00000000">
      <w:pPr>
        <w:pStyle w:val="Heading1"/>
        <w:spacing w:before="300" w:after="150"/>
      </w:pPr>
      <w:r>
        <w:lastRenderedPageBreak/>
        <w:t>5. Overall Risk Summary &amp; Priority</w:t>
      </w:r>
    </w:p>
    <w:p w14:paraId="761D4FA0" w14:textId="77777777" w:rsidR="00EB4F6A" w:rsidRDefault="00000000">
      <w:pPr>
        <w:spacing w:after="120"/>
      </w:pPr>
      <w:r>
        <w:t>Across this scan of the lab target, 1 High, 3 Medium, and 2 Low severity issues were identified. If mapped onto the restaurant chain's real ordering platform, the priority order for remediation would be:</w:t>
      </w:r>
    </w:p>
    <w:p w14:paraId="5D84A828" w14:textId="77777777" w:rsidR="00EB4F6A" w:rsidRDefault="00000000">
      <w:pPr>
        <w:pStyle w:val="ListParagraph"/>
        <w:numPr>
          <w:ilvl w:val="0"/>
          <w:numId w:val="1"/>
        </w:numPr>
        <w:spacing w:after="60"/>
      </w:pPr>
      <w:r>
        <w:t>Priority 1 (fix before launch): SQL Injection (Finding 1) — direct risk to customer and payment data.</w:t>
      </w:r>
    </w:p>
    <w:p w14:paraId="4533EA43" w14:textId="77777777" w:rsidR="00EB4F6A" w:rsidRDefault="00000000">
      <w:pPr>
        <w:pStyle w:val="ListParagraph"/>
        <w:numPr>
          <w:ilvl w:val="0"/>
          <w:numId w:val="1"/>
        </w:numPr>
        <w:spacing w:after="60"/>
      </w:pPr>
      <w:r>
        <w:t>Priority 2 (fix in current sprint): Missing/incomplete security headers — CSP gaps, missing anti-clickjacking header, and permissive CORS (Findings 2–4).</w:t>
      </w:r>
    </w:p>
    <w:p w14:paraId="73AEDD1C" w14:textId="77777777" w:rsidR="00EB4F6A" w:rsidRDefault="00000000">
      <w:pPr>
        <w:pStyle w:val="ListParagraph"/>
        <w:numPr>
          <w:ilvl w:val="0"/>
          <w:numId w:val="1"/>
        </w:numPr>
        <w:spacing w:after="60"/>
      </w:pPr>
      <w:r>
        <w:t>Priority 3 (fix and monitor): Information disclosure issues — private IP and verbose error messages (Findings 5–6).</w:t>
      </w:r>
    </w:p>
    <w:p w14:paraId="69BB5A7E" w14:textId="2F20CA16" w:rsidR="00EB4F6A" w:rsidRDefault="00000000" w:rsidP="004D760B">
      <w:pPr>
        <w:spacing w:after="120"/>
      </w:pPr>
      <w:r>
        <w:t xml:space="preserve">This individual scan and finding set </w:t>
      </w:r>
      <w:proofErr w:type="gramStart"/>
      <w:r>
        <w:t>is</w:t>
      </w:r>
      <w:proofErr w:type="gramEnd"/>
      <w:r>
        <w:t xml:space="preserve"> intended to feed into the group's consolidated OWASP Top 10 Assessment Toolkit deliverable alongside the other members' contributions (e.g. static/manual testing, authentication testing, business-logic testing).</w:t>
      </w:r>
    </w:p>
    <w:p w14:paraId="6392BF15" w14:textId="4AF9C84C" w:rsidR="00EB4F6A" w:rsidRDefault="00EB4F6A" w:rsidP="004D760B">
      <w:pPr>
        <w:pStyle w:val="ListParagraph"/>
        <w:spacing w:after="60"/>
        <w:ind w:left="720"/>
      </w:pPr>
    </w:p>
    <w:sectPr w:rsidR="00EB4F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06CB4"/>
    <w:multiLevelType w:val="hybridMultilevel"/>
    <w:tmpl w:val="86E6BED0"/>
    <w:lvl w:ilvl="0" w:tplc="BF884B56">
      <w:start w:val="1"/>
      <w:numFmt w:val="bullet"/>
      <w:lvlText w:val="●"/>
      <w:lvlJc w:val="left"/>
      <w:pPr>
        <w:ind w:left="720" w:hanging="360"/>
      </w:pPr>
    </w:lvl>
    <w:lvl w:ilvl="1" w:tplc="9D66F476">
      <w:start w:val="1"/>
      <w:numFmt w:val="bullet"/>
      <w:lvlText w:val="○"/>
      <w:lvlJc w:val="left"/>
      <w:pPr>
        <w:ind w:left="1440" w:hanging="360"/>
      </w:pPr>
    </w:lvl>
    <w:lvl w:ilvl="2" w:tplc="E73C8042">
      <w:start w:val="1"/>
      <w:numFmt w:val="bullet"/>
      <w:lvlText w:val="■"/>
      <w:lvlJc w:val="left"/>
      <w:pPr>
        <w:ind w:left="2160" w:hanging="360"/>
      </w:pPr>
    </w:lvl>
    <w:lvl w:ilvl="3" w:tplc="0868EF88">
      <w:start w:val="1"/>
      <w:numFmt w:val="bullet"/>
      <w:lvlText w:val="●"/>
      <w:lvlJc w:val="left"/>
      <w:pPr>
        <w:ind w:left="2880" w:hanging="360"/>
      </w:pPr>
    </w:lvl>
    <w:lvl w:ilvl="4" w:tplc="CB8EB5EE">
      <w:start w:val="1"/>
      <w:numFmt w:val="bullet"/>
      <w:lvlText w:val="○"/>
      <w:lvlJc w:val="left"/>
      <w:pPr>
        <w:ind w:left="3600" w:hanging="360"/>
      </w:pPr>
    </w:lvl>
    <w:lvl w:ilvl="5" w:tplc="E09C549C">
      <w:start w:val="1"/>
      <w:numFmt w:val="bullet"/>
      <w:lvlText w:val="■"/>
      <w:lvlJc w:val="left"/>
      <w:pPr>
        <w:ind w:left="4320" w:hanging="360"/>
      </w:pPr>
    </w:lvl>
    <w:lvl w:ilvl="6" w:tplc="6EC05524">
      <w:start w:val="1"/>
      <w:numFmt w:val="bullet"/>
      <w:lvlText w:val="●"/>
      <w:lvlJc w:val="left"/>
      <w:pPr>
        <w:ind w:left="5040" w:hanging="360"/>
      </w:pPr>
    </w:lvl>
    <w:lvl w:ilvl="7" w:tplc="AE78D58C">
      <w:start w:val="1"/>
      <w:numFmt w:val="bullet"/>
      <w:lvlText w:val="●"/>
      <w:lvlJc w:val="left"/>
      <w:pPr>
        <w:ind w:left="5760" w:hanging="360"/>
      </w:pPr>
    </w:lvl>
    <w:lvl w:ilvl="8" w:tplc="114ABF48">
      <w:start w:val="1"/>
      <w:numFmt w:val="bullet"/>
      <w:lvlText w:val="●"/>
      <w:lvlJc w:val="left"/>
      <w:pPr>
        <w:ind w:left="6480" w:hanging="360"/>
      </w:pPr>
    </w:lvl>
  </w:abstractNum>
  <w:num w:numId="1" w16cid:durableId="2023431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6A"/>
    <w:rsid w:val="004D760B"/>
    <w:rsid w:val="005906D5"/>
    <w:rsid w:val="007D2338"/>
    <w:rsid w:val="00C55E20"/>
    <w:rsid w:val="00EB4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9D0D"/>
  <w15:docId w15:val="{58357589-B386-42ED-A258-C1E28CA0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1930</Words>
  <Characters>11004</Characters>
  <Application>Microsoft Office Word</Application>
  <DocSecurity>0</DocSecurity>
  <Lines>91</Lines>
  <Paragraphs>25</Paragraphs>
  <ScaleCrop>false</ScaleCrop>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MOHSIN ALI</cp:lastModifiedBy>
  <cp:revision>3</cp:revision>
  <dcterms:created xsi:type="dcterms:W3CDTF">2026-09-06T08:30:00Z</dcterms:created>
  <dcterms:modified xsi:type="dcterms:W3CDTF">2026-09-06T08:53:00Z</dcterms:modified>
</cp:coreProperties>
</file>