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4F46E5"/>
          <w:sz w:val="18"/>
        </w:rPr>
        <w:t>CODESTAR 30 HACKATHON | ROUND 2 FINAL PROJECT REPORT</w:t>
        <w:br/>
      </w:r>
      <w:r>
        <w:rPr>
          <w:b/>
          <w:color w:val="0F172A"/>
          <w:sz w:val="44"/>
        </w:rPr>
        <w:t>BRANDGUARD AI 🛡️</w:t>
        <w:br/>
      </w:r>
      <w:r>
        <w:rPr>
          <w:color w:val="475569"/>
          <w:sz w:val="24"/>
        </w:rPr>
        <w:t>Intelligent Brand Governance &amp; Content Compliance Platform</w:t>
        <w:br/>
      </w:r>
    </w:p>
    <w:tbl>
      <w:tblPr>
        <w:tblW w:type="auto" w:w="0"/>
        <w:jc w:val="center"/>
        <w:tblLayout w:type="autofit"/>
        <w:tblLook w:firstColumn="1" w:firstRow="1" w:lastColumn="0" w:lastRow="0" w:noHBand="0" w:noVBand="1" w:val="04A0"/>
      </w:tblPr>
      <w:tblGrid>
        <w:gridCol w:w="2700"/>
        <w:gridCol w:w="2700"/>
        <w:gridCol w:w="2700"/>
        <w:gridCol w:w="2700"/>
      </w:tblGrid>
      <w:tr>
        <w:tc>
          <w:tcPr>
            <w:tcW w:type="dxa" w:w="2700"/>
          </w:tcPr>
          <w:p>
            <w:pPr>
              <w:spacing w:after="40"/>
            </w:pPr>
            <w:r>
              <w:rPr>
                <w:sz w:val="16"/>
              </w:rPr>
              <w:t>EVENT: CodeStar 30 — Round 2</w:t>
            </w:r>
          </w:p>
        </w:tc>
        <w:tc>
          <w:tcPr>
            <w:tcW w:type="dxa" w:w="2700"/>
          </w:tcPr>
          <w:p>
            <w:pPr>
              <w:spacing w:after="40"/>
            </w:pPr>
            <w:r>
              <w:rPr>
                <w:sz w:val="16"/>
              </w:rPr>
              <w:t>CHALLENGE: Inkloom AI</w:t>
            </w:r>
          </w:p>
        </w:tc>
        <w:tc>
          <w:tcPr>
            <w:tcW w:type="dxa" w:w="2700"/>
          </w:tcPr>
          <w:p>
            <w:pPr>
              <w:spacing w:after="40"/>
            </w:pPr>
            <w:r>
              <w:rPr>
                <w:sz w:val="16"/>
              </w:rPr>
              <w:t>AUTHOR: C. R. Mohul Ram</w:t>
            </w:r>
          </w:p>
        </w:tc>
        <w:tc>
          <w:tcPr>
            <w:tcW w:type="dxa" w:w="2700"/>
          </w:tcPr>
          <w:p>
            <w:pPr>
              <w:spacing w:after="40"/>
            </w:pPr>
            <w:r>
              <w:rPr>
                <w:sz w:val="16"/>
              </w:rPr>
              <w:t>DEGREE: B.Tech CSE</w:t>
            </w:r>
          </w:p>
        </w:tc>
      </w:tr>
      <w:tr>
        <w:tc>
          <w:tcPr>
            <w:tcW w:type="dxa" w:w="2700"/>
          </w:tcPr>
          <w:p>
            <w:pPr>
              <w:spacing w:after="40"/>
            </w:pPr>
            <w:r>
              <w:rPr>
                <w:sz w:val="16"/>
              </w:rPr>
              <w:t>INSTITUTION: Amrita Vishwa Vidyapeetham</w:t>
            </w:r>
          </w:p>
        </w:tc>
        <w:tc>
          <w:tcPr>
            <w:tcW w:type="dxa" w:w="2700"/>
          </w:tcPr>
          <w:p>
            <w:pPr>
              <w:spacing w:after="40"/>
            </w:pPr>
            <w:r>
              <w:rPr>
                <w:sz w:val="16"/>
              </w:rPr>
              <w:t>CAMPUS: Nagercoil Campus</w:t>
            </w:r>
          </w:p>
        </w:tc>
        <w:tc>
          <w:tcPr>
            <w:tcW w:type="dxa" w:w="2700"/>
          </w:tcPr>
          <w:p>
            <w:pPr>
              <w:spacing w:after="40"/>
            </w:pPr>
            <w:r>
              <w:rPr>
                <w:sz w:val="16"/>
              </w:rPr>
              <w:t>GITHUB: mohul-inventions/brandguard-ai</w:t>
            </w:r>
          </w:p>
        </w:tc>
        <w:tc>
          <w:tcPr>
            <w:tcW w:type="dxa" w:w="2700"/>
          </w:tcPr>
          <w:p>
            <w:pPr>
              <w:spacing w:after="40"/>
            </w:pPr>
            <w:r>
              <w:rPr>
                <w:sz w:val="16"/>
              </w:rPr>
              <w:t>TESTS: 6/6 Passing</w:t>
            </w:r>
          </w:p>
        </w:tc>
      </w:tr>
    </w:tbl>
    <w:p/>
    <w:p>
      <w:pPr>
        <w:spacing w:before="200" w:after="60"/>
      </w:pPr>
      <w:r>
        <w:rPr>
          <w:b/>
          <w:color w:val="4F46E5"/>
          <w:sz w:val="24"/>
        </w:rPr>
        <w:t>2. Executive Summary</w:t>
      </w:r>
    </w:p>
    <w:p>
      <w:pPr>
        <w:spacing w:after="80"/>
      </w:pPr>
      <w:r>
        <w:rPr>
          <w:sz w:val="19"/>
        </w:rPr>
        <w:t>BrandGuard AI is an intelligent brand governance platform that inspects digital marketing copy against approved brand guidelines, voice rules, and ground-truth corporate sources prior to publication. It combines an automated 8-dimensional compliance engine with a human-in-the-loop revision workspace where creators review evidence-linked findings, apply fixes into versioned drafts (v1 -&gt; v2), and route content through strict role-segregated approval workflows.</w:t>
      </w:r>
    </w:p>
    <w:p>
      <w:pPr>
        <w:spacing w:before="200" w:after="60"/>
      </w:pPr>
      <w:r>
        <w:rPr>
          <w:b/>
          <w:color w:val="4F46E5"/>
          <w:sz w:val="24"/>
        </w:rPr>
        <w:t>3. Problem Statement &amp; Root Failures</w:t>
      </w:r>
    </w:p>
    <w:p>
      <w:pPr>
        <w:spacing w:after="80"/>
      </w:pPr>
      <w:r>
        <w:rPr>
          <w:sz w:val="19"/>
        </w:rPr>
        <w:t>• Inconsistent Brand Voice: Uncontrolled divergence between casual slang, jargon, and corporate brand personality guidelines.</w:t>
      </w:r>
    </w:p>
    <w:p>
      <w:pPr>
        <w:spacing w:after="80"/>
      </w:pPr>
      <w:r>
        <w:rPr>
          <w:sz w:val="19"/>
        </w:rPr>
        <w:t>• Unsupported Claims &amp; Outdated Facts: Authors make exaggerated marketing claims or cite outdated pricing statements that contradict corporate source records.</w:t>
      </w:r>
    </w:p>
    <w:p>
      <w:pPr>
        <w:spacing w:after="80"/>
      </w:pPr>
      <w:r>
        <w:rPr>
          <w:sz w:val="19"/>
        </w:rPr>
        <w:t>• Incorrect Terminology &amp; Missing Disclaimers: Misspelled product marks and omitted statutory disclaimers that create legal liability.</w:t>
      </w:r>
    </w:p>
    <w:p>
      <w:pPr>
        <w:spacing w:after="80"/>
      </w:pPr>
      <w:r>
        <w:rPr>
          <w:sz w:val="19"/>
        </w:rPr>
        <w:t>• Accessibility &amp; Confidentiality Risks: Sentences exceeding cognitive readability thresholds and inadvertent exposure of internal project codenames or tokens.</w:t>
      </w:r>
    </w:p>
    <w:p>
      <w:pPr>
        <w:spacing w:before="200" w:after="60"/>
      </w:pPr>
      <w:r>
        <w:rPr>
          <w:b/>
          <w:color w:val="4F46E5"/>
          <w:sz w:val="24"/>
        </w:rPr>
        <w:t>4. Proposed Solution</w:t>
      </w:r>
    </w:p>
    <w:p>
      <w:pPr>
        <w:spacing w:after="80"/>
      </w:pPr>
      <w:r>
        <w:rPr>
          <w:sz w:val="19"/>
        </w:rPr>
        <w:t>BrandGuard AI provides an evidence-linked governance pipeline. For every finding, it explains: (1) What is wrong, (2) Why it matters, (3) Supporting guideline or source citation, (4) Severity level, (5) Confidence score, and (6) Suggested replacement. Critically, unsupported claims are categorized as Unverified rather than falsely assumed false.</w:t>
      </w:r>
    </w:p>
    <w:p>
      <w:pPr>
        <w:spacing w:before="200" w:after="60"/>
      </w:pPr>
      <w:r>
        <w:rPr>
          <w:b/>
          <w:color w:val="4F46E5"/>
          <w:sz w:val="24"/>
        </w:rPr>
        <w:t>5. System Architecture</w:t>
      </w:r>
    </w:p>
    <w:p>
      <w:pPr>
        <w:spacing w:after="80"/>
      </w:pPr>
      <w:r>
        <w:rPr>
          <w:sz w:val="19"/>
        </w:rPr>
        <w:t>• Frontend: React 18, Vite 5, TypeScript 5, Tailwind CSS, Recharts telemetry, React Router v6.</w:t>
      </w:r>
    </w:p>
    <w:p>
      <w:pPr>
        <w:spacing w:after="80"/>
      </w:pPr>
      <w:r>
        <w:rPr>
          <w:sz w:val="19"/>
        </w:rPr>
        <w:t>• Backend: Node.js 24, Express.js REST API in TypeScript, JWT auth with bcryptjs, and Multer file upload handling.</w:t>
      </w:r>
    </w:p>
    <w:p>
      <w:pPr>
        <w:spacing w:after="80"/>
      </w:pPr>
      <w:r>
        <w:rPr>
          <w:sz w:val="19"/>
        </w:rPr>
        <w:t>• Persistence: SQLite via Prisma ORM (15 relational models) with non-destructive seeding and persistent volume support.</w:t>
      </w:r>
    </w:p>
    <w:p>
      <w:pPr>
        <w:spacing w:after="80"/>
      </w:pPr>
      <w:r>
        <w:rPr>
          <w:sz w:val="19"/>
        </w:rPr>
        <w:t>• Compliance Engine: Dual-Layer Provider Adapter supporting Deterministic Rule Engine (default, 100% offline) and external LLM fallback.</w:t>
      </w:r>
    </w:p>
    <w:p>
      <w:pPr>
        <w:spacing w:before="200" w:after="60"/>
      </w:pPr>
      <w:r>
        <w:rPr>
          <w:b/>
          <w:color w:val="4F46E5"/>
          <w:sz w:val="24"/>
        </w:rPr>
        <w:t>6. Verified Technology Stack</w:t>
      </w:r>
    </w:p>
    <w:p>
      <w:pPr>
        <w:spacing w:after="80"/>
      </w:pPr>
      <w:r>
        <w:rPr>
          <w:sz w:val="19"/>
        </w:rPr>
        <w:t>React 18.3, Vite 5.4, TypeScript 5.6, Tailwind CSS 3.4, Recharts 2.15, Node.js 24, Express 4.21, Prisma 5.22, SQLite, JWT, bcryptjs, pdf-parse, mammoth, Jest 29.7, ts-jest, Docker.</w:t>
      </w:r>
    </w:p>
    <w:p>
      <w:pPr>
        <w:spacing w:before="200" w:after="60"/>
      </w:pPr>
      <w:r>
        <w:rPr>
          <w:b/>
          <w:color w:val="4F46E5"/>
          <w:sz w:val="24"/>
        </w:rPr>
        <w:t>7. Implemented Features</w:t>
      </w:r>
    </w:p>
    <w:p>
      <w:pPr>
        <w:spacing w:after="80"/>
      </w:pPr>
      <w:r>
        <w:rPr>
          <w:sz w:val="19"/>
        </w:rPr>
        <w:t>• Authentication &amp; 4 User Roles: Creator, Reviewer, Brand Manager, Admin.</w:t>
      </w:r>
    </w:p>
    <w:p>
      <w:pPr>
        <w:spacing w:after="80"/>
      </w:pPr>
      <w:r>
        <w:rPr>
          <w:sz w:val="19"/>
        </w:rPr>
        <w:t>• Multi-Format Content Ingestion: Raw text, Markdown, TXT, PDF, DOCX, and images.</w:t>
      </w:r>
    </w:p>
    <w:p>
      <w:pPr>
        <w:spacing w:after="80"/>
      </w:pPr>
      <w:r>
        <w:rPr>
          <w:sz w:val="19"/>
        </w:rPr>
        <w:t>• Side-by-Side Revision Workspace: Real-time text highlighting and 1-click suggestion replacements.</w:t>
      </w:r>
    </w:p>
    <w:p>
      <w:pPr>
        <w:spacing w:after="80"/>
      </w:pPr>
      <w:r>
        <w:rPr>
          <w:sz w:val="19"/>
        </w:rPr>
        <w:t>• Immutable Version History: v1 -&gt; v2 version increments preserving change diffs.</w:t>
      </w:r>
    </w:p>
    <w:p>
      <w:pPr>
        <w:spacing w:after="80"/>
      </w:pPr>
      <w:r>
        <w:rPr>
          <w:sz w:val="19"/>
        </w:rPr>
        <w:t>• Segregation-of-Duties Approval Gates: Creators cannot self-approve submissions.</w:t>
      </w:r>
    </w:p>
    <w:p>
      <w:pPr>
        <w:spacing w:after="80"/>
      </w:pPr>
      <w:r>
        <w:rPr>
          <w:sz w:val="19"/>
        </w:rPr>
        <w:t>• Brand Guidelines &amp; Approved Facts Hub: Centralized rule and ground-truth repository.</w:t>
      </w:r>
    </w:p>
    <w:p>
      <w:pPr>
        <w:spacing w:after="80"/>
      </w:pPr>
      <w:r>
        <w:rPr>
          <w:sz w:val="19"/>
        </w:rPr>
        <w:t>• Governance Analytics Dashboard: Live Recharts telemetry tracking violation distributions.</w:t>
      </w:r>
    </w:p>
    <w:p>
      <w:pPr>
        <w:spacing w:before="200" w:after="60"/>
      </w:pPr>
      <w:r>
        <w:rPr>
          <w:b/>
          <w:color w:val="4F46E5"/>
          <w:sz w:val="24"/>
        </w:rPr>
        <w:t>8. Eight-Dimensional Compliance Engine</w:t>
      </w:r>
    </w:p>
    <w:p>
      <w:pPr>
        <w:spacing w:after="80"/>
      </w:pPr>
      <w:r>
        <w:rPr>
          <w:sz w:val="19"/>
        </w:rPr>
        <w:t>Evaluates content across 8 distinct categories using deterministic regex boundaries, negative phrase registries, and source lookups: Brand Voice, Terminology, Factual Accuracy, Promotional Claims, Brand Messaging, Visual Compliance, Accessibility, and Confidentiality.</w:t>
      </w:r>
    </w:p>
    <w:p>
      <w:pPr>
        <w:spacing w:before="200" w:after="60"/>
      </w:pPr>
      <w:r>
        <w:rPr>
          <w:b/>
          <w:color w:val="4F46E5"/>
          <w:sz w:val="24"/>
        </w:rPr>
        <w:t>9. End-to-End Workflow &amp; Verified Test Scenario</w:t>
      </w:r>
    </w:p>
    <w:p>
      <w:pPr>
        <w:spacing w:after="80"/>
      </w:pPr>
      <w:r>
        <w:rPr>
          <w:sz w:val="19"/>
        </w:rPr>
        <w:t>The complete lifecycle was validated via an automated end-to-end integration test: (1) Test review submitted with intentional violations (Initial Score: 5%, 5 critical/high findings); (2) Creator applies approved fixes into Version 2 (New Score: 100%, 0 findings); (3) Creator self-approval is rejected by backend; (4) Persona switched to Reviewer who grants formal publication sign-off.</w:t>
      </w:r>
    </w:p>
    <w:p>
      <w:pPr>
        <w:spacing w:before="200" w:after="60"/>
      </w:pPr>
      <w:r>
        <w:rPr>
          <w:b/>
          <w:color w:val="4F46E5"/>
          <w:sz w:val="24"/>
        </w:rPr>
        <w:t>10. Security &amp; Authorization Architecture</w:t>
      </w:r>
    </w:p>
    <w:p>
      <w:pPr>
        <w:spacing w:after="80"/>
      </w:pPr>
      <w:r>
        <w:rPr>
          <w:sz w:val="19"/>
        </w:rPr>
        <w:t>Stateless JWT authentication (HS256) with production secret length validation (&gt;=16 chars), bcrypt password hashing (salt rounds = 10), server-side role middleware, and zero secrets committed to Git.</w:t>
      </w:r>
    </w:p>
    <w:p>
      <w:pPr>
        <w:spacing w:before="200" w:after="60"/>
      </w:pPr>
      <w:r>
        <w:rPr>
          <w:b/>
          <w:color w:val="4F46E5"/>
          <w:sz w:val="24"/>
        </w:rPr>
        <w:t>11. Testing &amp; Build Verification Evidence</w:t>
      </w:r>
    </w:p>
    <w:p>
      <w:pPr>
        <w:spacing w:after="80"/>
      </w:pPr>
      <w:r>
        <w:rPr>
          <w:sz w:val="19"/>
        </w:rPr>
        <w:t>• Backend Build: PASSED (Exit Code: 0) with zero TypeScript errors.</w:t>
      </w:r>
    </w:p>
    <w:p>
      <w:pPr>
        <w:spacing w:after="80"/>
      </w:pPr>
      <w:r>
        <w:rPr>
          <w:sz w:val="19"/>
        </w:rPr>
        <w:t>• Frontend Build: PASSED (Exit Code: 0) in 6.23s via Vite.</w:t>
      </w:r>
    </w:p>
    <w:p>
      <w:pPr>
        <w:spacing w:after="80"/>
      </w:pPr>
      <w:r>
        <w:rPr>
          <w:sz w:val="19"/>
        </w:rPr>
        <w:t>• Automated Test Suite: PASSED (Exit Code: 0) with 6/6 tests passing in Jest.</w:t>
      </w:r>
    </w:p>
    <w:p>
      <w:pPr>
        <w:spacing w:after="80"/>
      </w:pPr>
      <w:r>
        <w:rPr>
          <w:sz w:val="19"/>
        </w:rPr>
        <w:t>• Docker Limitation Noted: Docker CLI was not installed on local host machine; deployment manifests validated via static analysis.</w:t>
      </w:r>
    </w:p>
    <w:p>
      <w:pPr>
        <w:spacing w:before="200" w:after="60"/>
      </w:pPr>
      <w:r>
        <w:rPr>
          <w:b/>
          <w:color w:val="4F46E5"/>
          <w:sz w:val="24"/>
        </w:rPr>
        <w:t>12. Changes from Round 1 Proposal</w:t>
      </w:r>
    </w:p>
    <w:p>
      <w:pPr>
        <w:spacing w:after="80"/>
      </w:pPr>
      <w:r>
        <w:rPr>
          <w:sz w:val="19"/>
        </w:rPr>
        <w:t>Completed: Core review engine across all 8 dimensions, side-by-side revision workspace, version control, and approval workflow. Enhanced: Single-port full-stack serving. Deferred to Round 3: Browser extensions and Vector RAG.</w:t>
      </w:r>
    </w:p>
    <w:p>
      <w:pPr>
        <w:spacing w:before="200" w:after="60"/>
      </w:pPr>
      <w:r>
        <w:rPr>
          <w:b/>
          <w:color w:val="4F46E5"/>
          <w:sz w:val="24"/>
        </w:rPr>
        <w:t>13. Known Limitations</w:t>
      </w:r>
    </w:p>
    <w:p>
      <w:pPr>
        <w:spacing w:after="80"/>
      </w:pPr>
      <w:r>
        <w:rPr>
          <w:sz w:val="19"/>
        </w:rPr>
        <w:t>• Docker CLI limitation in local host environment.</w:t>
      </w:r>
    </w:p>
    <w:p>
      <w:pPr>
        <w:spacing w:after="80"/>
      </w:pPr>
      <w:r>
        <w:rPr>
          <w:sz w:val="19"/>
        </w:rPr>
        <w:t>• SQLite requires persistent disk storage or PostgreSQL migration for serverless platforms.</w:t>
      </w:r>
    </w:p>
    <w:p>
      <w:pPr>
        <w:spacing w:after="80"/>
      </w:pPr>
      <w:r>
        <w:rPr>
          <w:sz w:val="19"/>
        </w:rPr>
        <w:t>• Visual logo placement checking requires human sign-off beyond local dimension/encoding checks.</w:t>
      </w:r>
    </w:p>
    <w:p>
      <w:pPr>
        <w:spacing w:after="80"/>
      </w:pPr>
      <w:r>
        <w:rPr>
          <w:sz w:val="19"/>
        </w:rPr>
        <w:t>• Cloud deployment on Render initiated from commit 890024a.</w:t>
      </w:r>
    </w:p>
    <w:p>
      <w:pPr>
        <w:spacing w:before="200" w:after="60"/>
      </w:pPr>
      <w:r>
        <w:rPr>
          <w:b/>
          <w:color w:val="4F46E5"/>
          <w:sz w:val="24"/>
        </w:rPr>
        <w:t>14. Round 3 Improvement Commitments</w:t>
      </w:r>
    </w:p>
    <w:p>
      <w:pPr>
        <w:spacing w:after="80"/>
      </w:pPr>
      <w:r>
        <w:rPr>
          <w:sz w:val="19"/>
        </w:rPr>
        <w:t>A. Browser Extension for Authoring Environments (Planned): Real-time checking in Google Docs, Notion, and Figma.</w:t>
      </w:r>
    </w:p>
    <w:p>
      <w:pPr>
        <w:spacing w:after="80"/>
      </w:pPr>
      <w:r>
        <w:rPr>
          <w:sz w:val="19"/>
        </w:rPr>
        <w:t>B. Retrieval-Augmented Generation (RAG) Grounding (Planned): Vector embeddings for multi-thousand page corporate stylebooks.</w:t>
      </w:r>
    </w:p>
    <w:p>
      <w:pPr>
        <w:spacing w:after="80"/>
      </w:pPr>
      <w:r>
        <w:rPr>
          <w:sz w:val="19"/>
        </w:rPr>
        <w:t>C. CMS Pre-Publication Webhook Gate (Planned): Pre-publication validation for WordPress and HubSpot.</w:t>
      </w:r>
    </w:p>
    <w:p>
      <w:pPr>
        <w:spacing w:before="200" w:after="60"/>
      </w:pPr>
      <w:r>
        <w:rPr>
          <w:b/>
          <w:color w:val="4F46E5"/>
          <w:sz w:val="24"/>
        </w:rPr>
        <w:t>15. Conclusion &amp; 16. Appendix</w:t>
      </w:r>
    </w:p>
    <w:p>
      <w:pPr>
        <w:spacing w:after="80"/>
      </w:pPr>
      <w:r>
        <w:rPr>
          <w:sz w:val="19"/>
        </w:rPr>
        <w:t>BrandGuard AI delivers a robust, tested, and reliable content governance MVP for CodeStar 30 Round 2.</w:t>
      </w:r>
    </w:p>
    <w:p>
      <w:pPr>
        <w:spacing w:after="80"/>
      </w:pPr>
      <w:r>
        <w:rPr>
          <w:sz w:val="19"/>
        </w:rPr>
        <w:t>Repository: https://github.com/mohul-inventions/brandguard-ai</w:t>
      </w:r>
    </w:p>
    <w:p>
      <w:pPr>
        <w:spacing w:after="80"/>
      </w:pPr>
      <w:r>
        <w:rPr>
          <w:sz w:val="19"/>
        </w:rPr>
        <w:t>Author: C. R. Mohul Ram (mohulram07@gmail.com | Amrita Vishwa Vidyapeetham)</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