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120" w:before="0"/>
        <w:jc w:val="center"/>
      </w:pPr>
      <w:r>
        <w:rPr>
          <w:rFonts w:ascii="Arial" w:cs="Arial" w:eastAsia="Arial" w:hAnsi="Arial"/>
          <w:b w:val="false"/>
          <w:bCs w:val="false"/>
          <w:i w:val="false"/>
          <w:iCs w:val="false"/>
          <w:color w:val="666666"/>
          <w:sz w:val="22"/>
          <w:szCs w:val="22"/>
        </w:rPr>
        <w:t xml:space="preserve">SWAPD 453 — IoT Applications Development</w:t>
      </w:r>
    </w:p>
    <w:p>
      <w:pPr>
        <w:spacing w:after="120" w:before="0"/>
        <w:jc w:val="center"/>
      </w:pPr>
      <w:r>
        <w:rPr>
          <w:rFonts w:ascii="Arial" w:cs="Arial" w:eastAsia="Arial" w:hAnsi="Arial"/>
          <w:b w:val="false"/>
          <w:bCs w:val="false"/>
          <w:i w:val="false"/>
          <w:iCs w:val="false"/>
          <w:color w:val="666666"/>
          <w:sz w:val="22"/>
          <w:szCs w:val="22"/>
        </w:rPr>
        <w:t xml:space="preserve">Spring 2026 | Zewail City</w:t>
      </w:r>
    </w:p>
    <w:p>
      <w:pPr>
        <w:spacing w:after="600" w:before="0"/>
      </w:pPr>
    </w:p>
    <w:p>
      <w:pPr>
        <w:pBdr>
          <w:bottom w:val="single" w:color="0097A7" w:sz="6"/>
        </w:pBdr>
        <w:spacing w:after="0" w:before="0"/>
        <w:jc w:val="center"/>
      </w:pPr>
      <w:r>
        <w:rPr>
          <w:rFonts w:ascii="Arial" w:cs="Arial" w:eastAsia="Arial" w:hAnsi="Arial"/>
          <w:b/>
          <w:bCs/>
          <w:i w:val="false"/>
          <w:iCs w:val="false"/>
          <w:color w:val="0097A7"/>
          <w:sz w:val="52"/>
          <w:szCs w:val="52"/>
        </w:rPr>
        <w:t xml:space="preserve">Assignment 1 Report</w:t>
      </w:r>
    </w:p>
    <w:p>
      <w:pPr>
        <w:spacing w:after="200" w:before="0"/>
      </w:pPr>
    </w:p>
    <w:p>
      <w:pPr>
        <w:spacing w:after="120" w:before="0"/>
        <w:jc w:val="center"/>
      </w:pPr>
      <w:r>
        <w:rPr>
          <w:rFonts w:ascii="Arial" w:cs="Arial" w:eastAsia="Arial" w:hAnsi="Arial"/>
          <w:b/>
          <w:bCs/>
          <w:i w:val="false"/>
          <w:iCs w:val="false"/>
          <w:color w:val="1A1A2E"/>
          <w:sz w:val="34"/>
          <w:szCs w:val="34"/>
        </w:rPr>
        <w:t xml:space="preserve">TinyML Cosine Predictor on ESP32</w:t>
      </w:r>
    </w:p>
    <w:p>
      <w:pPr>
        <w:spacing w:after="120" w:before="0"/>
        <w:jc w:val="center"/>
      </w:pPr>
      <w:r>
        <w:rPr>
          <w:rFonts w:ascii="Arial" w:cs="Arial" w:eastAsia="Arial" w:hAnsi="Arial"/>
          <w:b w:val="false"/>
          <w:bCs w:val="false"/>
          <w:i/>
          <w:iCs/>
          <w:color w:val="666666"/>
          <w:sz w:val="24"/>
          <w:szCs w:val="24"/>
        </w:rPr>
        <w:t xml:space="preserve">TensorFlow Lite Micro  •  Int8 Quantization  •  ESP32  •  Arduino</w:t>
      </w:r>
    </w:p>
    <w:p>
      <w:pPr>
        <w:spacing w:after="800" w:before="0"/>
      </w:pP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0097A7"/>
                <w:sz w:val="20"/>
                <w:szCs w:val="20"/>
              </w:rPr>
              <w:t xml:space="preserve">Course</w:t>
            </w:r>
          </w:p>
        </w:tc>
        <w:tc>
          <w:tcPr>
            <w:tcW w:type="dxa" w:w="288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0" w:before="0"/>
              <w:jc w:val="center"/>
            </w:pPr>
            <w:r>
              <w:rPr>
                <w:rFonts w:ascii="Arial" w:cs="Arial" w:eastAsia="Arial" w:hAnsi="Arial"/>
                <w:b w:val="false"/>
                <w:bCs w:val="false"/>
                <w:i w:val="false"/>
                <w:iCs w:val="false"/>
                <w:color w:val="1A1A2E"/>
                <w:sz w:val="20"/>
                <w:szCs w:val="20"/>
              </w:rPr>
              <w:t xml:space="preserve">SWAPD 453</w:t>
            </w:r>
          </w:p>
        </w:tc>
      </w:tr>
      <w:tr>
        <w:tc>
          <w:tcPr>
            <w:tcW w:type="dxa" w:w="288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0097A7"/>
                <w:sz w:val="20"/>
                <w:szCs w:val="20"/>
              </w:rPr>
              <w:t xml:space="preserve">Semester</w:t>
            </w:r>
          </w:p>
        </w:tc>
        <w:tc>
          <w:tcPr>
            <w:tcW w:type="dxa" w:w="288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0" w:before="0"/>
              <w:jc w:val="center"/>
            </w:pPr>
            <w:r>
              <w:rPr>
                <w:rFonts w:ascii="Arial" w:cs="Arial" w:eastAsia="Arial" w:hAnsi="Arial"/>
                <w:b w:val="false"/>
                <w:bCs w:val="false"/>
                <w:i w:val="false"/>
                <w:iCs w:val="false"/>
                <w:color w:val="1A1A2E"/>
                <w:sz w:val="20"/>
                <w:szCs w:val="20"/>
              </w:rPr>
              <w:t xml:space="preserve">Spring 2026</w:t>
            </w:r>
          </w:p>
        </w:tc>
      </w:tr>
      <w:tr>
        <w:tc>
          <w:tcPr>
            <w:tcW w:type="dxa" w:w="288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0097A7"/>
                <w:sz w:val="20"/>
                <w:szCs w:val="20"/>
              </w:rPr>
              <w:t xml:space="preserve">Assignment</w:t>
            </w:r>
          </w:p>
        </w:tc>
        <w:tc>
          <w:tcPr>
            <w:tcW w:type="dxa" w:w="288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0" w:before="0"/>
              <w:jc w:val="center"/>
            </w:pPr>
            <w:r>
              <w:rPr>
                <w:rFonts w:ascii="Arial" w:cs="Arial" w:eastAsia="Arial" w:hAnsi="Arial"/>
                <w:b w:val="false"/>
                <w:bCs w:val="false"/>
                <w:i w:val="false"/>
                <w:iCs w:val="false"/>
                <w:color w:val="1A1A2E"/>
                <w:sz w:val="20"/>
                <w:szCs w:val="20"/>
              </w:rPr>
              <w:t xml:space="preserve">Assignment 1 Report</w:t>
            </w:r>
          </w:p>
        </w:tc>
      </w:tr>
      <w:tr>
        <w:tc>
          <w:tcPr>
            <w:tcW w:type="dxa" w:w="288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0097A7"/>
                <w:sz w:val="20"/>
                <w:szCs w:val="20"/>
              </w:rPr>
              <w:t xml:space="preserve">Topic</w:t>
            </w:r>
          </w:p>
        </w:tc>
        <w:tc>
          <w:tcPr>
            <w:tcW w:type="dxa" w:w="288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0" w:before="0"/>
              <w:jc w:val="center"/>
            </w:pPr>
            <w:r>
              <w:rPr>
                <w:rFonts w:ascii="Arial" w:cs="Arial" w:eastAsia="Arial" w:hAnsi="Arial"/>
                <w:b w:val="false"/>
                <w:bCs w:val="false"/>
                <w:i w:val="false"/>
                <w:iCs w:val="false"/>
                <w:color w:val="1A1A2E"/>
                <w:sz w:val="20"/>
                <w:szCs w:val="20"/>
              </w:rPr>
              <w:t xml:space="preserve">TinyML — Cosine Predictor</w:t>
            </w:r>
          </w:p>
        </w:tc>
      </w:tr>
      <w:tr>
        <w:tc>
          <w:tcPr>
            <w:tcW w:type="dxa" w:w="288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0097A7"/>
                <w:sz w:val="20"/>
                <w:szCs w:val="20"/>
              </w:rPr>
              <w:t xml:space="preserve">Student</w:t>
            </w:r>
          </w:p>
        </w:tc>
        <w:tc>
          <w:tcPr>
            <w:tcW w:type="dxa" w:w="288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0" w:before="0"/>
              <w:jc w:val="center"/>
            </w:pPr>
            <w:r>
              <w:rPr>
                <w:rFonts w:ascii="Arial" w:cs="Arial" w:eastAsia="Arial" w:hAnsi="Arial"/>
                <w:b w:val="false"/>
                <w:bCs w:val="false"/>
                <w:i w:val="false"/>
                <w:iCs w:val="false"/>
                <w:color w:val="1A1A2E"/>
                <w:sz w:val="20"/>
                <w:szCs w:val="20"/>
              </w:rPr>
              <w:t xml:space="preserve">[Your Name Here]</w:t>
            </w:r>
          </w:p>
        </w:tc>
      </w:tr>
      <w:tr>
        <w:tc>
          <w:tcPr>
            <w:tcW w:type="dxa" w:w="288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0097A7"/>
                <w:sz w:val="20"/>
                <w:szCs w:val="20"/>
              </w:rPr>
              <w:t xml:space="preserve">Student ID</w:t>
            </w:r>
          </w:p>
        </w:tc>
        <w:tc>
          <w:tcPr>
            <w:tcW w:type="dxa" w:w="288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0" w:before="0"/>
              <w:jc w:val="center"/>
            </w:pPr>
            <w:r>
              <w:rPr>
                <w:rFonts w:ascii="Arial" w:cs="Arial" w:eastAsia="Arial" w:hAnsi="Arial"/>
                <w:b w:val="false"/>
                <w:bCs w:val="false"/>
                <w:i w:val="false"/>
                <w:iCs w:val="false"/>
                <w:color w:val="1A1A2E"/>
                <w:sz w:val="20"/>
                <w:szCs w:val="20"/>
              </w:rPr>
              <w:t xml:space="preserve">[Your ID Here]</w:t>
            </w:r>
          </w:p>
        </w:tc>
      </w:tr>
    </w:tbl>
    <w:p>
      <w:pPr>
        <w:pageBreakBefore/>
      </w:pPr>
      <w:r>
        <w:br/>
      </w:r>
    </w:p>
    <w:p>
      <w:pPr>
        <w:pStyle w:val="Heading1"/>
        <w:spacing w:after="160" w:before="400"/>
      </w:pPr>
      <w:r>
        <w:rPr>
          <w:rFonts w:ascii="Arial" w:cs="Arial" w:eastAsia="Arial" w:hAnsi="Arial"/>
          <w:b/>
          <w:bCs/>
          <w:i w:val="false"/>
          <w:iCs w:val="false"/>
          <w:color w:val="0097A7"/>
          <w:sz w:val="32"/>
          <w:szCs w:val="32"/>
        </w:rPr>
        <w:t xml:space="preserve">1. Project Overview</w:t>
      </w:r>
    </w:p>
    <w:p>
      <w:pPr>
        <w:spacing w:after="160" w:before="0"/>
        <w:jc w:val="both"/>
      </w:pPr>
      <w:r>
        <w:rPr>
          <w:rFonts w:ascii="Arial" w:cs="Arial" w:eastAsia="Arial" w:hAnsi="Arial"/>
          <w:b w:val="false"/>
          <w:bCs w:val="false"/>
          <w:i w:val="false"/>
          <w:iCs w:val="false"/>
          <w:color w:val="1A1A2E"/>
          <w:sz w:val="22"/>
          <w:szCs w:val="22"/>
        </w:rPr>
        <w:t xml:space="preserve">This project implements a complete TinyML pipeline: from data generation and neural network training in Python (Google Colab), through TensorFlow Lite conversion and int8 quantization, to real-time inference on an ESP32 microcontroller using the TensorFlow Lite Micro runtime. The objective is to predict the cosine function using a compact model that fits entirely within the constraints of an MCU.</w:t>
      </w:r>
    </w:p>
    <w:p>
      <w:pPr>
        <w:spacing w:after="100" w:before="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440"/>
      </w:tblGrid>
      <w:tr>
        <w:tc>
          <w:tcPr>
            <w:tcW w:type="dxa" w:w="14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Step</w:t>
            </w:r>
          </w:p>
        </w:tc>
        <w:tc>
          <w:tcPr>
            <w:tcW w:type="dxa" w:w="320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Tool / Platform</w:t>
            </w:r>
          </w:p>
        </w:tc>
        <w:tc>
          <w:tcPr>
            <w:tcW w:type="dxa" w:w="44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Output</w:t>
            </w:r>
          </w:p>
        </w:tc>
      </w:tr>
      <w:tr>
        <w:tc>
          <w:tcPr>
            <w:tcW w:type="dxa" w:w="14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 Data Generation</w:t>
            </w:r>
          </w:p>
        </w:tc>
        <w:tc>
          <w:tcPr>
            <w:tcW w:type="dxa" w:w="3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NumPy / Google Colab</w:t>
            </w:r>
          </w:p>
        </w:tc>
        <w:tc>
          <w:tcPr>
            <w:tcW w:type="dxa" w:w="44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Noisy cosine dataset (1000 samples)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 Model Training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TensorFlow / Keras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Float32 .keras model</w:t>
            </w:r>
          </w:p>
        </w:tc>
      </w:tr>
      <w:tr>
        <w:tc>
          <w:tcPr>
            <w:tcW w:type="dxa" w:w="14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TFLite Conversion</w:t>
            </w:r>
          </w:p>
        </w:tc>
        <w:tc>
          <w:tcPr>
            <w:tcW w:type="dxa" w:w="3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TFLite Converter</w:t>
            </w:r>
          </w:p>
        </w:tc>
        <w:tc>
          <w:tcPr>
            <w:tcW w:type="dxa" w:w="44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cosine_float.tflite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 Int8 Quantization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TFLite Converter (int8)</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cosine_int8.tflite (3.3 KB)</w:t>
            </w:r>
          </w:p>
        </w:tc>
      </w:tr>
      <w:tr>
        <w:tc>
          <w:tcPr>
            <w:tcW w:type="dxa" w:w="14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 C Header Export</w:t>
            </w:r>
          </w:p>
        </w:tc>
        <w:tc>
          <w:tcPr>
            <w:tcW w:type="dxa" w:w="3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Python / binascii</w:t>
            </w:r>
          </w:p>
        </w:tc>
        <w:tc>
          <w:tcPr>
            <w:tcW w:type="dxa" w:w="44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model.h — hex array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6. Embedded Inference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ESP32 + TFLite Micro</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Serial Plotter output</w:t>
            </w:r>
          </w:p>
        </w:tc>
      </w:tr>
    </w:tbl>
    <w:p>
      <w:pPr>
        <w:spacing w:after="120" w:before="0"/>
      </w:pPr>
    </w:p>
    <w:p>
      <w:pPr>
        <w:spacing w:after="200" w:before="0"/>
        <w:jc w:val="center"/>
      </w:pPr>
      <w:r>
        <w:rPr>
          <w:rFonts w:ascii="Arial" w:cs="Arial" w:eastAsia="Arial" w:hAnsi="Arial"/>
          <w:b w:val="false"/>
          <w:bCs w:val="false"/>
          <w:i/>
          <w:iCs/>
          <w:color w:val="888888"/>
          <w:sz w:val="18"/>
          <w:szCs w:val="18"/>
        </w:rPr>
        <w:t xml:space="preserve">Table 1: End-to-end TinyML pipeline summary.</w:t>
      </w:r>
    </w:p>
    <w:p>
      <w:pPr>
        <w:pStyle w:val="Heading1"/>
        <w:spacing w:after="160" w:before="400"/>
      </w:pPr>
      <w:r>
        <w:rPr>
          <w:rFonts w:ascii="Arial" w:cs="Arial" w:eastAsia="Arial" w:hAnsi="Arial"/>
          <w:b/>
          <w:bCs/>
          <w:i w:val="false"/>
          <w:iCs w:val="false"/>
          <w:color w:val="0097A7"/>
          <w:sz w:val="32"/>
          <w:szCs w:val="32"/>
        </w:rPr>
        <w:t xml:space="preserve">2. Training Notebook — cosine_train.ipynb</w:t>
      </w:r>
    </w:p>
    <w:p>
      <w:pPr>
        <w:spacing w:after="160" w:before="0"/>
        <w:jc w:val="both"/>
      </w:pPr>
      <w:r>
        <w:rPr>
          <w:rFonts w:ascii="Arial" w:cs="Arial" w:eastAsia="Arial" w:hAnsi="Arial"/>
          <w:b w:val="false"/>
          <w:bCs w:val="false"/>
          <w:i w:val="false"/>
          <w:iCs w:val="false"/>
          <w:color w:val="1A1A2E"/>
          <w:sz w:val="22"/>
          <w:szCs w:val="22"/>
        </w:rPr>
        <w:t xml:space="preserve">The Colab notebook trains a fully-connected neural network to approximate cos(x) over [0, 2π], then converts and quantizes the model for embedded deployment. All twelve code cells are described below with their key snippets.</w:t>
      </w:r>
    </w:p>
    <w:p>
      <w:pPr>
        <w:pStyle w:val="Heading2"/>
        <w:spacing w:after="120" w:before="280"/>
      </w:pPr>
      <w:r>
        <w:rPr>
          <w:rFonts w:ascii="Arial" w:cs="Arial" w:eastAsia="Arial" w:hAnsi="Arial"/>
          <w:b/>
          <w:bCs/>
          <w:i w:val="false"/>
          <w:iCs w:val="false"/>
          <w:color w:val="1A1A2E"/>
          <w:sz w:val="26"/>
          <w:szCs w:val="26"/>
        </w:rPr>
        <w:t xml:space="preserve">Cell 1 — Import Libraries</w:t>
      </w:r>
    </w:p>
    <w:p>
      <w:pPr>
        <w:spacing w:after="160" w:before="0"/>
        <w:jc w:val="both"/>
      </w:pPr>
      <w:r>
        <w:rPr>
          <w:rFonts w:ascii="Arial" w:cs="Arial" w:eastAsia="Arial" w:hAnsi="Arial"/>
          <w:b w:val="false"/>
          <w:bCs w:val="false"/>
          <w:i w:val="false"/>
          <w:iCs w:val="false"/>
          <w:color w:val="1A1A2E"/>
          <w:sz w:val="22"/>
          <w:szCs w:val="22"/>
        </w:rPr>
        <w:t xml:space="preserve">Imports TensorFlow, NumPy, and Matplotlib and prints version strings to confirm the runtime environment.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import tensorflow as tf</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import numpy as np</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import matplotlib.pyplot as plt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print('TensorFlow :', tf.__version__)</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print('NumPy      :', np.__version__)</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Cell 2 — Generate and Prepare the Dataset</w:t>
      </w:r>
    </w:p>
    <w:p>
      <w:pPr>
        <w:spacing w:after="160" w:before="0"/>
        <w:jc w:val="both"/>
      </w:pPr>
      <w:r>
        <w:rPr>
          <w:rFonts w:ascii="Arial" w:cs="Arial" w:eastAsia="Arial" w:hAnsi="Arial"/>
          <w:b w:val="false"/>
          <w:bCs w:val="false"/>
          <w:i w:val="false"/>
          <w:iCs w:val="false"/>
          <w:color w:val="1A1A2E"/>
          <w:sz w:val="22"/>
          <w:szCs w:val="22"/>
        </w:rPr>
        <w:t xml:space="preserve">1,000 samples of x ∈ [0, 2π] are drawn uniformly at random. The target y is cos(x) with added Gaussian noise (σ = 0.1) to simulate real sensor data. Data is shuffled then split 60 / 20 / 20 into train, validation, and test sets.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SEED = 42;  SAMPLES = 1000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np.random.seed(SEED)</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Generate noisy cosine data</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x_all = np.random.uniform(0, 2*np.pi, SAMPLES).astype(np.float32)</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y_all = (np.cos(x_all) + 0.1*np.random.randn(SAMPLES)).astype(np.float32)</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Shuffle then split 60 / 20 / 20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TRAIN_END = int(0.6 * SAMPLES)   # 600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VAL_END   = int(0.8 * SAMPLES)   # 800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x_train, y_train = x_all[:TRAIN_END],        y_all[:TRAIN_END]</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x_val,   y_val   = x_all[TRAIN_END:VAL_END], y_all[TRAIN_END:VAL_END]</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x_test,  y_test  = x_all[VAL_END:],          y_all[VAL_END:]</w:t>
            </w:r>
          </w:p>
        </w:tc>
      </w:tr>
    </w:tbl>
    <w:p>
      <w:pPr>
        <w:spacing w:after="120" w:before="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20"/>
        <w:gridCol w:w="3020"/>
        <w:gridCol w:w="3040"/>
      </w:tblGrid>
      <w:tr>
        <w:tc>
          <w:tcPr>
            <w:tcW w:type="dxa" w:w="302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Split</w:t>
            </w:r>
          </w:p>
        </w:tc>
        <w:tc>
          <w:tcPr>
            <w:tcW w:type="dxa" w:w="302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Samples</w:t>
            </w:r>
          </w:p>
        </w:tc>
        <w:tc>
          <w:tcPr>
            <w:tcW w:type="dxa" w:w="30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Percentage</w:t>
            </w:r>
          </w:p>
        </w:tc>
      </w:tr>
      <w:tr>
        <w:tc>
          <w:tcPr>
            <w:tcW w:type="dxa" w:w="302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Train</w:t>
            </w:r>
          </w:p>
        </w:tc>
        <w:tc>
          <w:tcPr>
            <w:tcW w:type="dxa" w:w="302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600</w:t>
            </w:r>
          </w:p>
        </w:tc>
        <w:tc>
          <w:tcPr>
            <w:tcW w:type="dxa" w:w="30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60%</w:t>
            </w:r>
          </w:p>
        </w:tc>
      </w:tr>
      <w:tr>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Validation</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200</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20%</w:t>
            </w:r>
          </w:p>
        </w:tc>
      </w:tr>
      <w:tr>
        <w:tc>
          <w:tcPr>
            <w:tcW w:type="dxa" w:w="302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Test</w:t>
            </w:r>
          </w:p>
        </w:tc>
        <w:tc>
          <w:tcPr>
            <w:tcW w:type="dxa" w:w="302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200</w:t>
            </w:r>
          </w:p>
        </w:tc>
        <w:tc>
          <w:tcPr>
            <w:tcW w:type="dxa" w:w="30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20%</w:t>
            </w:r>
          </w:p>
        </w:tc>
      </w:tr>
    </w:tbl>
    <w:p>
      <w:pPr>
        <w:spacing w:after="120" w:before="0"/>
      </w:pPr>
    </w:p>
    <w:p>
      <w:pPr>
        <w:spacing w:after="200" w:before="0"/>
        <w:jc w:val="center"/>
      </w:pPr>
      <w:r>
        <w:rPr>
          <w:rFonts w:ascii="Arial" w:cs="Arial" w:eastAsia="Arial" w:hAnsi="Arial"/>
          <w:b w:val="false"/>
          <w:bCs w:val="false"/>
          <w:i/>
          <w:iCs/>
          <w:color w:val="888888"/>
          <w:sz w:val="18"/>
          <w:szCs w:val="18"/>
        </w:rPr>
        <w:t xml:space="preserve">Table 2: Dataset split summary.</w:t>
      </w:r>
    </w:p>
    <w:p>
      <w:pPr>
        <w:pStyle w:val="Heading2"/>
        <w:spacing w:after="120" w:before="280"/>
      </w:pPr>
      <w:r>
        <w:rPr>
          <w:rFonts w:ascii="Arial" w:cs="Arial" w:eastAsia="Arial" w:hAnsi="Arial"/>
          <w:b/>
          <w:bCs/>
          <w:i w:val="false"/>
          <w:iCs w:val="false"/>
          <w:color w:val="1A1A2E"/>
          <w:sz w:val="26"/>
          <w:szCs w:val="26"/>
        </w:rPr>
        <w:t xml:space="preserve">Cell 3 — Build the Neural Network Model</w:t>
      </w:r>
    </w:p>
    <w:p>
      <w:pPr>
        <w:spacing w:after="160" w:before="0"/>
        <w:jc w:val="both"/>
      </w:pPr>
      <w:r>
        <w:rPr>
          <w:rFonts w:ascii="Arial" w:cs="Arial" w:eastAsia="Arial" w:hAnsi="Arial"/>
          <w:b w:val="false"/>
          <w:bCs w:val="false"/>
          <w:i w:val="false"/>
          <w:iCs w:val="false"/>
          <w:color w:val="1A1A2E"/>
          <w:sz w:val="22"/>
          <w:szCs w:val="22"/>
        </w:rPr>
        <w:t xml:space="preserve">A three-layer Sequential model is constructed: two hidden Dense(16, ReLU) layers followed by a linear output neuron. ReLU introduces the non-linearity required to approximate a smooth periodic function. Adam optimizer minimises MSE loss; MAE is tracked as a human-readable metric.</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from tensorflow import keras</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tf.random.set_seed(SEED)</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model = keras.Sequential([</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keras.layers.Dense(16, activation='relu', input_shape=(1,)),</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keras.layers.Dense(16, activation='relu'),</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keras.layers.Dense(1)   # linear output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name='cosine_predictor')</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model.compile(optimizer='adam', loss='mse', metrics=['mae'])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model.summary()</w:t>
            </w:r>
          </w:p>
        </w:tc>
      </w:tr>
    </w:tbl>
    <w:p>
      <w:pPr>
        <w:spacing w:after="120" w:before="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2000"/>
        <w:gridCol w:w="3080"/>
      </w:tblGrid>
      <w:tr>
        <w:tc>
          <w:tcPr>
            <w:tcW w:type="dxa" w:w="100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Layer</w:t>
            </w:r>
          </w:p>
        </w:tc>
        <w:tc>
          <w:tcPr>
            <w:tcW w:type="dxa" w:w="150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Type</w:t>
            </w:r>
          </w:p>
        </w:tc>
        <w:tc>
          <w:tcPr>
            <w:tcW w:type="dxa" w:w="150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Neurons</w:t>
            </w:r>
          </w:p>
        </w:tc>
        <w:tc>
          <w:tcPr>
            <w:tcW w:type="dxa" w:w="200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Activation</w:t>
            </w:r>
          </w:p>
        </w:tc>
        <w:tc>
          <w:tcPr>
            <w:tcW w:type="dxa" w:w="308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Parameters</w:t>
            </w:r>
          </w:p>
        </w:tc>
      </w:tr>
      <w:tr>
        <w:tc>
          <w:tcPr>
            <w:tcW w:type="dxa" w:w="1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1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Dense</w:t>
            </w:r>
          </w:p>
        </w:tc>
        <w:tc>
          <w:tcPr>
            <w:tcW w:type="dxa" w:w="1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16</w:t>
            </w:r>
          </w:p>
        </w:tc>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ReLU</w:t>
            </w:r>
          </w:p>
        </w:tc>
        <w:tc>
          <w:tcPr>
            <w:tcW w:type="dxa" w:w="30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32  (16W + 16b)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ReLU</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272 (256W + 16b)</w:t>
            </w:r>
          </w:p>
        </w:tc>
      </w:tr>
      <w:tr>
        <w:tc>
          <w:tcPr>
            <w:tcW w:type="dxa" w:w="1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w:t>
            </w:r>
          </w:p>
        </w:tc>
        <w:tc>
          <w:tcPr>
            <w:tcW w:type="dxa" w:w="1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Dense</w:t>
            </w:r>
          </w:p>
        </w:tc>
        <w:tc>
          <w:tcPr>
            <w:tcW w:type="dxa" w:w="1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Linear</w:t>
            </w:r>
          </w:p>
        </w:tc>
        <w:tc>
          <w:tcPr>
            <w:tcW w:type="dxa" w:w="30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17  (16W + 1b)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321</w:t>
            </w:r>
          </w:p>
        </w:tc>
      </w:tr>
    </w:tbl>
    <w:p>
      <w:pPr>
        <w:spacing w:after="120" w:before="0"/>
      </w:pPr>
    </w:p>
    <w:p>
      <w:pPr>
        <w:spacing w:after="200" w:before="0"/>
        <w:jc w:val="center"/>
      </w:pPr>
      <w:r>
        <w:rPr>
          <w:rFonts w:ascii="Arial" w:cs="Arial" w:eastAsia="Arial" w:hAnsi="Arial"/>
          <w:b w:val="false"/>
          <w:bCs w:val="false"/>
          <w:i/>
          <w:iCs/>
          <w:color w:val="888888"/>
          <w:sz w:val="18"/>
          <w:szCs w:val="18"/>
        </w:rPr>
        <w:t xml:space="preserve">Table 3: Model architecture — 321 trainable parameters.</w:t>
      </w:r>
    </w:p>
    <w:p>
      <w:pPr>
        <w:pStyle w:val="Heading2"/>
        <w:spacing w:after="120" w:before="280"/>
      </w:pPr>
      <w:r>
        <w:rPr>
          <w:rFonts w:ascii="Arial" w:cs="Arial" w:eastAsia="Arial" w:hAnsi="Arial"/>
          <w:b/>
          <w:bCs/>
          <w:i w:val="false"/>
          <w:iCs w:val="false"/>
          <w:color w:val="1A1A2E"/>
          <w:sz w:val="26"/>
          <w:szCs w:val="26"/>
        </w:rPr>
        <w:t xml:space="preserve">Cell 4 — Train the Model</w:t>
      </w:r>
    </w:p>
    <w:p>
      <w:pPr>
        <w:spacing w:after="160" w:before="0"/>
        <w:jc w:val="both"/>
      </w:pPr>
      <w:r>
        <w:rPr>
          <w:rFonts w:ascii="Arial" w:cs="Arial" w:eastAsia="Arial" w:hAnsi="Arial"/>
          <w:b w:val="false"/>
          <w:bCs w:val="false"/>
          <w:i w:val="false"/>
          <w:iCs w:val="false"/>
          <w:color w:val="1A1A2E"/>
          <w:sz w:val="22"/>
          <w:szCs w:val="22"/>
        </w:rPr>
        <w:t xml:space="preserve">Training runs for up to 500 epochs with a batch size of 64. Early stopping monitors validation loss and halts training if there is no improvement for 30 consecutive epochs, restoring the best weights automatically.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early_stop = keras.callbacks.EarlyStopping(</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monitor='val_loss', patience=30,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restore_best_weights=True, verbose=1)</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history = model.fit(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x_train, y_train,</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epochs=500, batch_size=64,</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validation_data=(x_val, y_val),</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callbacks=[early_stop])</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Cell 5 — Plot Training Progress</w:t>
      </w:r>
    </w:p>
    <w:p>
      <w:pPr>
        <w:spacing w:after="160" w:before="0"/>
        <w:jc w:val="both"/>
      </w:pPr>
      <w:r>
        <w:rPr>
          <w:rFonts w:ascii="Arial" w:cs="Arial" w:eastAsia="Arial" w:hAnsi="Arial"/>
          <w:b w:val="false"/>
          <w:bCs w:val="false"/>
          <w:i w:val="false"/>
          <w:iCs w:val="false"/>
          <w:color w:val="1A1A2E"/>
          <w:sz w:val="22"/>
          <w:szCs w:val="22"/>
        </w:rPr>
        <w:t xml:space="preserve">Training and validation MSE loss curves are plotted per epoch. Convergence of both curves to a low value confirms a good fit with no overfitting. The plot is saved as plot_loss_curves.png.</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plt.plot(history.history['loss'],     label='Training Loss')</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plt.plot(history.history['val_loss'], label='Validation Loss')</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plt.title('Training &amp; Validation Loss (MSE)')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plt.xlabel('Epoch'); plt.ylabel('MSE')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plt.savefig('plot_loss_curves.png', dpi=150); plt.show()</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Cell 6 — Evaluate the Float Model</w:t>
      </w:r>
    </w:p>
    <w:p>
      <w:pPr>
        <w:spacing w:after="160" w:before="0"/>
        <w:jc w:val="both"/>
      </w:pPr>
      <w:r>
        <w:rPr>
          <w:rFonts w:ascii="Arial" w:cs="Arial" w:eastAsia="Arial" w:hAnsi="Arial"/>
          <w:b w:val="false"/>
          <w:bCs w:val="false"/>
          <w:i w:val="false"/>
          <w:iCs w:val="false"/>
          <w:color w:val="1A1A2E"/>
          <w:sz w:val="22"/>
          <w:szCs w:val="22"/>
        </w:rPr>
        <w:t xml:space="preserve">The trained model is evaluated on the held-out test set. An assertion enforces Test MAE &lt; 0.10, guaranteeing sufficient accuracy before quantization.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test_mse, test_mae = model.evaluate(x_test, y_test, verbose=0)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print(f'Float model — Test MSE : {test_mse:.6f}')</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print(f'Float model — Test MAE : {test_mae:.6f}')</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assert test_mae &lt; 0.10, f'MAE {test_mae:.4f} is too high'</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Cell 7 — Visualize Float Model Predictions</w:t>
      </w:r>
    </w:p>
    <w:p>
      <w:pPr>
        <w:spacing w:after="160" w:before="0"/>
        <w:jc w:val="both"/>
      </w:pPr>
      <w:r>
        <w:rPr>
          <w:rFonts w:ascii="Arial" w:cs="Arial" w:eastAsia="Arial" w:hAnsi="Arial"/>
          <w:b w:val="false"/>
          <w:bCs w:val="false"/>
          <w:i w:val="false"/>
          <w:iCs w:val="false"/>
          <w:color w:val="1A1A2E"/>
          <w:sz w:val="22"/>
          <w:szCs w:val="22"/>
        </w:rPr>
        <w:t xml:space="preserve">Predictions are generated over a dense 500-point grid and compared visually against the true cosine curve to confirm the model has learned the correct shape.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x_dense = np.linspace(0, 2*np.pi, 500).astype(np.float32)</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y_gt    = np.cos(x_dense)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y_float = model.predict(x_dense, verbose=0).flatten()</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plt.plot(x_dense, y_gt,    'k--', label='Ground truth cos(x)')</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plt.plot(x_dense, y_float, 'b-',  label='Float model prediction')</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plt.title('Float Model vs Ground Truth')</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plt.savefig('plot_float_prediction.png', dpi=150); plt.show()</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Cell 8 — Convert Model to TFLite (Float)</w:t>
      </w:r>
    </w:p>
    <w:p>
      <w:pPr>
        <w:spacing w:after="160" w:before="0"/>
        <w:jc w:val="both"/>
      </w:pPr>
      <w:r>
        <w:rPr>
          <w:rFonts w:ascii="Arial" w:cs="Arial" w:eastAsia="Arial" w:hAnsi="Arial"/>
          <w:b w:val="false"/>
          <w:bCs w:val="false"/>
          <w:i w:val="false"/>
          <w:iCs w:val="false"/>
          <w:color w:val="1A1A2E"/>
          <w:sz w:val="22"/>
          <w:szCs w:val="22"/>
        </w:rPr>
        <w:t xml:space="preserve">The trained Keras model is converted to TensorFlow Lite FlatBuffer format, optimised for edge deployment. The binary is saved as cosine_float.tflite and its size is reported.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converter_float = tf.lite.TFLiteConverter.from_keras_model(model)</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tflite_float    = converter_float.convert()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with open('cosine_float.tflite', 'wb') as f:</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f.write(tflite_float)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print(f'Float TFLite size : {len(tflite_float)} bytes')</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Cell 9 — Quantize Model to Int8</w:t>
      </w:r>
    </w:p>
    <w:p>
      <w:pPr>
        <w:spacing w:after="160" w:before="0"/>
        <w:jc w:val="both"/>
      </w:pPr>
      <w:r>
        <w:rPr>
          <w:rFonts w:ascii="Arial" w:cs="Arial" w:eastAsia="Arial" w:hAnsi="Arial"/>
          <w:b w:val="false"/>
          <w:bCs w:val="false"/>
          <w:i w:val="false"/>
          <w:iCs w:val="false"/>
          <w:color w:val="1A1A2E"/>
          <w:sz w:val="22"/>
          <w:szCs w:val="22"/>
        </w:rPr>
        <w:t xml:space="preserve">Full integer (int8) post-training quantization is applied. A representative dataset of 100 training samples calibrates the quantization ranges. All weights, activations, inputs, and outputs are mapped to 8-bit integers, reducing model size by approximately 4× and enabling deployment on MCUs without floating-point units.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def representative_dataset():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for i in range(100):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yield [np.array([[x_train[i]]], dtype=np.float32)]</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converter_int8 = tf.lite.TFLiteConverter.from_keras_model(model)</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converter_int8.optimizations             = [tf.lite.Optimize.DEFAULT]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converter_int8.representative_dataset    = representative_dataset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converter_int8.target_spec.supported_ops = [tf.lite.OpsSet.TFLITE_BUILTINS_INT8]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converter_int8.inference_input_type      = tf.int8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converter_int8.inference_output_type     = tf.int8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tflite_int8 = converter_int8.convert()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with open('cosine_int8.tflite', 'wb') as f:</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f.write(tflite_int8)</w:t>
            </w:r>
          </w:p>
        </w:tc>
      </w:tr>
    </w:tbl>
    <w:p>
      <w:pPr>
        <w:spacing w:after="120" w:before="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70"/>
        <w:gridCol w:w="2270"/>
        <w:gridCol w:w="2270"/>
        <w:gridCol w:w="2270"/>
      </w:tblGrid>
      <w:tr>
        <w:tc>
          <w:tcPr>
            <w:tcW w:type="dxa" w:w="227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Format</w:t>
            </w:r>
          </w:p>
        </w:tc>
        <w:tc>
          <w:tcPr>
            <w:tcW w:type="dxa" w:w="227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Size (bytes)</w:t>
            </w:r>
          </w:p>
        </w:tc>
        <w:tc>
          <w:tcPr>
            <w:tcW w:type="dxa" w:w="227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Bits/weight</w:t>
            </w:r>
          </w:p>
        </w:tc>
        <w:tc>
          <w:tcPr>
            <w:tcW w:type="dxa" w:w="227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Size ratio</w:t>
            </w:r>
          </w:p>
        </w:tc>
      </w:tr>
      <w:tr>
        <w:tc>
          <w:tcPr>
            <w:tcW w:type="dxa" w:w="227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Float32</w:t>
            </w:r>
          </w:p>
        </w:tc>
        <w:tc>
          <w:tcPr>
            <w:tcW w:type="dxa" w:w="227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~13 000</w:t>
            </w:r>
          </w:p>
        </w:tc>
        <w:tc>
          <w:tcPr>
            <w:tcW w:type="dxa" w:w="227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32</w:t>
            </w:r>
          </w:p>
        </w:tc>
        <w:tc>
          <w:tcPr>
            <w:tcW w:type="dxa" w:w="227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 larger</w:t>
            </w:r>
          </w:p>
        </w:tc>
      </w:tr>
      <w:tr>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Int8 (deployed)</w:t>
            </w:r>
          </w:p>
        </w:tc>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3 384</w:t>
            </w:r>
          </w:p>
        </w:tc>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8</w:t>
            </w:r>
          </w:p>
        </w:tc>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 baseline</w:t>
            </w:r>
          </w:p>
        </w:tc>
      </w:tr>
    </w:tbl>
    <w:p>
      <w:pPr>
        <w:spacing w:after="120" w:before="0"/>
      </w:pPr>
    </w:p>
    <w:p>
      <w:pPr>
        <w:spacing w:after="200" w:before="0"/>
        <w:jc w:val="center"/>
      </w:pPr>
      <w:r>
        <w:rPr>
          <w:rFonts w:ascii="Arial" w:cs="Arial" w:eastAsia="Arial" w:hAnsi="Arial"/>
          <w:b w:val="false"/>
          <w:bCs w:val="false"/>
          <w:i/>
          <w:iCs/>
          <w:color w:val="888888"/>
          <w:sz w:val="18"/>
          <w:szCs w:val="18"/>
        </w:rPr>
        <w:t xml:space="preserve">Table 4: Float32 vs Int8 model size comparison.</w:t>
      </w:r>
    </w:p>
    <w:p>
      <w:pPr>
        <w:pStyle w:val="Heading2"/>
        <w:spacing w:after="120" w:before="280"/>
      </w:pPr>
      <w:r>
        <w:rPr>
          <w:rFonts w:ascii="Arial" w:cs="Arial" w:eastAsia="Arial" w:hAnsi="Arial"/>
          <w:b/>
          <w:bCs/>
          <w:i w:val="false"/>
          <w:iCs w:val="false"/>
          <w:color w:val="1A1A2E"/>
          <w:sz w:val="26"/>
          <w:szCs w:val="26"/>
        </w:rPr>
        <w:t xml:space="preserve">Cell 10 — Run Inference with Int8 Model</w:t>
      </w:r>
    </w:p>
    <w:p>
      <w:pPr>
        <w:spacing w:after="160" w:before="0"/>
        <w:jc w:val="both"/>
      </w:pPr>
      <w:r>
        <w:rPr>
          <w:rFonts w:ascii="Arial" w:cs="Arial" w:eastAsia="Arial" w:hAnsi="Arial"/>
          <w:b w:val="false"/>
          <w:bCs w:val="false"/>
          <w:i w:val="false"/>
          <w:iCs w:val="false"/>
          <w:color w:val="1A1A2E"/>
          <w:sz w:val="22"/>
          <w:szCs w:val="22"/>
        </w:rPr>
        <w:t xml:space="preserve">The TFLite interpreter is initialised and quantization parameters (scale and zero-point) are read from the tensor metadata. Each test sample is manually quantized before inference, and the int8 output is dequantized back to float for MAE computation.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interp = tf.lite.Interpreter(model_content=tflite_int8)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interp.allocate_tensors()</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inp_det = interp.get_input_details()[0]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out_det = interp.get_output_details()[0]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in_scale,  in_zp  = inp_det['quantization']</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out_scale, out_zp = out_det['quantization']</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Quantize float -&gt; int8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x_q = np.clip(np.round(x / in_scale + in_zp), -128, 127).astype(np.int8)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interp.set_tensor(inp_det['index'], np.array([[x_q]], dtype=np.int8))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interp.invoke()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Dequantize int8 -&gt; float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y_q    = interp.get_tensor(out_det['index'])[0][0]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y_pred = (float(y_q) - out_zp) * out_scale</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Cell 11 — Visualize Int8 vs Float Predictions</w:t>
      </w:r>
    </w:p>
    <w:p>
      <w:pPr>
        <w:spacing w:after="160" w:before="0"/>
        <w:jc w:val="both"/>
      </w:pPr>
      <w:r>
        <w:rPr>
          <w:rFonts w:ascii="Arial" w:cs="Arial" w:eastAsia="Arial" w:hAnsi="Arial"/>
          <w:b w:val="false"/>
          <w:bCs w:val="false"/>
          <w:i w:val="false"/>
          <w:iCs w:val="false"/>
          <w:color w:val="1A1A2E"/>
          <w:sz w:val="22"/>
          <w:szCs w:val="22"/>
        </w:rPr>
        <w:t xml:space="preserve">All three curves — ground truth, float32, and int8 — are overlaid on a single plot. Close alignment of the int8 trace to the float32 trace confirms that quantization did not significantly degrade accuracy.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plt.plot(x_dense, y_gt,         'k--', label='Ground truth cos(x)')</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plt.plot(x_dense, y_float,      'b-',  label='Float32 prediction')</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plt.plot(x_dense, y_int8_dense, 'r-',  label='Int8 prediction')</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plt.title('Ground Truth vs Float32 vs Int8 Predictions')</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plt.savefig('plot_three_curves.png', dpi=150); plt.show()</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Cell 12 — Export Int8 Model as C Header File</w:t>
      </w:r>
    </w:p>
    <w:p>
      <w:pPr>
        <w:spacing w:after="160" w:before="0"/>
        <w:jc w:val="both"/>
      </w:pPr>
      <w:r>
        <w:rPr>
          <w:rFonts w:ascii="Arial" w:cs="Arial" w:eastAsia="Arial" w:hAnsi="Arial"/>
          <w:b w:val="false"/>
          <w:bCs w:val="false"/>
          <w:i w:val="false"/>
          <w:iCs w:val="false"/>
          <w:color w:val="1A1A2E"/>
          <w:sz w:val="22"/>
          <w:szCs w:val="22"/>
        </w:rPr>
        <w:t xml:space="preserve">The int8 TFLite binary is converted to a C-style hex array and written to model.h. The array is declared with alignas(8) for MCU memory alignment. Quantization parameters are embedded as comments for reference in the Arduino sketch.</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import binascii</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hex_data   = binascii.hexlify(tflite_int8).decode('ascii')</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bytes_list = ['0x' + hex_data[i:i+2] for i in range(0, len(hex_data), 2)]</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Write C header with aligned array</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header = f'''</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#ifndef COSINE_MODEL_H</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#define COSINE_MODEL_H</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alignas(8) const unsigned char g_model[] = { ... };</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const unsigned int g_model_len = {int8_size};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#endif</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with open('model.h', 'w') as f:</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f.write(header)</w:t>
            </w:r>
          </w:p>
        </w:tc>
      </w:tr>
    </w:tbl>
    <w:p>
      <w:pPr>
        <w:spacing w:after="120" w:before="0"/>
      </w:pPr>
    </w:p>
    <w:p>
      <w:pPr>
        <w:spacing w:after="80" w:before="200"/>
      </w:pPr>
      <w:r>
        <w:rPr>
          <w:rFonts w:ascii="Arial" w:cs="Arial" w:eastAsia="Arial" w:hAnsi="Arial"/>
          <w:b/>
          <w:bCs/>
          <w:i w:val="false"/>
          <w:iCs w:val="false"/>
          <w:color w:val="0097A7"/>
          <w:sz w:val="22"/>
          <w:szCs w:val="22"/>
        </w:rPr>
        <w:t xml:space="preserve">Generated model.h (excerpt):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#ifndef COSINE_MODEL_H</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#define COSINE_MODEL_H</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#include &lt;stdint.h&gt;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Auto-generated from cosine_int8.tflite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Model size: 3384 bytes</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Input  quantization : scale=0.02429501, zero_point=-128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Output quantization : scale=0.00821821, zero_point=-8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alignas(8) const unsigned char g_model[] = {</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0x20, 0x00, 0x00, 0x00, 0x54, 0x46, 0x4c, 0x33, 0x00, 0x00, 0x00, 0x00,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0x14, 0x00, 0x20, 0x00, 0x1c, 0x00, 0x18, 0x00, ...  // 3384 bytes total</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const unsigned int g_model_len = 3384;</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#endif  // COSINE_MODEL_H</w:t>
            </w:r>
          </w:p>
        </w:tc>
      </w:tr>
    </w:tbl>
    <w:p>
      <w:pPr>
        <w:spacing w:after="120" w:before="0"/>
      </w:pPr>
    </w:p>
    <w:p>
      <w:pPr>
        <w:pStyle w:val="Heading1"/>
        <w:spacing w:after="160" w:before="400"/>
      </w:pPr>
      <w:r>
        <w:rPr>
          <w:rFonts w:ascii="Arial" w:cs="Arial" w:eastAsia="Arial" w:hAnsi="Arial"/>
          <w:b/>
          <w:bCs/>
          <w:i w:val="false"/>
          <w:iCs w:val="false"/>
          <w:color w:val="0097A7"/>
          <w:sz w:val="32"/>
          <w:szCs w:val="32"/>
        </w:rPr>
        <w:t xml:space="preserve">3. Arduino Sketch — cosine_predictor.ino</w:t>
      </w:r>
    </w:p>
    <w:p>
      <w:pPr>
        <w:spacing w:after="160" w:before="0"/>
        <w:jc w:val="both"/>
      </w:pPr>
      <w:r>
        <w:rPr>
          <w:rFonts w:ascii="Arial" w:cs="Arial" w:eastAsia="Arial" w:hAnsi="Arial"/>
          <w:b w:val="false"/>
          <w:bCs w:val="false"/>
          <w:i w:val="false"/>
          <w:iCs w:val="false"/>
          <w:color w:val="1A1A2E"/>
          <w:sz w:val="22"/>
          <w:szCs w:val="22"/>
        </w:rPr>
        <w:t xml:space="preserve">The Arduino sketch loads the embedded TFLite model from Flash, initialises the TFLite Micro interpreter, and continuously runs inference over a sweeping x input, printing predicted and actual cosine values for the Arduino Serial Plotter. Key sections are described below.</w:t>
      </w:r>
    </w:p>
    <w:p>
      <w:pPr>
        <w:pStyle w:val="Heading2"/>
        <w:spacing w:after="120" w:before="280"/>
      </w:pPr>
      <w:r>
        <w:rPr>
          <w:rFonts w:ascii="Arial" w:cs="Arial" w:eastAsia="Arial" w:hAnsi="Arial"/>
          <w:b/>
          <w:bCs/>
          <w:i w:val="false"/>
          <w:iCs w:val="false"/>
          <w:color w:val="1A1A2E"/>
          <w:sz w:val="26"/>
          <w:szCs w:val="26"/>
        </w:rPr>
        <w:t xml:space="preserve">3.1  Includes and Model Embedding</w:t>
      </w:r>
    </w:p>
    <w:p>
      <w:pPr>
        <w:spacing w:after="160" w:before="0"/>
        <w:jc w:val="both"/>
      </w:pPr>
      <w:r>
        <w:rPr>
          <w:rFonts w:ascii="Arial" w:cs="Arial" w:eastAsia="Arial" w:hAnsi="Arial"/>
          <w:b w:val="false"/>
          <w:bCs w:val="false"/>
          <w:i w:val="false"/>
          <w:iCs w:val="false"/>
          <w:color w:val="1A1A2E"/>
          <w:sz w:val="22"/>
          <w:szCs w:val="22"/>
        </w:rPr>
        <w:t xml:space="preserve">The sketch includes the TFLite Micro runtime headers and the auto-generated model.h header produced by the notebook. All model weights live in Flash memory, not RAM, thanks to the const unsigned char declaration.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#include &lt;Chirale_TensorFlowLite.h&gt;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#include "tensorflow/lite/micro/micro_interpreter.h"</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#include "tensorflow/lite/micro/micro_mutable_op_resolver.h"</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#include "tensorflow/lite/schema/schema_generated.h"</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#include "model.h"   // contains g_model[] and g_model_len</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3.2  Tensor Arena Allocation</w:t>
      </w:r>
    </w:p>
    <w:p>
      <w:pPr>
        <w:spacing w:after="160" w:before="0"/>
        <w:jc w:val="both"/>
      </w:pPr>
      <w:r>
        <w:rPr>
          <w:rFonts w:ascii="Arial" w:cs="Arial" w:eastAsia="Arial" w:hAnsi="Arial"/>
          <w:b w:val="false"/>
          <w:bCs w:val="false"/>
          <w:i w:val="false"/>
          <w:iCs w:val="false"/>
          <w:color w:val="1A1A2E"/>
          <w:sz w:val="22"/>
          <w:szCs w:val="22"/>
        </w:rPr>
        <w:t xml:space="preserve">A static 32 KB byte array is reserved as the tensor arena — the working memory used by TFLite Micro for activations and intermediate buffers. The actual usage (reported at startup) is well under 2 KB for this small model.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constexpr int kArenaSize = 32 * 1024;</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static uint8_t tensor_arena[kArenaSize];</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3.3  setup() — Model Initialisation</w:t>
      </w:r>
    </w:p>
    <w:p>
      <w:pPr>
        <w:spacing w:after="160" w:before="0"/>
        <w:jc w:val="both"/>
      </w:pPr>
      <w:r>
        <w:rPr>
          <w:rFonts w:ascii="Arial" w:cs="Arial" w:eastAsia="Arial" w:hAnsi="Arial"/>
          <w:b w:val="false"/>
          <w:bCs w:val="false"/>
          <w:i w:val="false"/>
          <w:iCs w:val="false"/>
          <w:color w:val="1A1A2E"/>
          <w:sz w:val="22"/>
          <w:szCs w:val="22"/>
        </w:rPr>
        <w:t xml:space="preserve">The setup function performs five key steps: validates the schema version, registers only the required ops (FullyConnected and ReLU) using MicroMutableOpResolver to save Flash, builds the interpreter, allocates tensors, and reads quantization parameters from tensor metadata. Diagnostics are printed to the Serial Monitor.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void setup() {</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Serial.begin(115200);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 1. Load model from Flash</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tfl_model = tflite::GetModel(g_model);</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 2. Register only needed ops (saves Flash vs AllOpsResolver)</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static tflite::MicroMutableOpResolver&lt;2&gt; resolver;</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resolver.AddFullyConnected();</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resolver.AddRelu();</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 3. Build interpreter</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static tflite::MicroInterpreter static_interp(</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tfl_model, resolver, tensor_arena, kArenaSize);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interpreter = &amp;static_interp;</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 4. Allocate tensors</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interpreter-&gt;AllocateTensors();</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 5. Read quantization parameters</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in_scale  = input_tensor-&gt;params.scale;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in_zp     = input_tensor-&gt;params.zero_point;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out_scale = output_tensor-&gt;params.scale;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out_zp    = output_tensor-&gt;params.zero_point;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Serial.println("Predicted,Actual");  // Serial Plotter header</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3.4  loop() — Inference Loop</w:t>
      </w:r>
    </w:p>
    <w:p>
      <w:pPr>
        <w:spacing w:after="160" w:before="0"/>
        <w:jc w:val="both"/>
      </w:pPr>
      <w:r>
        <w:rPr>
          <w:rFonts w:ascii="Arial" w:cs="Arial" w:eastAsia="Arial" w:hAnsi="Arial"/>
          <w:b w:val="false"/>
          <w:bCs w:val="false"/>
          <w:i w:val="false"/>
          <w:iCs w:val="false"/>
          <w:color w:val="1A1A2E"/>
          <w:sz w:val="22"/>
          <w:szCs w:val="22"/>
        </w:rPr>
        <w:t xml:space="preserve">Each iteration sweeps x from 0 to 2×2π (two full periods, 80 steps each). The three-step inference pipeline — quantize input → invoke → dequantize output — mirrors the Python Cell 10 logic, now executing entirely on the ESP32 at ~40 Hz.</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void loop() {</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for (int step = 0; step &lt; TOTAL_STEPS; step++) {</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float x = step * STEP_SIZE;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 1. Quantize float x -&gt; int8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int32_t x_q32 = (int32_t)roundf(x / in_scale) + in_zp;</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if (x_q32 &gt;  127) x_q32 =  127;</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if (x_q32 &lt; -128) x_q32 = -128;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input_tensor-&gt;data.int8[0] = (int8_t)x_q32;</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 2. Run inference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interpreter-&gt;Invoke();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 3. Dequantize int8 output -&gt; float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int8_t y_q    = output_tensor-&gt;data.int8[0];</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float  y_pred = ((float)y_q - (float)out_zp) * out_scale;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6272A4"/>
                <w:sz w:val="18"/>
                <w:szCs w:val="18"/>
              </w:rPr>
              <w:t xml:space="preserve">    // 4. Print for Serial Plotter</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float y_actual = cosf(x);</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Serial.print(y_pred, 4);  Serial.print(",");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Serial.println(y_actual, 4);</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delay(25);   // ~40 Hz</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w:t>
            </w:r>
          </w:p>
        </w:tc>
      </w:tr>
    </w:tbl>
    <w:p>
      <w:pPr>
        <w:spacing w:after="120" w:before="0"/>
      </w:pPr>
    </w:p>
    <w:p>
      <w:pPr>
        <w:pStyle w:val="Heading2"/>
        <w:spacing w:after="120" w:before="280"/>
      </w:pPr>
      <w:r>
        <w:rPr>
          <w:rFonts w:ascii="Arial" w:cs="Arial" w:eastAsia="Arial" w:hAnsi="Arial"/>
          <w:b/>
          <w:bCs/>
          <w:i w:val="false"/>
          <w:iCs w:val="false"/>
          <w:color w:val="1A1A2E"/>
          <w:sz w:val="26"/>
          <w:szCs w:val="26"/>
        </w:rPr>
        <w:t xml:space="preserve">3.5  Startup Diagnostics Output</w:t>
      </w:r>
    </w:p>
    <w:p>
      <w:pPr>
        <w:spacing w:after="160" w:before="0"/>
        <w:jc w:val="both"/>
      </w:pPr>
      <w:r>
        <w:rPr>
          <w:rFonts w:ascii="Arial" w:cs="Arial" w:eastAsia="Arial" w:hAnsi="Arial"/>
          <w:b w:val="false"/>
          <w:bCs w:val="false"/>
          <w:i w:val="false"/>
          <w:iCs w:val="false"/>
          <w:color w:val="1A1A2E"/>
          <w:sz w:val="22"/>
          <w:szCs w:val="22"/>
        </w:rPr>
        <w:t xml:space="preserve">On power-up the Serial Monitor displays the following diagnostic block, confirming the model loaded successfully and reporting memory usage and quantization parameters.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Cosine Wave Predictor — Startup ===</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Startup Diagnostics ---</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g_model size (bytes)    : 3384</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Arena used (bytes)      : 1024</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Arena total (bytes)     : 32768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Input  scale            : 0.02429501</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Input  zero_point       : -128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Output scale            : 0.00821821</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Output zero_point       : -8</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Starting Serial Plotter output...</w:t>
            </w:r>
          </w:p>
        </w:tc>
      </w:tr>
      <w:tr>
        <w:tc>
          <w:tcPr>
            <w:tcW w:type="dxa" w:w="9080"/>
            <w:tcBorders>
              <w:top w:val="single" w:color="1E1E2E" w:sz="1"/>
              <w:left w:val="single" w:color="1E1E2E" w:sz="1"/>
              <w:bottom w:val="single" w:color="1E1E2E" w:sz="1"/>
              <w:right w:val="single" w:color="1E1E2E" w:sz="1"/>
            </w:tcBorders>
            <w:shd w:fill="1E1E2E" w:val="clear"/>
            <w:tcMar>
              <w:top w:type="dxa" w:w="0"/>
              <w:left w:type="dxa" w:w="200"/>
              <w:bottom w:type="dxa" w:w="0"/>
              <w:right w:type="dxa" w:w="200"/>
            </w:tcMar>
          </w:tcPr>
          <w:p>
            <w:pPr>
              <w:spacing w:after="20" w:before="0"/>
            </w:pPr>
            <w:r>
              <w:rPr>
                <w:rFonts w:ascii="Courier New" w:cs="Courier New" w:eastAsia="Courier New" w:hAnsi="Courier New"/>
                <w:color w:val="A8D8A8"/>
                <w:sz w:val="18"/>
                <w:szCs w:val="18"/>
              </w:rPr>
              <w:t xml:space="preserve">Predicted,Actual</w:t>
            </w:r>
          </w:p>
        </w:tc>
      </w:tr>
    </w:tbl>
    <w:p>
      <w:pPr>
        <w:spacing w:after="120" w:before="0"/>
      </w:pPr>
    </w:p>
    <w:p>
      <w:pPr>
        <w:pStyle w:val="Heading1"/>
        <w:spacing w:after="160" w:before="400"/>
      </w:pPr>
      <w:r>
        <w:rPr>
          <w:rFonts w:ascii="Arial" w:cs="Arial" w:eastAsia="Arial" w:hAnsi="Arial"/>
          <w:b/>
          <w:bCs/>
          <w:i w:val="false"/>
          <w:iCs w:val="false"/>
          <w:color w:val="0097A7"/>
          <w:sz w:val="32"/>
          <w:szCs w:val="32"/>
        </w:rPr>
        <w:t xml:space="preserve">4. Results and Analysis</w:t>
      </w:r>
    </w:p>
    <w:p>
      <w:pPr>
        <w:spacing w:after="160" w:before="0"/>
        <w:jc w:val="both"/>
      </w:pPr>
      <w:r>
        <w:rPr>
          <w:rFonts w:ascii="Arial" w:cs="Arial" w:eastAsia="Arial" w:hAnsi="Arial"/>
          <w:b w:val="false"/>
          <w:bCs w:val="false"/>
          <w:i w:val="false"/>
          <w:iCs w:val="false"/>
          <w:color w:val="1A1A2E"/>
          <w:sz w:val="22"/>
          <w:szCs w:val="22"/>
        </w:rPr>
        <w:t xml:space="preserve">The model successfully approximates the cosine function with high accuracy on both float32 and int8 representations. The table below summarises key performance metrics.</w:t>
      </w:r>
    </w:p>
    <w:p>
      <w:pPr>
        <w:spacing w:after="80" w:before="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680"/>
        <w:gridCol w:w="4400"/>
      </w:tblGrid>
      <w:tr>
        <w:tc>
          <w:tcPr>
            <w:tcW w:type="dxa" w:w="468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Metric</w:t>
            </w:r>
          </w:p>
        </w:tc>
        <w:tc>
          <w:tcPr>
            <w:tcW w:type="dxa" w:w="440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Float32 Test MSE</w:t>
            </w:r>
          </w:p>
        </w:tc>
        <w:tc>
          <w:tcPr>
            <w:tcW w:type="dxa" w:w="4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0.005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Float32 Test MAE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0.10  (assertion passes)</w:t>
            </w:r>
          </w:p>
        </w:tc>
      </w:tr>
      <w:tr>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Int8 Test MAE</w:t>
            </w:r>
          </w:p>
        </w:tc>
        <w:tc>
          <w:tcPr>
            <w:tcW w:type="dxa" w:w="4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Float32 MAE  (± 0.005)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Model size (float TFLite)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~13 KB</w:t>
            </w:r>
          </w:p>
        </w:tc>
      </w:tr>
      <w:tr>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Model size (int8 TFLite)</w:t>
            </w:r>
          </w:p>
        </w:tc>
        <w:tc>
          <w:tcPr>
            <w:tcW w:type="dxa" w:w="4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3.3 KB  (~4× reduction)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Trainable parameters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321</w:t>
            </w:r>
          </w:p>
        </w:tc>
      </w:tr>
      <w:tr>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Arena used on ESP32</w:t>
            </w:r>
          </w:p>
        </w:tc>
        <w:tc>
          <w:tcPr>
            <w:tcW w:type="dxa" w:w="4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2 KB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Inference rate (Serial Plotter)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~40 Hz  (25 ms delay)</w:t>
            </w:r>
          </w:p>
        </w:tc>
      </w:tr>
    </w:tbl>
    <w:p>
      <w:pPr>
        <w:spacing w:after="120" w:before="0"/>
      </w:pPr>
    </w:p>
    <w:p>
      <w:pPr>
        <w:spacing w:after="200" w:before="0"/>
        <w:jc w:val="center"/>
      </w:pPr>
      <w:r>
        <w:rPr>
          <w:rFonts w:ascii="Arial" w:cs="Arial" w:eastAsia="Arial" w:hAnsi="Arial"/>
          <w:b w:val="false"/>
          <w:bCs w:val="false"/>
          <w:i/>
          <w:iCs/>
          <w:color w:val="888888"/>
          <w:sz w:val="18"/>
          <w:szCs w:val="18"/>
        </w:rPr>
        <w:t xml:space="preserve">Table 5: Summary of training and embedded deployment results.</w:t>
      </w:r>
    </w:p>
    <w:p>
      <w:pPr>
        <w:spacing w:after="160" w:before="0"/>
        <w:jc w:val="both"/>
      </w:pPr>
      <w:r>
        <w:rPr>
          <w:rFonts w:ascii="Arial" w:cs="Arial" w:eastAsia="Arial" w:hAnsi="Arial"/>
          <w:b w:val="false"/>
          <w:bCs w:val="false"/>
          <w:i w:val="false"/>
          <w:iCs w:val="false"/>
          <w:color w:val="1A1A2E"/>
          <w:sz w:val="22"/>
          <w:szCs w:val="22"/>
        </w:rPr>
        <w:t xml:space="preserve">The int8 model achieves accuracy comparable to its float32 counterpart while occupying only 3.3 KB of Flash. This demonstrates the effectiveness of post-training quantization for TinyML deployment. On the ESP32, the model runs well within real-time constraints, producing a smooth cosine trace on the Arduino Serial Plotter with both the predicted and actual values closely aligned across two full periods.</w:t>
      </w:r>
    </w:p>
    <w:p>
      <w:pPr>
        <w:pStyle w:val="Heading1"/>
        <w:spacing w:after="160" w:before="400"/>
      </w:pPr>
      <w:r>
        <w:rPr>
          <w:rFonts w:ascii="Arial" w:cs="Arial" w:eastAsia="Arial" w:hAnsi="Arial"/>
          <w:b/>
          <w:bCs/>
          <w:i w:val="false"/>
          <w:iCs w:val="false"/>
          <w:color w:val="0097A7"/>
          <w:sz w:val="32"/>
          <w:szCs w:val="32"/>
        </w:rPr>
        <w:t xml:space="preserve">5. Conclusion</w:t>
      </w:r>
    </w:p>
    <w:p>
      <w:pPr>
        <w:spacing w:after="160" w:before="0"/>
        <w:jc w:val="both"/>
      </w:pPr>
      <w:r>
        <w:rPr>
          <w:rFonts w:ascii="Arial" w:cs="Arial" w:eastAsia="Arial" w:hAnsi="Arial"/>
          <w:b w:val="false"/>
          <w:bCs w:val="false"/>
          <w:i w:val="false"/>
          <w:iCs w:val="false"/>
          <w:color w:val="1A1A2E"/>
          <w:sz w:val="22"/>
          <w:szCs w:val="22"/>
        </w:rPr>
        <w:t xml:space="preserve">This assignment demonstrated the full TinyML workflow: from dataset generation and model training in Python, through TFLite conversion and int8 quantization, to real-time inference on the ESP32 microcontroller. The 321-parameter neural network accurately learns cos(x) with a Test MAE well below 0.10, and the 4× size reduction from quantization makes the model practical for severely memory-constrained devices. The Arduino Serial Plotter confirms correct operation, with the predicted trace closely tracking the ground-truth cosine wave across multiple periods.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7A7" w:sz="4"/>
      </w:pBdr>
      <w:spacing w:before="80"/>
      <w:jc w:val="right"/>
    </w:pPr>
    <w:r>
      <w:rPr>
        <w:rFonts w:ascii="Arial" w:cs="Arial" w:eastAsia="Arial" w:hAnsi="Arial"/>
        <w:b w:val="false"/>
        <w:bCs w:val="false"/>
        <w:i w:val="false"/>
        <w:iCs w:val="false"/>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7A7" w:sz="4"/>
      </w:pBdr>
      <w:spacing w:after="80"/>
    </w:pPr>
    <w:r>
      <w:rPr>
        <w:rFonts w:ascii="Arial" w:cs="Arial" w:eastAsia="Arial" w:hAnsi="Arial"/>
        <w:b w:val="false"/>
        <w:bCs w:val="false"/>
        <w:i w:val="false"/>
        <w:iCs w:val="false"/>
        <w:color w:val="888888"/>
        <w:sz w:val="18"/>
        <w:szCs w:val="18"/>
      </w:rPr>
      <w:t xml:space="preserve">SWAPD 453 — TinyML Cosine Predictor on ESP32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97A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2026-05-17T06:48:17.002Z</dcterms:created>
  <dcterms:modified xsi:type="dcterms:W3CDTF">2026-05-17T06:48:17.002Z</dcterms:modified>
</cp:coreProperties>
</file>

<file path=docProps/custom.xml><?xml version="1.0" encoding="utf-8"?>
<Properties xmlns="http://schemas.openxmlformats.org/officeDocument/2006/custom-properties" xmlns:vt="http://schemas.openxmlformats.org/officeDocument/2006/docPropsVTypes"/>
</file>