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king-moi-x402-compatible"/>
    <w:p>
      <w:pPr>
        <w:pStyle w:val="Heading1"/>
      </w:pPr>
      <w:r>
        <w:t xml:space="preserve">Making MOI x402-compatible</w:t>
      </w:r>
    </w:p>
    <w:p>
      <w:pPr>
        <w:pStyle w:val="FirstParagraph"/>
      </w:pPr>
      <w:r>
        <w:rPr>
          <w:i/>
          <w:iCs/>
        </w:rPr>
        <w:t xml:space="preserve">Draft for discussion. Nothing here has been pushed, published or filed anywhere.</w:t>
      </w:r>
    </w:p>
    <w:p>
      <w:r>
        <w:pict>
          <v:rect style="width:0;height:1.5pt" o:hralign="center" o:hrstd="t" o:hr="t"/>
        </w:pict>
      </w:r>
    </w:p>
    <w:bookmarkStart w:id="11" w:name="X3a268704e4b8d6a4f08fb2538a73922cffdf5d0"/>
    <w:p>
      <w:pPr>
        <w:pStyle w:val="Heading2"/>
      </w:pPr>
      <w:r>
        <w:t xml:space="preserve">1. What x402 is</w:t>
      </w:r>
    </w:p>
    <w:p>
      <w:pPr>
        <w:pStyle w:val="FirstParagraph"/>
      </w:pPr>
      <w:r>
        <w:t xml:space="preserve">x402 is a standard for paying over HTTP. It uses</w:t>
      </w:r>
      <w:r>
        <w:t xml:space="preserve"> </w:t>
      </w:r>
      <w:r>
        <w:rPr>
          <w:rStyle w:val="VerbatimChar"/>
        </w:rPr>
        <w:t xml:space="preserve">402 Payment Required</w:t>
      </w:r>
      <w:r>
        <w:t xml:space="preserve">, a status code that has</w:t>
      </w:r>
      <w:r>
        <w:t xml:space="preserve"> </w:t>
      </w:r>
      <w:r>
        <w:t xml:space="preserve">been reserved and unused in HTTP since 1997.</w:t>
      </w:r>
    </w:p>
    <w:p>
      <w:pPr>
        <w:pStyle w:val="BodyText"/>
      </w:pPr>
      <w:r>
        <w:t xml:space="preserve">The whole thing is two requests:</w:t>
      </w:r>
    </w:p>
    <w:p>
      <w:pPr>
        <w:pStyle w:val="Compact"/>
        <w:numPr>
          <w:ilvl w:val="0"/>
          <w:numId w:val="1001"/>
        </w:numPr>
      </w:pPr>
      <w:r>
        <w:t xml:space="preserve">A client asks for something. The server answers 402, and the body says what it costs:</w:t>
      </w:r>
      <w:r>
        <w:t xml:space="preserve"> </w:t>
      </w:r>
      <w:r>
        <w:t xml:space="preserve">amount, asset, where to pay, and a deadline.</w:t>
      </w:r>
    </w:p>
    <w:p>
      <w:pPr>
        <w:pStyle w:val="Compact"/>
        <w:numPr>
          <w:ilvl w:val="0"/>
          <w:numId w:val="1001"/>
        </w:numPr>
      </w:pPr>
      <w:r>
        <w:t xml:space="preserve">The client pays, then asks again with proof attached in a header. The server checks it and</w:t>
      </w:r>
      <w:r>
        <w:t xml:space="preserve"> </w:t>
      </w:r>
      <w:r>
        <w:t xml:space="preserve">delivers.</w:t>
      </w:r>
    </w:p>
    <w:p>
      <w:pPr>
        <w:pStyle w:val="FirstParagraph"/>
      </w:pPr>
      <w:r>
        <w:t xml:space="preserve">The value is that the refusal is machine-readable. An agent can discover a price, decide, and pay</w:t>
      </w:r>
      <w:r>
        <w:t xml:space="preserve"> </w:t>
      </w:r>
      <w:r>
        <w:t xml:space="preserve">without a human, an account, or a prior integration.</w:t>
      </w:r>
    </w:p>
    <w:p>
      <w:pPr>
        <w:pStyle w:val="BodyText"/>
      </w:pPr>
      <w:r>
        <w:t xml:space="preserve">It's governed by the x402 Foundation, under the Linux Foundation since July 2026. Members</w:t>
      </w:r>
      <w:r>
        <w:t xml:space="preserve"> </w:t>
      </w:r>
      <w:r>
        <w:t xml:space="preserve">include Visa, Mastercard, Stripe, Google, AWS, Cloudflare, Coinbase, Ripple and the Solana and</w:t>
      </w:r>
      <w:r>
        <w:t xml:space="preserve"> </w:t>
      </w:r>
      <w:r>
        <w:t xml:space="preserve">Stellar foundations.</w:t>
      </w:r>
    </w:p>
    <w:p>
      <w:pPr>
        <w:pStyle w:val="BodyText"/>
      </w:pPr>
      <w:r>
        <w:t xml:space="preserve">Note that HTTP 402 and x402 are not the same thing.</w:t>
      </w:r>
      <w:r>
        <w:t xml:space="preserve"> </w:t>
      </w:r>
      <w:r>
        <w:rPr>
          <w:rStyle w:val="VerbatimChar"/>
        </w:rPr>
        <w:t xml:space="preserve">402 Payment Required</w:t>
      </w:r>
      <w:r>
        <w:t xml:space="preserve"> </w:t>
      </w:r>
      <w:r>
        <w:t xml:space="preserve">is only a status</w:t>
      </w:r>
      <w:r>
        <w:t xml:space="preserve"> </w:t>
      </w:r>
      <w:r>
        <w:t xml:space="preserve">code. The HTTP spec reserved it in 1997 and never said what the body should contain, which is why</w:t>
      </w:r>
      <w:r>
        <w:t xml:space="preserve"> </w:t>
      </w:r>
      <w:r>
        <w:t xml:space="preserve">it went unused for thirty years. Any service can return a 402 today. x402 is the agreement about</w:t>
      </w:r>
      <w:r>
        <w:t xml:space="preserve"> </w:t>
      </w:r>
      <w:r>
        <w:t xml:space="preserve">what goes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it, and that agreement is what the standard actually supplies.</w:t>
      </w:r>
    </w:p>
    <w:bookmarkStart w:id="9" w:name="what-that-looks-like-in-practice"/>
    <w:p>
      <w:pPr>
        <w:pStyle w:val="Heading3"/>
      </w:pPr>
      <w:r>
        <w:t xml:space="preserve">What that looks like in practice</w:t>
      </w:r>
    </w:p>
    <w:p>
      <w:pPr>
        <w:pStyle w:val="FirstParagraph"/>
      </w:pPr>
      <w:r>
        <w:t xml:space="preserve">An agent is planning a delivery route and needs tomorrow's weather. A forecasting service sells</w:t>
      </w:r>
      <w:r>
        <w:t xml:space="preserve"> </w:t>
      </w:r>
      <w:r>
        <w:t xml:space="preserve">it at a tenth of a cent per call.</w:t>
      </w:r>
    </w:p>
    <w:p>
      <w:pPr>
        <w:pStyle w:val="Compact"/>
        <w:numPr>
          <w:ilvl w:val="0"/>
          <w:numId w:val="1002"/>
        </w:numPr>
      </w:pPr>
      <w:r>
        <w:t xml:space="preserve">The agent requests</w:t>
      </w:r>
      <w:r>
        <w:t xml:space="preserve"> </w:t>
      </w:r>
      <w:r>
        <w:rPr>
          <w:rStyle w:val="VerbatimChar"/>
        </w:rPr>
        <w:t xml:space="preserve">GET /forecast/rotterdam</w:t>
      </w:r>
      <w:r>
        <w:t xml:space="preserve">. No account, no API key.</w:t>
      </w:r>
    </w:p>
    <w:p>
      <w:pPr>
        <w:pStyle w:val="Compact"/>
        <w:numPr>
          <w:ilvl w:val="0"/>
          <w:numId w:val="1002"/>
        </w:numPr>
      </w:pPr>
      <w:r>
        <w:t xml:space="preserve">The service answers</w:t>
      </w:r>
      <w:r>
        <w:t xml:space="preserve"> </w:t>
      </w:r>
      <w:r>
        <w:rPr>
          <w:rStyle w:val="VerbatimChar"/>
        </w:rPr>
        <w:t xml:space="preserve">402</w:t>
      </w:r>
      <w:r>
        <w:t xml:space="preserve"> </w:t>
      </w:r>
      <w:r>
        <w:t xml:space="preserve">with the terms: the amount, the asset it wants it in, the address to</w:t>
      </w:r>
      <w:r>
        <w:t xml:space="preserve"> </w:t>
      </w:r>
      <w:r>
        <w:t xml:space="preserve">pay, and sixty seconds to do so.</w:t>
      </w:r>
    </w:p>
    <w:p>
      <w:pPr>
        <w:pStyle w:val="Compact"/>
        <w:numPr>
          <w:ilvl w:val="0"/>
          <w:numId w:val="1002"/>
        </w:numPr>
      </w:pPr>
      <w:r>
        <w:t xml:space="preserve">The agent pays, then repeats the same request with the payment proof in a header.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200</w:t>
      </w:r>
      <w:r>
        <w:t xml:space="preserve">, and the forecast is in the body.</w:t>
      </w:r>
    </w:p>
    <w:p>
      <w:pPr>
        <w:pStyle w:val="FirstParagraph"/>
      </w:pPr>
      <w:r>
        <w:t xml:space="preserve">Two requests, a few seconds apart. No signup, no subscription, no invoice, and neither side knew</w:t>
      </w:r>
      <w:r>
        <w:t xml:space="preserve"> </w:t>
      </w:r>
      <w:r>
        <w:t xml:space="preserve">the other existed a minute earlier. That is the whole product: a machine can buy one small thing</w:t>
      </w:r>
      <w:r>
        <w:t xml:space="preserve"> </w:t>
      </w:r>
      <w:r>
        <w:t xml:space="preserve">from a stranger.</w:t>
      </w:r>
    </w:p>
    <w:bookmarkEnd w:id="9"/>
    <w:bookmarkStart w:id="10" w:name="X26d70f92ef2898f95c4987dba0b660082aabab7"/>
    <w:p>
      <w:pPr>
        <w:pStyle w:val="Heading3"/>
      </w:pPr>
      <w:r>
        <w:t xml:space="preserve">The facilitator, and why MOI doesn't need one</w:t>
      </w:r>
    </w:p>
    <w:p>
      <w:pPr>
        <w:pStyle w:val="FirstParagraph"/>
      </w:pPr>
      <w:r>
        <w:t xml:space="preserve">Most descriptions of x402 mention a third party called the</w:t>
      </w:r>
      <w:r>
        <w:t xml:space="preserve"> </w:t>
      </w:r>
      <w:r>
        <w:rPr>
          <w:b/>
          <w:bCs/>
        </w:rPr>
        <w:t xml:space="preserve">facilitator</w:t>
      </w:r>
      <w:r>
        <w:t xml:space="preserve">, so it is worth saying</w:t>
      </w:r>
      <w:r>
        <w:t xml:space="preserve"> </w:t>
      </w:r>
      <w:r>
        <w:t xml:space="preserve">what it is before it comes up.</w:t>
      </w:r>
    </w:p>
    <w:p>
      <w:pPr>
        <w:pStyle w:val="BodyText"/>
      </w:pPr>
      <w:r>
        <w:t xml:space="preserve">A facilitator is a service the</w:t>
      </w:r>
      <w:r>
        <w:t xml:space="preserve"> </w:t>
      </w:r>
      <w:r>
        <w:rPr>
          <w:i/>
          <w:iCs/>
        </w:rPr>
        <w:t xml:space="preserve">seller</w:t>
      </w:r>
      <w:r>
        <w:t xml:space="preserve"> </w:t>
      </w:r>
      <w:r>
        <w:t xml:space="preserve">points at. It does two things: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Verify.</w:t>
      </w:r>
      <w:r>
        <w:t xml:space="preserve"> </w:t>
      </w:r>
      <w:r>
        <w:t xml:space="preserve">Check the buyer's payment: signature real, funds present, not expired, not a replay.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Settle.</w:t>
      </w:r>
      <w:r>
        <w:t xml:space="preserve"> </w:t>
      </w:r>
      <w:r>
        <w:t xml:space="preserve">Submit the transaction that moves the money, and pay the gas for it.</w:t>
      </w:r>
    </w:p>
    <w:p>
      <w:pPr>
        <w:pStyle w:val="FirstParagraph"/>
      </w:pPr>
      <w:r>
        <w:t xml:space="preserve">It exists because on EVM chains the buyer does not submit anything itself. It signs a transfer</w:t>
      </w:r>
      <w:r>
        <w:t xml:space="preserve"> </w:t>
      </w:r>
      <w:r>
        <w:t xml:space="preserve">authorization, a portable message saying "let this amount move from me", and hands it over. Someone</w:t>
      </w:r>
      <w:r>
        <w:t xml:space="preserve"> </w:t>
      </w:r>
      <w:r>
        <w:t xml:space="preserve">has to put that on chain and pay for it, and that someone is the facilitator. Coinbase runs the</w:t>
      </w:r>
      <w:r>
        <w:t xml:space="preserve"> </w:t>
      </w:r>
      <w:r>
        <w:t xml:space="preserve">main one for Base, which is most of what "Base supports x402" means in practice. The facilitator</w:t>
      </w:r>
      <w:r>
        <w:t xml:space="preserve"> </w:t>
      </w:r>
      <w:r>
        <w:t xml:space="preserve">never holds funds; the spec is explicit that it is optional.</w:t>
      </w:r>
    </w:p>
    <w:p>
      <w:pPr>
        <w:pStyle w:val="BodyText"/>
      </w:pPr>
      <w:r>
        <w:t xml:space="preserve">Running without one is normal, not a workaround. The spec's own directory of facilitator</w:t>
      </w:r>
      <w:r>
        <w:t xml:space="preserve"> </w:t>
      </w:r>
      <w:r>
        <w:t xml:space="preserve">providers lists none for Aptos, Algorand, Concordium, Hedera, Keeta or TON, all chains with merged</w:t>
      </w:r>
      <w:r>
        <w:t xml:space="preserve"> </w:t>
      </w:r>
      <w:r>
        <w:t xml:space="preserve">x402 mechanisms. Sellers on those chains either verify their own payments or host the facilitator</w:t>
      </w:r>
      <w:r>
        <w:t xml:space="preserve"> </w:t>
      </w:r>
      <w:r>
        <w:t xml:space="preserve">code themselves; no third-party service exists for them.</w:t>
      </w:r>
    </w:p>
    <w:p>
      <w:pPr>
        <w:pStyle w:val="BodyText"/>
      </w:pPr>
      <w:r>
        <w:t xml:space="preserve">So nothing in the steps below involves building or running a facilitator. If Voyage ever wants to</w:t>
      </w:r>
      <w:r>
        <w:t xml:space="preserve"> </w:t>
      </w:r>
      <w:r>
        <w:t xml:space="preserve">operate one as a hosted service for sellers who would rather not run MOI infrastructure, that is a</w:t>
      </w:r>
      <w:r>
        <w:t xml:space="preserve"> </w:t>
      </w:r>
      <w:r>
        <w:t xml:space="preserve">product decision, and it appears in the optional list at the end for exactly that reason.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a0473a439d478d16d916f68e330d9726d3371d6"/>
    <w:p>
      <w:pPr>
        <w:pStyle w:val="Heading2"/>
      </w:pPr>
      <w:r>
        <w:t xml:space="preserve">2. What MOI already provides</w:t>
      </w:r>
    </w:p>
    <w:bookmarkStart w:id="12" w:name="agents-can-hold-and-move-assets"/>
    <w:p>
      <w:pPr>
        <w:pStyle w:val="Heading3"/>
      </w:pPr>
      <w:r>
        <w:t xml:space="preserve">Agents can hold and move assets</w:t>
      </w:r>
    </w:p>
    <w:p>
      <w:pPr>
        <w:pStyle w:val="FirstParagraph"/>
      </w:pPr>
      <w:r>
        <w:t xml:space="preserve">MAS0 assets are protocol-native, created by an operation rather than deployed as contract</w:t>
      </w:r>
      <w:r>
        <w:t xml:space="preserve"> </w:t>
      </w:r>
      <w:r>
        <w:t xml:space="preserve">bytecode, and addressed by a 32-byte asset id. An agent that holds a key signs and submits the</w:t>
      </w:r>
      <w:r>
        <w:t xml:space="preserve"> </w:t>
      </w:r>
      <w:r>
        <w:t xml:space="preserve">transfer itself: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MAS0AssetLogic</w:t>
      </w:r>
      <w:r>
        <w:rPr>
          <w:rStyle w:val="NormalTok"/>
        </w:rPr>
        <w:t xml:space="preserve">(assetId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wallet)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transfer</w:t>
      </w:r>
      <w:r>
        <w:rPr>
          <w:rStyle w:val="NormalTok"/>
        </w:rPr>
        <w:t xml:space="preserve">(payTo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fuel_limit })</w:t>
      </w:r>
    </w:p>
    <w:p>
      <w:pPr>
        <w:pStyle w:val="FirstParagraph"/>
      </w:pPr>
      <w:r>
        <w:t xml:space="preserve">No contract to deploy, no token standard to implement. The full routine set on</w:t>
      </w:r>
      <w:r>
        <w:t xml:space="preserve"> </w:t>
      </w:r>
      <w:r>
        <w:rPr>
          <w:rStyle w:val="VerbatimChar"/>
        </w:rPr>
        <w:t xml:space="preserve">MAS0AssetLogic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(beneficiary, amount)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transferFrom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(benefactor, beneficiary, amount)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(beneficiary, amount, expiresAt)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(beneficiary)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(beneficiary, amount)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(benefactor, beneficiary, amount)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(id)</w:t>
            </w:r>
          </w:p>
        </w:tc>
      </w:tr>
    </w:tbl>
    <w:bookmarkEnd w:id="12"/>
    <w:bookmarkStart w:id="13" w:name="X1d0673060afc1de496583b377ef5918c725c86b"/>
    <w:p>
      <w:pPr>
        <w:pStyle w:val="Heading3"/>
      </w:pPr>
      <w:r>
        <w:t xml:space="preserve">Payments are verifiable by the seller alone</w:t>
      </w:r>
    </w:p>
    <w:p>
      <w:pPr>
        <w:pStyle w:val="FirstParagraph"/>
      </w:pPr>
      <w:r>
        <w:t xml:space="preserve">An interaction is signed with ECDSA over secp256k1, covering the whole envelope: sender, sequence</w:t>
      </w:r>
      <w:r>
        <w:t xml:space="preserve"> </w:t>
      </w:r>
      <w:r>
        <w:t xml:space="preserve">number, fuel and operations together. Participant identifiers are derived from public keys, so a</w:t>
      </w:r>
      <w:r>
        <w:t xml:space="preserve"> </w:t>
      </w:r>
      <w:r>
        <w:t xml:space="preserve">signature proves control of the paying account.</w:t>
      </w:r>
    </w:p>
    <w:p>
      <w:pPr>
        <w:pStyle w:val="BodyText"/>
      </w:pPr>
      <w:r>
        <w:t xml:space="preserve">A seller reads a settled transfer back with</w:t>
      </w:r>
      <w:r>
        <w:t xml:space="preserve"> </w:t>
      </w:r>
      <w:r>
        <w:rPr>
          <w:rStyle w:val="VerbatimChar"/>
        </w:rPr>
        <w:t xml:space="preserve">moi.InteractionReceipt</w:t>
      </w:r>
      <w:r>
        <w:t xml:space="preserve"> </w:t>
      </w:r>
      <w:r>
        <w:t xml:space="preserve">and a POLO decode, recovering</w:t>
      </w:r>
      <w:r>
        <w:t xml:space="preserve"> </w:t>
      </w:r>
      <w:r>
        <w:t xml:space="preserve">sender, beneficiary, amount and callsite. Verification is a handful of chain reads, with no third</w:t>
      </w:r>
      <w:r>
        <w:t xml:space="preserve"> </w:t>
      </w:r>
      <w:r>
        <w:t xml:space="preserve">party involved.</w:t>
      </w:r>
    </w:p>
    <w:bookmarkEnd w:id="13"/>
    <w:bookmarkStart w:id="14" w:name="two-things-are-missing"/>
    <w:p>
      <w:pPr>
        <w:pStyle w:val="Heading3"/>
      </w:pPr>
      <w:r>
        <w:t xml:space="preserve">Two things are missing</w:t>
      </w:r>
    </w:p>
    <w:p>
      <w:pPr>
        <w:pStyle w:val="FirstParagraph"/>
      </w:pPr>
      <w:r>
        <w:rPr>
          <w:b/>
          <w:bCs/>
        </w:rPr>
        <w:t xml:space="preserve">No CAIP-2 identifier.</w:t>
      </w:r>
      <w:r>
        <w:t xml:space="preserve"> </w:t>
      </w:r>
      <w:r>
        <w:t xml:space="preserve">55 chains are registered with the Chain Agnostic Standards Alliance; MOI</w:t>
      </w:r>
      <w:r>
        <w:t xml:space="preserve"> </w:t>
      </w:r>
      <w:r>
        <w:t xml:space="preserve">is not among them, and no submission has ever been filed. x402 v2 identifies networks by CAIP-2, so</w:t>
      </w:r>
      <w:r>
        <w:t xml:space="preserve"> </w:t>
      </w:r>
      <w:r>
        <w:t xml:space="preserve">nothing can name a MOI network correctly today. It matters beyond x402, because wallets and</w:t>
      </w:r>
      <w:r>
        <w:t xml:space="preserve"> </w:t>
      </w:r>
      <w:r>
        <w:t xml:space="preserve">cross-chain tooling rely on the same standard.</w:t>
      </w:r>
    </w:p>
    <w:p>
      <w:pPr>
        <w:pStyle w:val="BodyText"/>
      </w:pPr>
      <w:r>
        <w:rPr>
          <w:b/>
          <w:bCs/>
        </w:rPr>
        <w:t xml:space="preserve">No way to ask a node which network it is.</w:t>
      </w:r>
      <w:r>
        <w:t xml:space="preserve"> </w:t>
      </w:r>
      <w:r>
        <w:t xml:space="preserve">MOI exposes 36 RPC methods across</w:t>
      </w:r>
      <w:r>
        <w:t xml:space="preserve"> </w:t>
      </w:r>
      <w:r>
        <w:rPr>
          <w:rStyle w:val="VerbatimChar"/>
        </w:rPr>
        <w:t xml:space="preserve">moi.*</w:t>
      </w:r>
      <w:r>
        <w:t xml:space="preserve">,</w:t>
      </w:r>
      <w:r>
        <w:t xml:space="preserve"> </w:t>
      </w:r>
      <w:r>
        <w:rPr>
          <w:rStyle w:val="VerbatimChar"/>
        </w:rPr>
        <w:t xml:space="preserve">ixpool.*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net.*</w:t>
      </w:r>
      <w:r>
        <w:t xml:space="preserve">, and none of them answer the question.</w:t>
      </w:r>
      <w:r>
        <w:t xml:space="preserve"> </w:t>
      </w:r>
      <w:r>
        <w:rPr>
          <w:rStyle w:val="VerbatimChar"/>
        </w:rPr>
        <w:t xml:space="preserve">net.Version</w:t>
      </w:r>
      <w:r>
        <w:t xml:space="preserve"> </w:t>
      </w:r>
      <w:r>
        <w:t xml:space="preserve">returns the node's</w:t>
      </w:r>
      <w:r>
        <w:t xml:space="preserve"> </w:t>
      </w:r>
      <w:r>
        <w:t xml:space="preserve">software version,</w:t>
      </w:r>
      <w:r>
        <w:t xml:space="preserve"> </w:t>
      </w:r>
      <w:r>
        <w:rPr>
          <w:rStyle w:val="VerbatimChar"/>
        </w:rPr>
        <w:t xml:space="preserve">net.Info</w:t>
      </w:r>
      <w:r>
        <w:t xml:space="preserve"> </w:t>
      </w:r>
      <w:r>
        <w:t xml:space="preserve">returns its own peer id, and</w:t>
      </w:r>
      <w:r>
        <w:t xml:space="preserve"> </w:t>
      </w:r>
      <w:r>
        <w:rPr>
          <w:rStyle w:val="VerbatimChar"/>
        </w:rPr>
        <w:t xml:space="preserve">moi.Tesseract</w:t>
      </w:r>
      <w:r>
        <w:t xml:space="preserve"> </w:t>
      </w:r>
      <w:r>
        <w:t xml:space="preserve">is keyed by account, so</w:t>
      </w:r>
      <w:r>
        <w:t xml:space="preserve"> </w:t>
      </w:r>
      <w:r>
        <w:t xml:space="preserve">there is no global genesis to read.</w:t>
      </w:r>
    </w:p>
    <w:p>
      <w:pPr>
        <w:pStyle w:val="BodyText"/>
      </w:pPr>
      <w:r>
        <w:t xml:space="preserve">That is a gap beyond CAIP-2. Participant identifiers are derived from public keys, so the same</w:t>
      </w:r>
      <w:r>
        <w:t xml:space="preserve"> </w:t>
      </w:r>
      <w:r>
        <w:t xml:space="preserve">address exists on every MOI network. Point a client at the wrong endpoint and the interaction may</w:t>
      </w:r>
      <w:r>
        <w:t xml:space="preserve"> </w:t>
      </w:r>
      <w:r>
        <w:t xml:space="preserve">simply succeed, on the wrong chain.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7" w:name="X7de9f425fce1547fc62a700c75da7eb9bd55089"/>
    <w:p>
      <w:pPr>
        <w:pStyle w:val="Heading2"/>
      </w:pPr>
      <w:r>
        <w:t xml:space="preserve">3. What has to happen, in order</w:t>
      </w:r>
    </w:p>
    <w:p>
      <w:pPr>
        <w:pStyle w:val="FirstParagraph"/>
      </w:pPr>
      <w:r>
        <w:t xml:space="preserve">Everything below, start to finish. Each step lists what it needs and what "done" looks like.</w:t>
      </w:r>
    </w:p>
    <w:bookmarkStart w:id="17" w:name="X28f9e0bffa03c3947a3c35aea854ea4ee755849"/>
    <w:p>
      <w:pPr>
        <w:pStyle w:val="Heading3"/>
      </w:pPr>
      <w:r>
        <w:t xml:space="preserve">First, what CASA is and why it comes before x402</w:t>
      </w:r>
    </w:p>
    <w:p>
      <w:pPr>
        <w:pStyle w:val="FirstParagraph"/>
      </w:pPr>
      <w:r>
        <w:t xml:space="preserve">The first three steps have nothing to do with x402 directly. They are about MOI getting a name.</w:t>
      </w:r>
    </w:p>
    <w:p>
      <w:pPr>
        <w:pStyle w:val="BodyText"/>
      </w:pPr>
      <w:r>
        <w:t xml:space="preserve">The Chain Agnostic Standards Alliance, or CASA, is an open standards body that publishes the</w:t>
      </w:r>
      <w:r>
        <w:t xml:space="preserve"> </w:t>
      </w:r>
      <w:r>
        <w:t xml:space="preserve">CAIP specifications. These are conventions for naming things across blockchains, so that wallets,</w:t>
      </w:r>
      <w:r>
        <w:t xml:space="preserve"> </w:t>
      </w:r>
      <w:r>
        <w:t xml:space="preserve">explorers and protocols do not each invent their own scheme for saying which chain, which account</w:t>
      </w:r>
      <w:r>
        <w:t xml:space="preserve"> </w:t>
      </w:r>
      <w:r>
        <w:t xml:space="preserve">or which asset they mean.</w:t>
      </w:r>
    </w:p>
    <w:p>
      <w:pPr>
        <w:pStyle w:val="BodyText"/>
      </w:pPr>
      <w:r>
        <w:rPr>
          <w:b/>
          <w:bCs/>
        </w:rPr>
        <w:t xml:space="preserve">CAIP-2 is the one that names chains.</w:t>
      </w:r>
      <w:r>
        <w:t xml:space="preserve"> </w:t>
      </w:r>
      <w:r>
        <w:t xml:space="preserve">Every registered chain has an identifier shaped</w:t>
      </w:r>
      <w:r>
        <w:t xml:space="preserve"> </w:t>
      </w:r>
      <w:r>
        <w:rPr>
          <w:rStyle w:val="VerbatimChar"/>
        </w:rPr>
        <w:t xml:space="preserve">namespace:reference</w:t>
      </w:r>
      <w:r>
        <w:t xml:space="preserve">, such as</w:t>
      </w:r>
      <w:r>
        <w:t xml:space="preserve"> </w:t>
      </w:r>
      <w:r>
        <w:rPr>
          <w:rStyle w:val="VerbatimChar"/>
        </w:rPr>
        <w:t xml:space="preserve">eip155:1</w:t>
      </w:r>
      <w:r>
        <w:t xml:space="preserve"> </w:t>
      </w:r>
      <w:r>
        <w:t xml:space="preserve">for Ethereum or</w:t>
      </w:r>
      <w:r>
        <w:t xml:space="preserve"> </w:t>
      </w:r>
      <w:r>
        <w:rPr>
          <w:rStyle w:val="VerbatimChar"/>
        </w:rPr>
        <w:t xml:space="preserve">solana:5eykt4Us…</w:t>
      </w:r>
      <w:r>
        <w:t xml:space="preserve"> </w:t>
      </w:r>
      <w:r>
        <w:t xml:space="preserve">for Solana. There are</w:t>
      </w:r>
      <w:r>
        <w:t xml:space="preserve"> </w:t>
      </w:r>
      <w:r>
        <w:t xml:space="preserve">55 of them today.</w:t>
      </w:r>
    </w:p>
    <w:p>
      <w:pPr>
        <w:pStyle w:val="BodyText"/>
      </w:pPr>
      <w:r>
        <w:t xml:space="preserve">Getting one is a pull request to a public repository,</w:t>
      </w:r>
      <w:r>
        <w:t xml:space="preserve"> </w:t>
      </w:r>
      <w:hyperlink r:id="rId16">
        <w:r>
          <w:rPr>
            <w:rStyle w:val="VerbatimChar"/>
          </w:rPr>
          <w:t xml:space="preserve">ChainAgnostic/namespaces</w:t>
        </w:r>
      </w:hyperlink>
      <w:r>
        <w:t xml:space="preserve">, containing a short</w:t>
      </w:r>
      <w:r>
        <w:t xml:space="preserve"> </w:t>
      </w:r>
      <w:r>
        <w:t xml:space="preserve">specification document. Once merged, the identifier is official and anything can use it.</w:t>
      </w:r>
    </w:p>
    <w:p>
      <w:pPr>
        <w:pStyle w:val="BodyText"/>
      </w:pPr>
      <w:r>
        <w:t xml:space="preserve">x402 v2 identifies networks by CAIP-2 identifier, not by a list it maintains itself. That is</w:t>
      </w:r>
      <w:r>
        <w:t xml:space="preserve"> </w:t>
      </w:r>
      <w:r>
        <w:t xml:space="preserve">why v2 can support any chain without a code change, and why a chain with no CAIP-2 identifier</w:t>
      </w:r>
      <w:r>
        <w:t xml:space="preserve"> </w:t>
      </w:r>
      <w:r>
        <w:t xml:space="preserve">cannot be named correctly in an x402 payment. MOI has no identifier and has never applied for one,</w:t>
      </w:r>
      <w:r>
        <w:t xml:space="preserve"> </w:t>
      </w:r>
      <w:r>
        <w:t xml:space="preserve">so steps 1 to 3 are about fixing that. Only then does the x402 work start.</w:t>
      </w:r>
    </w:p>
    <w:p>
      <w:pPr>
        <w:pStyle w:val="BodyText"/>
      </w:pPr>
      <w:r>
        <w:t xml:space="preserve">CAIP-2 is also worth having on its own terms. Wallets, block explorers and cross-chain tooling all</w:t>
      </w:r>
      <w:r>
        <w:t xml:space="preserve"> </w:t>
      </w:r>
      <w:r>
        <w:t xml:space="preserve">key off it, so this is infrastructure MOI is missing regardless of whether x402 ever happens.</w:t>
      </w:r>
    </w:p>
    <w:bookmarkEnd w:id="17"/>
    <w:bookmarkStart w:id="18" w:name="X515da4b1b0234f19ea674d153984b57c6fb92d0"/>
    <w:p>
      <w:pPr>
        <w:pStyle w:val="Heading3"/>
      </w:pPr>
      <w:r>
        <w:t xml:space="preserve">Step 1: Decide what identifies a MOI network</w:t>
      </w:r>
    </w:p>
    <w:p>
      <w:pPr>
        <w:pStyle w:val="FirstParagraph"/>
      </w:pPr>
      <w:r>
        <w:t xml:space="preserve">CAIP-2 names a chain as</w:t>
      </w:r>
      <w:r>
        <w:t xml:space="preserve"> </w:t>
      </w:r>
      <w:r>
        <w:rPr>
          <w:rStyle w:val="VerbatimChar"/>
        </w:rPr>
        <w:t xml:space="preserve">namespace:reference</w:t>
      </w:r>
      <w:r>
        <w:t xml:space="preserve">. The namespace is</w:t>
      </w:r>
      <w:r>
        <w:t xml:space="preserve"> </w:t>
      </w:r>
      <w:r>
        <w:rPr>
          <w:rStyle w:val="VerbatimChar"/>
        </w:rPr>
        <w:t xml:space="preserve">moi</w:t>
      </w:r>
      <w:r>
        <w:t xml:space="preserve">. We need the reference half.</w:t>
      </w:r>
    </w:p>
    <w:p>
      <w:pPr>
        <w:pStyle w:val="BodyText"/>
      </w:pPr>
      <w:r>
        <w:rPr>
          <w:b/>
          <w:bCs/>
        </w:rPr>
        <w:t xml:space="preserve">How other chains chose theirs: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Reference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Ethereum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eip155:1</w:t>
            </w:r>
          </w:p>
        </w:tc>
        <w:tc>
          <w:tcPr/>
          <w:p>
            <w:pPr>
              <w:pStyle w:val="Compact"/>
            </w:pPr>
            <w:r>
              <w:t xml:space="preserve">the numeric chain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eip155:8453</w:t>
            </w:r>
          </w:p>
        </w:tc>
        <w:tc>
          <w:tcPr/>
          <w:p>
            <w:pPr>
              <w:pStyle w:val="Compact"/>
            </w:pPr>
            <w:r>
              <w:t xml:space="preserve">the numeric chain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solana:5eykt4Us…</w:t>
            </w:r>
          </w:p>
        </w:tc>
        <w:tc>
          <w:tcPr/>
          <w:p>
            <w:pPr>
              <w:pStyle w:val="Compact"/>
            </w:pPr>
            <w:r>
              <w:t xml:space="preserve">the genesis block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aptos:1</w:t>
            </w:r>
          </w:p>
        </w:tc>
        <w:tc>
          <w:tcPr/>
          <w:p>
            <w:pPr>
              <w:pStyle w:val="Compact"/>
            </w:pPr>
            <w:r>
              <w:t xml:space="preserve">the chain id assigned at genesis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Stellar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stellar:pubnet</w:t>
            </w:r>
          </w:p>
        </w:tc>
        <w:tc>
          <w:tcPr/>
          <w:p>
            <w:pPr>
              <w:pStyle w:val="Compact"/>
            </w:pPr>
            <w:r>
              <w:t xml:space="preserve">the network's own name</w:t>
            </w:r>
          </w:p>
        </w:tc>
      </w:tr>
    </w:tbl>
    <w:p>
      <w:pPr>
        <w:pStyle w:val="BodyText"/>
      </w:pPr>
      <w:r>
        <w:t xml:space="preserve">MOI has no chain id, and no single genesis block to hash either, so the first four rows are out.</w:t>
      </w:r>
      <w:r>
        <w:t xml:space="preserve"> </w:t>
      </w:r>
      <w:r>
        <w:t xml:space="preserve">That leaves Stellar's approach: a short, well-known name.</w:t>
      </w:r>
    </w:p>
    <w:p>
      <w:pPr>
        <w:pStyle w:val="BodyText"/>
      </w:pPr>
      <w:r>
        <w:rPr>
          <w:b/>
          <w:bCs/>
        </w:rPr>
        <w:t xml:space="preserve">Which gives something like:</w:t>
      </w:r>
    </w:p>
    <w:p>
      <w:pPr>
        <w:pStyle w:val="SourceCode"/>
      </w:pPr>
      <w:r>
        <w:rPr>
          <w:rStyle w:val="VerbatimChar"/>
        </w:rPr>
        <w:t xml:space="preserve">moi:devnet      # the current network</w:t>
      </w:r>
      <w:r>
        <w:br/>
      </w:r>
      <w:r>
        <w:rPr>
          <w:rStyle w:val="VerbatimChar"/>
        </w:rPr>
        <w:t xml:space="preserve">moi:mainnet</w:t>
      </w:r>
    </w:p>
    <w:p>
      <w:pPr>
        <w:pStyle w:val="FirstParagraph"/>
      </w:pPr>
      <w:r>
        <w:t xml:space="preserve">The Voyage explorer also carries names for other networks, including Indus and a retired one called</w:t>
      </w:r>
      <w:r>
        <w:t xml:space="preserve"> </w:t>
      </w:r>
      <w:r>
        <w:t xml:space="preserve">Babylon. That is useful in two ways: it shows MOI already names its networks rather than numbering</w:t>
      </w:r>
      <w:r>
        <w:t xml:space="preserve"> </w:t>
      </w:r>
      <w:r>
        <w:t xml:space="preserve">them, and a retired network is a good test that the format keeps working for a chain that no longer</w:t>
      </w:r>
      <w:r>
        <w:t xml:space="preserve"> </w:t>
      </w:r>
      <w:r>
        <w:t xml:space="preserve">runs.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a decision from the protocol team.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the format is agreed. Everything downstream depends on this string.</w:t>
      </w:r>
    </w:p>
    <w:bookmarkEnd w:id="18"/>
    <w:bookmarkStart w:id="19" w:name="X07315b884bf8abcc613cf831460fdb34b078a7a"/>
    <w:p>
      <w:pPr>
        <w:pStyle w:val="Heading3"/>
      </w:pPr>
      <w:r>
        <w:t xml:space="preserve">Step 2: Add a way to ask a node which network it is</w:t>
      </w:r>
    </w:p>
    <w:p>
      <w:pPr>
        <w:pStyle w:val="FirstParagraph"/>
      </w:pPr>
      <w:r>
        <w:t xml:space="preserve">Every CAIP-2 profile has a required section called</w:t>
      </w:r>
      <w:r>
        <w:t xml:space="preserve"> </w:t>
      </w:r>
      <w:r>
        <w:rPr>
          <w:b/>
          <w:bCs/>
        </w:rPr>
        <w:t xml:space="preserve">Resolution Mechanics</w:t>
      </w:r>
      <w:r>
        <w:t xml:space="preserve">. It answers one</w:t>
      </w:r>
      <w:r>
        <w:t xml:space="preserve"> </w:t>
      </w:r>
      <w:r>
        <w:t xml:space="preserve">question: given a node you are connected to, how do you confirm which network it is, so that the</w:t>
      </w:r>
      <w:r>
        <w:t xml:space="preserve"> </w:t>
      </w:r>
      <w:r>
        <w:t xml:space="preserve">identifier you are using is the right one?</w:t>
      </w:r>
    </w:p>
    <w:p>
      <w:pPr>
        <w:pStyle w:val="BodyText"/>
      </w:pPr>
      <w:r>
        <w:t xml:space="preserve">The convention is to show a real request and the real response. Stellar's profile does it in four</w:t>
      </w:r>
      <w:r>
        <w:t xml:space="preserve"> </w:t>
      </w:r>
      <w:r>
        <w:t xml:space="preserve">lines. It says the reference can be read from the</w:t>
      </w:r>
      <w:r>
        <w:t xml:space="preserve"> </w:t>
      </w:r>
      <w:r>
        <w:rPr>
          <w:rStyle w:val="VerbatimChar"/>
        </w:rPr>
        <w:t xml:space="preserve">network_passphrase</w:t>
      </w:r>
      <w:r>
        <w:t xml:space="preserve"> </w:t>
      </w:r>
      <w:r>
        <w:t xml:space="preserve">field that Horizon returns,</w:t>
      </w:r>
      <w:r>
        <w:t xml:space="preserve"> </w:t>
      </w:r>
      <w:r>
        <w:t xml:space="preserve">and shows the call: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https://horizon.stellar.org/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"network_passphrase"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Global Stellar Network ; September 2015"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Ethereum's is</w:t>
      </w:r>
      <w:r>
        <w:t xml:space="preserve"> </w:t>
      </w:r>
      <w:r>
        <w:rPr>
          <w:rStyle w:val="VerbatimChar"/>
        </w:rPr>
        <w:t xml:space="preserve">eth_chainId</w:t>
      </w:r>
      <w:r>
        <w:t xml:space="preserve">. Aptos returns</w:t>
      </w:r>
      <w:r>
        <w:t xml:space="preserve"> </w:t>
      </w:r>
      <w:r>
        <w:rPr>
          <w:rStyle w:val="VerbatimChar"/>
        </w:rPr>
        <w:t xml:space="preserve">chain_id</w:t>
      </w:r>
      <w:r>
        <w:t xml:space="preserve"> </w:t>
      </w:r>
      <w:r>
        <w:t xml:space="preserve">from its REST API. Neo returns</w:t>
      </w:r>
      <w:r>
        <w:t xml:space="preserve"> </w:t>
      </w:r>
      <w:r>
        <w:rPr>
          <w:rStyle w:val="VerbatimChar"/>
        </w:rPr>
        <w:t xml:space="preserve">protocol.network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getversion</w:t>
      </w:r>
      <w:r>
        <w:t xml:space="preserve">. Every registered chain has a one-call answer, because without</w:t>
      </w:r>
      <w:r>
        <w:t xml:space="preserve"> </w:t>
      </w:r>
      <w:r>
        <w:t xml:space="preserve">one a client cannot tell a testnet from a mainnet except by trusting the URL it was handed.</w:t>
      </w:r>
    </w:p>
    <w:p>
      <w:pPr>
        <w:pStyle w:val="BodyText"/>
      </w:pPr>
      <w:r>
        <w:t xml:space="preserve">MOI has no such call, so this section cannot be written truthfully today. That is the part that</w:t>
      </w:r>
      <w:r>
        <w:t xml:space="preserve"> </w:t>
      </w:r>
      <w:r>
        <w:t xml:space="preserve">blocks the submission, not the naming.</w:t>
      </w:r>
    </w:p>
    <w:p>
      <w:pPr>
        <w:pStyle w:val="BodyText"/>
      </w:pPr>
      <w:r>
        <w:rPr>
          <w:b/>
          <w:bCs/>
        </w:rPr>
        <w:t xml:space="preserve">What it would take.</w:t>
      </w:r>
      <w:r>
        <w:t xml:space="preserve"> </w:t>
      </w:r>
      <w:r>
        <w:t xml:space="preserve">One read-only RPC method that returns the network's name. Something like: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https://dev.voyage-rpc.moi.technology/devnet/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'{"jsonrpc":"2.0","id":1,"method":"net.Network","params":[]}'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"network"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"devnet"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consensus change and no state involved. The node already knows which network it belongs to; it</w:t>
      </w:r>
      <w:r>
        <w:t xml:space="preserve"> </w:t>
      </w:r>
      <w:r>
        <w:t xml:space="preserve">just has no way to say so. The work is exposing a constant over the existing</w:t>
      </w:r>
      <w:r>
        <w:t xml:space="preserve"> </w:t>
      </w:r>
      <w:r>
        <w:rPr>
          <w:rStyle w:val="VerbatimChar"/>
        </w:rPr>
        <w:t xml:space="preserve">net.*</w:t>
      </w:r>
      <w:r>
        <w:t xml:space="preserve"> </w:t>
      </w:r>
      <w:r>
        <w:t xml:space="preserve">namespace and</w:t>
      </w:r>
      <w:r>
        <w:t xml:space="preserve"> </w:t>
      </w:r>
      <w:r>
        <w:t xml:space="preserve">shipping it in a node release.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that method, and a node release carrying it.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against a public endpoint returns the name chosen in step 1.</w:t>
      </w:r>
    </w:p>
    <w:bookmarkEnd w:id="19"/>
    <w:bookmarkStart w:id="20" w:name="step-3-register-the-namespace-with-casa"/>
    <w:p>
      <w:pPr>
        <w:pStyle w:val="Heading3"/>
      </w:pPr>
      <w:r>
        <w:t xml:space="preserve">Step 3: Register the namespace with CASA</w:t>
      </w:r>
    </w:p>
    <w:p>
      <w:pPr>
        <w:pStyle w:val="FirstParagraph"/>
      </w:pPr>
      <w:r>
        <w:t xml:space="preserve">A pull request to</w:t>
      </w:r>
      <w:r>
        <w:t xml:space="preserve"> </w:t>
      </w:r>
      <w:r>
        <w:rPr>
          <w:rStyle w:val="VerbatimChar"/>
        </w:rPr>
        <w:t xml:space="preserve">ChainAgnostic/namespaces</w:t>
      </w:r>
      <w:r>
        <w:t xml:space="preserve"> </w:t>
      </w:r>
      <w:r>
        <w:t xml:space="preserve">adding one folder with two files. Both follow CASA's</w:t>
      </w:r>
      <w:r>
        <w:t xml:space="preserve"> </w:t>
      </w:r>
      <w:r>
        <w:t xml:space="preserve">own template, and both are short. Stellar's</w:t>
      </w:r>
      <w:r>
        <w:t xml:space="preserve"> </w:t>
      </w:r>
      <w:r>
        <w:rPr>
          <w:rStyle w:val="VerbatimChar"/>
        </w:rPr>
        <w:t xml:space="preserve">caip2.md</w:t>
      </w:r>
      <w:r>
        <w:t xml:space="preserve"> </w:t>
      </w:r>
      <w:r>
        <w:t xml:space="preserve">is about 3 KB; Aptos's is 2.4 KB.</w:t>
      </w:r>
    </w:p>
    <w:p>
      <w:pPr>
        <w:pStyle w:val="BodyText"/>
      </w:pPr>
      <w:r>
        <w:rPr>
          <w:rStyle w:val="VerbatimChar"/>
          <w:b/>
          <w:bCs/>
        </w:rPr>
        <w:t xml:space="preserve">moi/README.md</w:t>
      </w:r>
      <w:r>
        <w:t xml:space="preserve"> </w:t>
      </w:r>
      <w:r>
        <w:t xml:space="preserve">describes the ecosystem, not the identifier:</w:t>
      </w:r>
    </w:p>
    <w:p>
      <w:pPr>
        <w:pStyle w:val="SourceCode"/>
      </w:pPr>
      <w:r>
        <w:rPr>
          <w:rStyle w:val="VerbatimChar"/>
        </w:rPr>
        <w:t xml:space="preserve">frontmatter    namespace-identifier, title, author, status, type, created</w:t>
      </w:r>
      <w:r>
        <w:br/>
      </w:r>
      <w:r>
        <w:rPr>
          <w:rStyle w:val="VerbatimChar"/>
        </w:rPr>
        <w:t xml:space="preserve"># Namespace for MOI Chains</w:t>
      </w:r>
      <w:r>
        <w:br/>
      </w:r>
      <w:r>
        <w:rPr>
          <w:rStyle w:val="VerbatimChar"/>
        </w:rPr>
        <w:t xml:space="preserve">               a plain-language paragraph on what `moi` covers</w:t>
      </w:r>
      <w:r>
        <w:br/>
      </w:r>
      <w:r>
        <w:rPr>
          <w:rStyle w:val="VerbatimChar"/>
        </w:rPr>
        <w:t xml:space="preserve">## Rationale   ~200 words on what makes MOI different from an EVM chain</w:t>
      </w:r>
      <w:r>
        <w:br/>
      </w:r>
      <w:r>
        <w:rPr>
          <w:rStyle w:val="VerbatimChar"/>
        </w:rPr>
        <w:t xml:space="preserve">## Governance  ~200 words on who maintains this and how changes are proposed</w:t>
      </w:r>
      <w:r>
        <w:br/>
      </w:r>
      <w:r>
        <w:rPr>
          <w:rStyle w:val="VerbatimChar"/>
        </w:rPr>
        <w:t xml:space="preserve">## References</w:t>
      </w:r>
      <w:r>
        <w:br/>
      </w:r>
      <w:r>
        <w:rPr>
          <w:rStyle w:val="VerbatimChar"/>
        </w:rPr>
        <w:t xml:space="preserve">## Copyright   CC0 waiver</w:t>
      </w:r>
    </w:p>
    <w:p>
      <w:pPr>
        <w:pStyle w:val="FirstParagraph"/>
      </w:pPr>
      <w:r>
        <w:rPr>
          <w:rStyle w:val="VerbatimChar"/>
          <w:b/>
          <w:bCs/>
        </w:rPr>
        <w:t xml:space="preserve">moi/caip2.md</w:t>
      </w:r>
      <w:r>
        <w:t xml:space="preserve"> </w:t>
      </w:r>
      <w:r>
        <w:t xml:space="preserve">is the identifier spec:</w:t>
      </w:r>
    </w:p>
    <w:p>
      <w:pPr>
        <w:pStyle w:val="SourceCode"/>
      </w:pPr>
      <w:r>
        <w:rPr>
          <w:rStyle w:val="VerbatimChar"/>
        </w:rPr>
        <w:t xml:space="preserve">frontmatter          namespace-identifier, title, author, discussions-to,</w:t>
      </w:r>
      <w:r>
        <w:br/>
      </w:r>
      <w:r>
        <w:rPr>
          <w:rStyle w:val="VerbatimChar"/>
        </w:rPr>
        <w:t xml:space="preserve">                     status, type, created, requires: CAIP-2</w:t>
      </w:r>
      <w:r>
        <w:br/>
      </w:r>
      <w:r>
        <w:rPr>
          <w:rStyle w:val="VerbatimChar"/>
        </w:rPr>
        <w:t xml:space="preserve"># CAIP-2</w:t>
      </w:r>
      <w:r>
        <w:br/>
      </w:r>
      <w:r>
        <w:rPr>
          <w:rStyle w:val="VerbatimChar"/>
        </w:rPr>
        <w:t xml:space="preserve">## Introduction      what MOI is, in terms a non-MOI reader follows</w:t>
      </w:r>
      <w:r>
        <w:br/>
      </w:r>
      <w:r>
        <w:rPr>
          <w:rStyle w:val="VerbatimChar"/>
        </w:rPr>
        <w:t xml:space="preserve">## Specification</w:t>
      </w:r>
      <w:r>
        <w:br/>
      </w:r>
      <w:r>
        <w:rPr>
          <w:rStyle w:val="VerbatimChar"/>
        </w:rPr>
        <w:t xml:space="preserve">   ### Semantics     what the namespace and reference mean</w:t>
      </w:r>
      <w:r>
        <w:br/>
      </w:r>
      <w:r>
        <w:rPr>
          <w:rStyle w:val="VerbatimChar"/>
        </w:rPr>
        <w:t xml:space="preserve">   ### Syntax        the permitted format, with a regex</w:t>
      </w:r>
      <w:r>
        <w:br/>
      </w:r>
      <w:r>
        <w:rPr>
          <w:rStyle w:val="VerbatimChar"/>
        </w:rPr>
        <w:t xml:space="preserve">   ### Resolution</w:t>
      </w:r>
      <w:r>
        <w:br/>
      </w:r>
      <w:r>
        <w:rPr>
          <w:rStyle w:val="VerbatimChar"/>
        </w:rPr>
        <w:t xml:space="preserve">       Mechanics     how a client verifies it against a live node</w:t>
      </w:r>
      <w:r>
        <w:br/>
      </w:r>
      <w:r>
        <w:rPr>
          <w:rStyle w:val="VerbatimChar"/>
        </w:rPr>
        <w:t xml:space="preserve">## Rationale         why this reference and not a chain id or a hash</w:t>
      </w:r>
      <w:r>
        <w:br/>
      </w:r>
      <w:r>
        <w:rPr>
          <w:rStyle w:val="VerbatimChar"/>
        </w:rPr>
        <w:t xml:space="preserve">   ### Backwards</w:t>
      </w:r>
      <w:r>
        <w:br/>
      </w:r>
      <w:r>
        <w:rPr>
          <w:rStyle w:val="VerbatimChar"/>
        </w:rPr>
        <w:t xml:space="preserve">       Compatibility</w:t>
      </w:r>
      <w:r>
        <w:br/>
      </w:r>
      <w:r>
        <w:rPr>
          <w:rStyle w:val="VerbatimChar"/>
        </w:rPr>
        <w:t xml:space="preserve">## Test Cases        valid and invalid identifiers, each with a reason</w:t>
      </w:r>
      <w:r>
        <w:br/>
      </w:r>
      <w:r>
        <w:rPr>
          <w:rStyle w:val="VerbatimChar"/>
        </w:rPr>
        <w:t xml:space="preserve">## References</w:t>
      </w:r>
      <w:r>
        <w:br/>
      </w:r>
      <w:r>
        <w:rPr>
          <w:rStyle w:val="VerbatimChar"/>
        </w:rPr>
        <w:t xml:space="preserve">## Copyright</w:t>
      </w:r>
    </w:p>
    <w:p>
      <w:pPr>
        <w:pStyle w:val="FirstParagraph"/>
      </w:pPr>
      <w:r>
        <w:t xml:space="preserve">Both are drafted. Two things are still blank: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  <w:r>
              <w:t xml:space="preserve">Waiting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discussions-to</w:t>
            </w:r>
          </w:p>
        </w:tc>
        <w:tc>
          <w:tcPr/>
          <w:p>
            <w:pPr>
              <w:pStyle w:val="Compact"/>
            </w:pPr>
            <w:r>
              <w:t xml:space="preserve">a URL where the namespace can be discussed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Mechanics</w:t>
            </w:r>
          </w:p>
        </w:tc>
        <w:tc>
          <w:tcPr/>
          <w:p>
            <w:pPr>
              <w:pStyle w:val="Compact"/>
            </w:pPr>
            <w:r>
              <w:t xml:space="preserve">step 2. It is written against a proposed</w:t>
            </w:r>
            <w:r>
              <w:t xml:space="preserve"> </w:t>
            </w:r>
            <w:r>
              <w:rPr>
                <w:rStyle w:val="VerbatimChar"/>
              </w:rPr>
              <w:t xml:space="preserve">net.Network</w:t>
            </w:r>
            <w:r>
              <w:t xml:space="preserve"> </w:t>
            </w:r>
            <w:r>
              <w:t xml:space="preserve">and marked as unconfirmed</w:t>
            </w:r>
          </w:p>
        </w:tc>
      </w:tr>
    </w:tbl>
    <w:p>
      <w:pPr>
        <w:pStyle w:val="BodyText"/>
      </w:pPr>
      <w:r>
        <w:t xml:space="preserve">CASA's template calls</w:t>
      </w:r>
      <w:r>
        <w:t xml:space="preserve"> </w:t>
      </w:r>
      <w:r>
        <w:rPr>
          <w:b/>
          <w:bCs/>
        </w:rPr>
        <w:t xml:space="preserve">Test Cases</w:t>
      </w:r>
      <w:r>
        <w:t xml:space="preserve"> </w:t>
      </w:r>
      <w:r>
        <w:t xml:space="preserve">the most important section, and the accepted profiles bear</w:t>
      </w:r>
      <w:r>
        <w:t xml:space="preserve"> </w:t>
      </w:r>
      <w:r>
        <w:t xml:space="preserve">that out. Neo's lists five valid identifiers and ten invalid ones, each with the reason it fails.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steps 1 and 2; a named owner with a GitHub handle; a</w:t>
      </w:r>
      <w:r>
        <w:t xml:space="preserve"> </w:t>
      </w:r>
      <w:r>
        <w:rPr>
          <w:rStyle w:val="VerbatimChar"/>
        </w:rPr>
        <w:t xml:space="preserve">discussions-to</w:t>
      </w:r>
      <w:r>
        <w:t xml:space="preserve"> </w:t>
      </w:r>
      <w:r>
        <w:t xml:space="preserve">URL.</w:t>
      </w:r>
      <w:r>
        <w:t xml:space="preserve"> </w:t>
      </w:r>
      <w:r>
        <w:rPr>
          <w:b/>
          <w:bCs/>
        </w:rPr>
        <w:t xml:space="preserve">Expect:</w:t>
      </w:r>
      <w:r>
        <w:t xml:space="preserve"> </w:t>
      </w:r>
      <w:r>
        <w:t xml:space="preserve">median 24 days. 91 of the last 100 PRs merged. Nobody has been rejected on merit. The</w:t>
      </w:r>
      <w:r>
        <w:t xml:space="preserve"> </w:t>
      </w:r>
      <w:r>
        <w:t xml:space="preserve">one chain that failed did so because its author stopped replying for 587 days.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moi/</w:t>
      </w:r>
      <w:r>
        <w:t xml:space="preserve"> </w:t>
      </w:r>
      <w:r>
        <w:t xml:space="preserve">folder is merged and</w:t>
      </w:r>
      <w:r>
        <w:t xml:space="preserve"> </w:t>
      </w:r>
      <w:r>
        <w:rPr>
          <w:rStyle w:val="VerbatimChar"/>
        </w:rPr>
        <w:t xml:space="preserve">moi:</w:t>
      </w:r>
      <w:r>
        <w:t xml:space="preserve"> </w:t>
      </w:r>
      <w:r>
        <w:t xml:space="preserve">is a real identifier.</w:t>
      </w:r>
    </w:p>
    <w:bookmarkEnd w:id="20"/>
    <w:bookmarkStart w:id="22" w:name="step-4-write-the-x402-scheme-spec"/>
    <w:p>
      <w:pPr>
        <w:pStyle w:val="Heading3"/>
      </w:pPr>
      <w:r>
        <w:t xml:space="preserve">Step 4: Write the x402 scheme spec</w:t>
      </w:r>
    </w:p>
    <w:p>
      <w:pPr>
        <w:pStyle w:val="FirstParagraph"/>
      </w:pPr>
      <w:r>
        <w:t xml:space="preserve">Steps 4 and 5 both land in the same place: the x402 Foundation's monorepo,</w:t>
      </w:r>
      <w:r>
        <w:t xml:space="preserve"> </w:t>
      </w:r>
      <w:hyperlink r:id="rId21">
        <w:r>
          <w:rPr>
            <w:rStyle w:val="VerbatimChar"/>
          </w:rPr>
          <w:t xml:space="preserve">x402-foundation/x402</w:t>
        </w:r>
      </w:hyperlink>
      <w:r>
        <w:t xml:space="preserve">. That repo holds the protocol</w:t>
      </w:r>
      <w:r>
        <w:t xml:space="preserve"> </w:t>
      </w:r>
      <w:r>
        <w:t xml:space="preserve">specs, the</w:t>
      </w:r>
      <w:r>
        <w:t xml:space="preserve"> </w:t>
      </w:r>
      <w:r>
        <w:rPr>
          <w:rStyle w:val="VerbatimChar"/>
        </w:rPr>
        <w:t xml:space="preserve">@x402/core</w:t>
      </w:r>
      <w:r>
        <w:t xml:space="preserve"> </w:t>
      </w:r>
      <w:r>
        <w:t xml:space="preserve">package that every implementation builds on, and one mechanism package per</w:t>
      </w:r>
      <w:r>
        <w:t xml:space="preserve"> </w:t>
      </w:r>
      <w:r>
        <w:t xml:space="preserve">chain. Adding MOI means contributing to it, the same way Stellar, Aptos and NEAR did.</w:t>
      </w:r>
    </w:p>
    <w:p>
      <w:pPr>
        <w:pStyle w:val="BodyText"/>
      </w:pPr>
      <w:r>
        <w:t xml:space="preserve">The foundation asks new chains to arrive in up to three PRs, in order: the specification first, the</w:t>
      </w:r>
      <w:r>
        <w:t xml:space="preserve"> </w:t>
      </w:r>
      <w:r>
        <w:t xml:space="preserve">TypeScript implementation second, other languages third. Reviewers read the spec before they will</w:t>
      </w:r>
      <w:r>
        <w:t xml:space="preserve"> </w:t>
      </w:r>
      <w:r>
        <w:t xml:space="preserve">look at any code.</w:t>
      </w:r>
    </w:p>
    <w:p>
      <w:pPr>
        <w:pStyle w:val="BodyText"/>
      </w:pPr>
      <w:r>
        <w:t xml:space="preserve">This step is the first PR. One file, prose only:</w:t>
      </w:r>
    </w:p>
    <w:p>
      <w:pPr>
        <w:pStyle w:val="SourceCode"/>
      </w:pPr>
      <w:r>
        <w:rPr>
          <w:rStyle w:val="VerbatimChar"/>
        </w:rPr>
        <w:t xml:space="preserve">specs/schemes/exact/scheme_exact_moi.md</w:t>
      </w:r>
    </w:p>
    <w:p>
      <w:pPr>
        <w:pStyle w:val="FirstParagraph"/>
      </w:pPr>
      <w:r>
        <w:t xml:space="preserve">It documents three things: what a MOI payment payload contains, how a seller or facilitator</w:t>
      </w:r>
      <w:r>
        <w:t xml:space="preserve"> </w:t>
      </w:r>
      <w:r>
        <w:t xml:space="preserve">verifies one, and how settlement works. For MOI that means writing down the claim format, the</w:t>
      </w:r>
      <w:r>
        <w:t xml:space="preserve"> </w:t>
      </w:r>
      <w:r>
        <w:t xml:space="preserve">seven verification checks, and the pay-first flow.</w:t>
      </w:r>
    </w:p>
    <w:p>
      <w:pPr>
        <w:pStyle w:val="BodyText"/>
      </w:pPr>
      <w:r>
        <w:t xml:space="preserve">Seventeen of these already exist in the same directory, including seven for chains with no</w:t>
      </w:r>
      <w:r>
        <w:t xml:space="preserve"> </w:t>
      </w:r>
      <w:r>
        <w:t xml:space="preserve">implementation at all, so a spec can land and sit alone.</w:t>
      </w:r>
      <w:r>
        <w:t xml:space="preserve"> </w:t>
      </w:r>
      <w:r>
        <w:rPr>
          <w:rStyle w:val="VerbatimChar"/>
        </w:rPr>
        <w:t xml:space="preserve">scheme_exact_stellar.md</w:t>
      </w:r>
      <w:r>
        <w:t xml:space="preserve"> </w:t>
      </w:r>
      <w:r>
        <w:t xml:space="preserve">is the closest</w:t>
      </w:r>
      <w:r>
        <w:t xml:space="preserve"> </w:t>
      </w:r>
      <w:r>
        <w:t xml:space="preserve">shape to copy.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step 3. A spec naming a made-up network won't be merged.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merged into</w:t>
      </w:r>
      <w:r>
        <w:t xml:space="preserve"> </w:t>
      </w:r>
      <w:r>
        <w:rPr>
          <w:rStyle w:val="VerbatimChar"/>
        </w:rPr>
        <w:t xml:space="preserve">x402-foundation/x402</w:t>
      </w:r>
      <w:r>
        <w:t xml:space="preserve">.</w:t>
      </w:r>
    </w:p>
    <w:bookmarkEnd w:id="22"/>
    <w:bookmarkStart w:id="23" w:name="X1241a9f79bf60287c07e0adab25ca4ab4ba00db"/>
    <w:p>
      <w:pPr>
        <w:pStyle w:val="Heading3"/>
      </w:pPr>
      <w:r>
        <w:t xml:space="preserve">Step 5: Build and test the mechanism package</w:t>
      </w:r>
    </w:p>
    <w:p>
      <w:pPr>
        <w:pStyle w:val="FirstParagraph"/>
      </w:pPr>
      <w:r>
        <w:t xml:space="preserve">The second PR:</w:t>
      </w:r>
      <w:r>
        <w:t xml:space="preserve"> </w:t>
      </w:r>
      <w:r>
        <w:rPr>
          <w:rStyle w:val="VerbatimChar"/>
        </w:rPr>
        <w:t xml:space="preserve">typescript/packages/mechanisms/moi</w:t>
      </w:r>
      <w:r>
        <w:t xml:space="preserve">, implementing</w:t>
      </w:r>
      <w:r>
        <w:t xml:space="preserve"> </w:t>
      </w:r>
      <w:r>
        <w:rPr>
          <w:rStyle w:val="VerbatimChar"/>
        </w:rPr>
        <w:t xml:space="preserve">SchemeNetworkClient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SchemeNetworkServer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SchemeNetworkFacilitator</w:t>
      </w:r>
      <w:r>
        <w:t xml:space="preserve">.</w:t>
      </w:r>
    </w:p>
    <w:p>
      <w:pPr>
        <w:pStyle w:val="BodyText"/>
      </w:pPr>
      <w:r>
        <w:t xml:space="preserve">The three scheme implementations are written and typecheck against</w:t>
      </w:r>
      <w:r>
        <w:t xml:space="preserve"> </w:t>
      </w:r>
      <w:r>
        <w:rPr>
          <w:rStyle w:val="VerbatimChar"/>
        </w:rPr>
        <w:t xml:space="preserve">@x402/core@2.23.0</w:t>
      </w:r>
      <w:r>
        <w:t xml:space="preserve">. What is</w:t>
      </w:r>
      <w:r>
        <w:t xml:space="preserve"> </w:t>
      </w:r>
      <w:r>
        <w:t xml:space="preserve">missing is everything around them.</w:t>
      </w:r>
    </w:p>
    <w:p>
      <w:pPr>
        <w:pStyle w:val="BodyText"/>
      </w:pPr>
      <w:r>
        <w:rPr>
          <w:b/>
          <w:bCs/>
        </w:rPr>
        <w:t xml:space="preserve">The files</w:t>
      </w:r>
      <w:r>
        <w:t xml:space="preserve">, mirroring every other mechanism:</w:t>
      </w:r>
    </w:p>
    <w:p>
      <w:pPr>
        <w:pStyle w:val="SourceCode"/>
      </w:pPr>
      <w:r>
        <w:rPr>
          <w:rStyle w:val="VerbatimChar"/>
        </w:rPr>
        <w:t xml:space="preserve">typescript/packages/mechanisms/moi/</w:t>
      </w:r>
      <w:r>
        <w:br/>
      </w:r>
      <w:r>
        <w:rPr>
          <w:rStyle w:val="VerbatimChar"/>
        </w:rPr>
        <w:t xml:space="preserve">├── package.json  tsconfig.json  tsup.config.ts</w:t>
      </w:r>
      <w:r>
        <w:br/>
      </w:r>
      <w:r>
        <w:rPr>
          <w:rStyle w:val="VerbatimChar"/>
        </w:rPr>
        <w:t xml:space="preserve">├── vitest.config.ts  vitest.integration.config.ts</w:t>
      </w:r>
      <w:r>
        <w:br/>
      </w:r>
      <w:r>
        <w:rPr>
          <w:rStyle w:val="VerbatimChar"/>
        </w:rPr>
        <w:t xml:space="preserve">├── eslint.config.js  .prettierrc  .prettierignore</w:t>
      </w:r>
      <w:r>
        <w:br/>
      </w:r>
      <w:r>
        <w:rPr>
          <w:rStyle w:val="VerbatimChar"/>
        </w:rPr>
        <w:t xml:space="preserve">├── README.md  CHANGELOG.md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constants.ts  types.ts  utils.ts  shared.ts</w:t>
      </w:r>
      <w:r>
        <w:br/>
      </w:r>
      <w:r>
        <w:rPr>
          <w:rStyle w:val="VerbatimChar"/>
        </w:rPr>
        <w:t xml:space="preserve">│   ├── signer.ts  defaultAssets.ts  index.ts</w:t>
      </w:r>
      <w:r>
        <w:br/>
      </w:r>
      <w:r>
        <w:rPr>
          <w:rStyle w:val="VerbatimChar"/>
        </w:rPr>
        <w:t xml:space="preserve">│   └── exact/  index.ts + client/ server/ facilitator/</w:t>
      </w:r>
      <w:r>
        <w:br/>
      </w:r>
      <w:r>
        <w:rPr>
          <w:rStyle w:val="VerbatimChar"/>
        </w:rPr>
        <w:t xml:space="preserve">└── test/  unit/  integrations/</w:t>
      </w:r>
      <w:r>
        <w:br/>
      </w:r>
      <w:r>
        <w:br/>
      </w:r>
      <w:r>
        <w:rPr>
          <w:rStyle w:val="VerbatimChar"/>
        </w:rPr>
        <w:t xml:space="preserve">e2e/config/mechanisms_moi.json        # plus registration in the shared e2e modules</w:t>
      </w:r>
      <w:r>
        <w:br/>
      </w:r>
      <w:r>
        <w:rPr>
          <w:rStyle w:val="VerbatimChar"/>
        </w:rPr>
        <w:t xml:space="preserve">.github/workflows/                    # a publish workflow</w:t>
      </w:r>
      <w:r>
        <w:br/>
      </w:r>
      <w:r>
        <w:rPr>
          <w:rStyle w:val="VerbatimChar"/>
        </w:rPr>
        <w:t xml:space="preserve">examples/typescript/*/advanced/all_networks   # add MOI, alphabetically</w:t>
      </w:r>
    </w:p>
    <w:p>
      <w:pPr>
        <w:pStyle w:val="FirstParagraph"/>
      </w:pPr>
      <w:r>
        <w:t xml:space="preserve">The three scheme implementations under</w:t>
      </w:r>
      <w:r>
        <w:t xml:space="preserve"> </w:t>
      </w:r>
      <w:r>
        <w:rPr>
          <w:rStyle w:val="VerbatimChar"/>
        </w:rPr>
        <w:t xml:space="preserve">exact/</w:t>
      </w:r>
      <w:r>
        <w:t xml:space="preserve"> </w:t>
      </w:r>
      <w:r>
        <w:t xml:space="preserve">are written and typecheck. Everything else on that</w:t>
      </w:r>
      <w:r>
        <w:t xml:space="preserve"> </w:t>
      </w:r>
      <w:r>
        <w:t xml:space="preserve">list is not.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unit, integration and e2e tests; a funded devnet wallet to run them; GPG-signed commits;</w:t>
      </w:r>
      <w:r>
        <w:t xml:space="preserve"> </w:t>
      </w:r>
      <w:r>
        <w:t xml:space="preserve">AI assistance disclosed in the PR description; a changeset for the changelog.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merged and published as</w:t>
      </w:r>
      <w:r>
        <w:t xml:space="preserve"> </w:t>
      </w:r>
      <w:r>
        <w:rPr>
          <w:rStyle w:val="VerbatimChar"/>
        </w:rPr>
        <w:t xml:space="preserve">@x402/moi</w:t>
      </w:r>
      <w:r>
        <w:t xml:space="preserve">.</w:t>
      </w:r>
    </w:p>
    <w:bookmarkEnd w:id="23"/>
    <w:bookmarkStart w:id="24" w:name="step-6-ship-a-reference-example"/>
    <w:p>
      <w:pPr>
        <w:pStyle w:val="Heading3"/>
      </w:pPr>
      <w:r>
        <w:t xml:space="preserve">Step 6: Ship a reference example</w:t>
      </w:r>
    </w:p>
    <w:p>
      <w:pPr>
        <w:pStyle w:val="FirstParagraph"/>
      </w:pPr>
      <w:r>
        <w:t xml:space="preserve">x402 asks contributors to add their chain to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, and it is a fair test of the package. If</w:t>
      </w:r>
      <w:r>
        <w:t xml:space="preserve"> </w:t>
      </w:r>
      <w:r>
        <w:t xml:space="preserve">an integration cannot be written in a few lines against the published package, the interfaces</w:t>
      </w:r>
      <w:r>
        <w:t xml:space="preserve"> </w:t>
      </w:r>
      <w:r>
        <w:t xml:space="preserve">are wrong.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step 5; a funded wallet to run it end to end.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a seller and a buyer run against a live MOI network using only</w:t>
      </w:r>
      <w:r>
        <w:t xml:space="preserve"> </w:t>
      </w:r>
      <w:r>
        <w:rPr>
          <w:rStyle w:val="VerbatimChar"/>
        </w:rPr>
        <w:t xml:space="preserve">@x402/moi</w:t>
      </w:r>
      <w:r>
        <w:t xml:space="preserve">, with no</w:t>
      </w:r>
      <w:r>
        <w:t xml:space="preserve"> </w:t>
      </w:r>
      <w:r>
        <w:t xml:space="preserve">chain-specific code of their own.</w:t>
      </w:r>
    </w:p>
    <w:bookmarkEnd w:id="24"/>
    <w:bookmarkStart w:id="25" w:name="step-7-get-listed"/>
    <w:p>
      <w:pPr>
        <w:pStyle w:val="Heading3"/>
      </w:pPr>
      <w:r>
        <w:t xml:space="preserve">Step 7: Get listed</w:t>
      </w:r>
    </w:p>
    <w:p>
      <w:pPr>
        <w:pStyle w:val="FirstParagraph"/>
      </w:pPr>
      <w:r>
        <w:t xml:space="preserve">x402 publishes a network support page. Without being on it, we have a working package nobody can</w:t>
      </w:r>
      <w:r>
        <w:t xml:space="preserve"> </w:t>
      </w:r>
      <w:r>
        <w:t xml:space="preserve">find.</w:t>
      </w:r>
    </w:p>
    <w:p>
      <w:pPr>
        <w:pStyle w:val="BodyText"/>
      </w:pPr>
      <w:r>
        <w:rPr>
          <w:b/>
          <w:bCs/>
        </w:rPr>
        <w:t xml:space="preserve">Needs:</w:t>
      </w:r>
      <w:r>
        <w:t xml:space="preserve"> </w:t>
      </w:r>
      <w:r>
        <w:t xml:space="preserve">step 5.</w:t>
      </w:r>
      <w:r>
        <w:t xml:space="preserve"> </w:t>
      </w:r>
      <w:r>
        <w:rPr>
          <w:b/>
          <w:bCs/>
        </w:rPr>
        <w:t xml:space="preserve">Done when:</w:t>
      </w:r>
      <w:r>
        <w:t xml:space="preserve"> </w:t>
      </w:r>
      <w:r>
        <w:t xml:space="preserve">MOI appears alongside the other chains.</w:t>
      </w:r>
    </w:p>
    <w:p>
      <w:r>
        <w:pict>
          <v:rect style="width:0;height:1.5pt" o:hralign="center" o:hrstd="t" o:hr="t"/>
        </w:pict>
      </w:r>
    </w:p>
    <w:bookmarkEnd w:id="25"/>
    <w:bookmarkStart w:id="26" w:name="optional-at-any-point-after-step-5"/>
    <w:p>
      <w:pPr>
        <w:pStyle w:val="Heading3"/>
      </w:pPr>
      <w:r>
        <w:t xml:space="preserve">Optional, at any point after step 5</w:t>
      </w:r>
    </w:p>
    <w:p>
      <w:pPr>
        <w:pStyle w:val="FirstParagraph"/>
      </w:pPr>
      <w:r>
        <w:rPr>
          <w:b/>
          <w:bCs/>
        </w:rPr>
        <w:t xml:space="preserve">Other SDKs.</w:t>
      </w:r>
      <w:r>
        <w:t xml:space="preserve"> </w:t>
      </w:r>
      <w:r>
        <w:t xml:space="preserve">A Python or Go mechanism. Worth knowing that Go ships only</w:t>
      </w:r>
      <w:r>
        <w:t xml:space="preserve"> </w:t>
      </w:r>
      <w:r>
        <w:rPr>
          <w:rStyle w:val="VerbatimChar"/>
        </w:rPr>
        <w:t xml:space="preserve">evm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svm</w:t>
      </w:r>
      <w:r>
        <w:t xml:space="preserve">, and</w:t>
      </w:r>
      <w:r>
        <w:t xml:space="preserve"> </w:t>
      </w:r>
      <w:r>
        <w:t xml:space="preserve">Python only</w:t>
      </w:r>
      <w:r>
        <w:t xml:space="preserve"> </w:t>
      </w:r>
      <w:r>
        <w:rPr>
          <w:rStyle w:val="VerbatimChar"/>
        </w:rPr>
        <w:t xml:space="preserve">evm</w:t>
      </w:r>
      <w:r>
        <w:t xml:space="preserve">,</w:t>
      </w:r>
      <w:r>
        <w:t xml:space="preserve"> </w:t>
      </w:r>
      <w:r>
        <w:rPr>
          <w:rStyle w:val="VerbatimChar"/>
        </w:rPr>
        <w:t xml:space="preserve">svm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tvm</w:t>
      </w:r>
      <w:r>
        <w:t xml:space="preserve">. Nine of the eleven TypeScript mechanisms have no counterpart</w:t>
      </w:r>
      <w:r>
        <w:t xml:space="preserve"> </w:t>
      </w:r>
      <w:r>
        <w:t xml:space="preserve">in either, so TypeScript alone is normal rather than a shortfall.</w:t>
      </w:r>
    </w:p>
    <w:p>
      <w:pPr>
        <w:pStyle w:val="BodyText"/>
      </w:pPr>
      <w:r>
        <w:rPr>
          <w:b/>
          <w:bCs/>
        </w:rPr>
        <w:t xml:space="preserve">A facilitator.</w:t>
      </w:r>
      <w:r>
        <w:t xml:space="preserve"> </w:t>
      </w:r>
      <w:r>
        <w:t xml:space="preserve">Not required, for the reasons in section 1. Running one as a hosted service for</w:t>
      </w:r>
      <w:r>
        <w:t xml:space="preserve"> </w:t>
      </w:r>
      <w:r>
        <w:t xml:space="preserve">sellers who would rather not run MOI infrastructure is a product decision for Voyage, the same</w:t>
      </w:r>
      <w:r>
        <w:t xml:space="preserve"> </w:t>
      </w:r>
      <w:r>
        <w:t xml:space="preserve">shape as offering an RPC endpoint.</w:t>
      </w:r>
    </w:p>
    <w:p>
      <w:pPr>
        <w:pStyle w:val="BodyText"/>
      </w:pPr>
      <w:r>
        <w:rPr>
          <w:b/>
          <w:bCs/>
        </w:rPr>
        <w:t xml:space="preserve">Default assets.</w:t>
      </w:r>
      <w:r>
        <w:t xml:space="preserve"> </w:t>
      </w:r>
      <w:r>
        <w:t xml:space="preserve">A PR to the asset tables buys</w:t>
      </w:r>
      <w:r>
        <w:t xml:space="preserve"> </w:t>
      </w:r>
      <w:r>
        <w:rPr>
          <w:rStyle w:val="VerbatimChar"/>
        </w:rPr>
        <w:t xml:space="preserve">"$0.10"</w:t>
      </w:r>
      <w:r>
        <w:t xml:space="preserve">-style pricing. Atomic units work</w:t>
      </w:r>
      <w:r>
        <w:t xml:space="preserve"> </w:t>
      </w:r>
      <w:r>
        <w:t xml:space="preserve">without it, and MAS0 carries no decimals or symbol on chain, so this may not be possible at all.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d153915cef76838f0758311e6ebe4fa0062e182"/>
    <w:p>
      <w:pPr>
        <w:pStyle w:val="Heading2"/>
      </w:pPr>
      <w:r>
        <w:t xml:space="preserve">4. What changes for a developer</w:t>
      </w:r>
    </w:p>
    <w:p>
      <w:pPr>
        <w:pStyle w:val="FirstParagraph"/>
      </w:pPr>
      <w:r>
        <w:t xml:space="preserve">This assumes all seven steps are done.</w:t>
      </w:r>
    </w:p>
    <w:bookmarkStart w:id="28" w:name="selling-something"/>
    <w:p>
      <w:pPr>
        <w:pStyle w:val="Heading3"/>
      </w:pPr>
      <w:r>
        <w:t xml:space="preserve">Selling something</w:t>
      </w:r>
    </w:p>
    <w:p>
      <w:pPr>
        <w:pStyle w:val="FirstParagraph"/>
      </w:pPr>
      <w:r>
        <w:rPr>
          <w:b/>
          <w:bCs/>
        </w:rPr>
        <w:t xml:space="preserve">Before.</w:t>
      </w:r>
      <w:r>
        <w:t xml:space="preserve"> </w:t>
      </w:r>
      <w:r>
        <w:t xml:space="preserve">A developer who wants to charge for an API in MAS0 has to invent the whole</w:t>
      </w:r>
      <w:r>
        <w:t xml:space="preserve"> </w:t>
      </w:r>
      <w:r>
        <w:t xml:space="preserve">conversation. What does the 402 body look like? What does a proof look like, and which header does</w:t>
      </w:r>
      <w:r>
        <w:t xml:space="preserve"> </w:t>
      </w:r>
      <w:r>
        <w:t xml:space="preserve">it travel in? How does the seller check it, and how does the buyer produce something that check</w:t>
      </w:r>
      <w:r>
        <w:t xml:space="preserve"> </w:t>
      </w:r>
      <w:r>
        <w:t xml:space="preserve">will accept?</w:t>
      </w:r>
    </w:p>
    <w:p>
      <w:pPr>
        <w:pStyle w:val="BodyText"/>
      </w:pPr>
      <w:r>
        <w:t xml:space="preserve">They write all of it, roughly 600 lines, and make seven security decisions alone along the way.</w:t>
      </w:r>
      <w:r>
        <w:t xml:space="preserve"> </w:t>
      </w:r>
      <w:r>
        <w:t xml:space="preserve">Then only buyers who read their documentation can pay them, because the format is theirs.</w:t>
      </w:r>
    </w:p>
    <w:p>
      <w:pPr>
        <w:pStyle w:val="BodyText"/>
      </w:pPr>
      <w:r>
        <w:rPr>
          <w:b/>
          <w:bCs/>
        </w:rPr>
        <w:t xml:space="preserve">After.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@x402/moi @x402/express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paymentMiddleware</w:t>
      </w:r>
      <w:r>
        <w:rPr>
          <w:rStyle w:val="NormalTok"/>
        </w:rPr>
        <w:t xml:space="preserve">(wallet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"/api/forecast"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MAS0_ASSET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}))</w:t>
      </w:r>
    </w:p>
    <w:p>
      <w:pPr>
        <w:pStyle w:val="FirstParagraph"/>
      </w:pPr>
      <w:r>
        <w:t xml:space="preserve">The route is now paid, with no format invented and no verification written.</w:t>
      </w:r>
    </w:p>
    <w:bookmarkEnd w:id="28"/>
    <w:bookmarkStart w:id="29" w:name="buying-something"/>
    <w:p>
      <w:pPr>
        <w:pStyle w:val="Heading3"/>
      </w:pPr>
      <w:r>
        <w:t xml:space="preserve">Buying something</w:t>
      </w:r>
    </w:p>
    <w:p>
      <w:pPr>
        <w:pStyle w:val="FirstParagraph"/>
      </w:pPr>
      <w:r>
        <w:rPr>
          <w:b/>
          <w:bCs/>
        </w:rPr>
        <w:t xml:space="preserve">Before.</w:t>
      </w:r>
      <w:r>
        <w:t xml:space="preserve"> </w:t>
      </w:r>
      <w:r>
        <w:t xml:space="preserve">An agent that already pays for things over x402 meets a MOI seller and cannot</w:t>
      </w:r>
      <w:r>
        <w:t xml:space="preserve"> </w:t>
      </w:r>
      <w:r>
        <w:t xml:space="preserve">pay it, because there is no MOI code in its stack. Supporting one MOI seller means writing a client</w:t>
      </w:r>
      <w:r>
        <w:t xml:space="preserve"> </w:t>
      </w:r>
      <w:r>
        <w:t xml:space="preserve">for that seller's particular format. Supporting a second means writing another.</w:t>
      </w:r>
    </w:p>
    <w:p>
      <w:pPr>
        <w:pStyle w:val="BodyText"/>
      </w:pPr>
      <w:r>
        <w:rPr>
          <w:b/>
          <w:bCs/>
        </w:rPr>
        <w:t xml:space="preserve">After.</w:t>
      </w:r>
    </w:p>
    <w:p>
      <w:pPr>
        <w:pStyle w:val="SourceCode"/>
      </w:pP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"moi:mainnet"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MoiExactClientScheme</w:t>
      </w:r>
      <w:r>
        <w:rPr>
          <w:rStyle w:val="NormalTok"/>
        </w:rPr>
        <w:t xml:space="preserve">(wallet))</w:t>
      </w:r>
    </w:p>
    <w:p>
      <w:pPr>
        <w:pStyle w:val="FirstParagraph"/>
      </w:pPr>
      <w:r>
        <w:t xml:space="preserve">One line, once. The agent then buys from every MOI seller, and the rest of its logic is untouched.</w:t>
      </w:r>
    </w:p>
    <w:bookmarkEnd w:id="29"/>
    <w:bookmarkStart w:id="30" w:name="the-difference-in-one-table"/>
    <w:p>
      <w:pPr>
        <w:pStyle w:val="Heading3"/>
      </w:pPr>
      <w:r>
        <w:t xml:space="preserve">The difference in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Seller writes</w:t>
            </w:r>
          </w:p>
        </w:tc>
        <w:tc>
          <w:tcPr/>
          <w:p>
            <w:pPr>
              <w:pStyle w:val="Compact"/>
            </w:pPr>
            <w:r>
              <w:t xml:space="preserve">~600 lines and a spec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Buyer writes</w:t>
            </w:r>
          </w:p>
        </w:tc>
        <w:tc>
          <w:tcPr/>
          <w:p>
            <w:pPr>
              <w:pStyle w:val="Compact"/>
            </w:pPr>
            <w:r>
              <w:t xml:space="preserve">a client per seller</w:t>
            </w:r>
          </w:p>
        </w:tc>
        <w:tc>
          <w:tcPr/>
          <w:p>
            <w:pPr>
              <w:pStyle w:val="Compact"/>
            </w:pPr>
            <w:r>
              <w:t xml:space="preserve">one line,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pay a MOI seller</w:t>
            </w:r>
          </w:p>
        </w:tc>
        <w:tc>
          <w:tcPr/>
          <w:p>
            <w:pPr>
              <w:pStyle w:val="Compact"/>
            </w:pPr>
            <w:r>
              <w:t xml:space="preserve">people who read its docs</w:t>
            </w:r>
          </w:p>
        </w:tc>
        <w:tc>
          <w:tcPr/>
          <w:p>
            <w:pPr>
              <w:pStyle w:val="Compact"/>
            </w:pPr>
            <w:r>
              <w:t xml:space="preserve">anyone with an x402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decisions</w:t>
            </w:r>
          </w:p>
        </w:tc>
        <w:tc>
          <w:tcPr/>
          <w:p>
            <w:pPr>
              <w:pStyle w:val="Compact"/>
            </w:pPr>
            <w:r>
              <w:t xml:space="preserve">seven, made alone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30"/>
    <w:bookmarkStart w:id="31" w:name="what-that-actually-unlocks"/>
    <w:p>
      <w:pPr>
        <w:pStyle w:val="Heading3"/>
      </w:pPr>
      <w:r>
        <w:t xml:space="preserve">What that actually unlocks</w:t>
      </w:r>
    </w:p>
    <w:p>
      <w:pPr>
        <w:pStyle w:val="FirstParagraph"/>
      </w:pPr>
      <w:r>
        <w:t xml:space="preserve">The gain is not saved effort. It is a transaction that cannot happen today.</w:t>
      </w:r>
    </w:p>
    <w:p>
      <w:pPr>
        <w:pStyle w:val="BodyText"/>
      </w:pPr>
      <w:r>
        <w:t xml:space="preserve">For an agent to buy something right now, a human had to onboard it to that service in advance.</w:t>
      </w:r>
      <w:r>
        <w:t xml:space="preserve"> </w:t>
      </w:r>
      <w:r>
        <w:t xml:space="preserve">There is no path where an agent finds a seller it has never seen, reads the price, decides, and</w:t>
      </w:r>
      <w:r>
        <w:t xml:space="preserve"> </w:t>
      </w:r>
      <w:r>
        <w:t xml:space="preserve">pays for one call.</w:t>
      </w:r>
    </w:p>
    <w:p>
      <w:pPr>
        <w:pStyle w:val="BodyText"/>
      </w:pPr>
      <w:r>
        <w:t xml:space="preserve">After, that path exists, and the money underneath is the same MAS0 transfer that already works.</w:t>
      </w:r>
      <w:r>
        <w:t xml:space="preserve"> </w:t>
      </w:r>
      <w:r>
        <w:t xml:space="preserve">MOI was never missing the settlement. It was missing an agreed way to ask for it and prove it.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ChainAgnostic/namespaces" TargetMode="External" /><Relationship Type="http://schemas.openxmlformats.org/officeDocument/2006/relationships/hyperlink" Id="rId21" Target="https://github.com/x402-foundation/x4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ChainAgnostic/namespaces" TargetMode="External" /><Relationship Type="http://schemas.openxmlformats.org/officeDocument/2006/relationships/hyperlink" Id="rId21" Target="https://github.com/x402-foundation/x4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2026-09-09T04:06:00Z</dcterms:created>
  <dcterms:modified xsi:type="dcterms:W3CDTF">2026-09-09T04:06:00Z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