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verified-findings"/>
    <w:p>
      <w:pPr>
        <w:pStyle w:val="Heading1"/>
      </w:pPr>
      <w:r>
        <w:t xml:space="preserve">Verified findings</w:t>
      </w:r>
    </w:p>
    <w:p>
      <w:pPr>
        <w:pStyle w:val="FirstParagraph"/>
      </w:pPr>
      <w:r>
        <w:t xml:space="preserve">Everything here was read from a primary source — installed package, live RPC, or the</w:t>
      </w:r>
      <w:r>
        <w:t xml:space="preserve"> </w:t>
      </w:r>
      <w:r>
        <w:t xml:space="preserve">upstream repo — not from memory. Each claim names how it was checked.</w:t>
      </w:r>
    </w:p>
    <w:p>
      <w:r>
        <w:pict>
          <v:rect style="width:0;height:1.5pt" o:hralign="center" o:hrstd="t" o:hr="t"/>
        </w:pict>
      </w:r>
    </w:p>
    <w:bookmarkStart w:id="9" w:name="Xded73d0992a3cd78c684bbe050a3f3420c96ad6"/>
    <w:p>
      <w:pPr>
        <w:pStyle w:val="Heading2"/>
      </w:pPr>
      <w:r>
        <w:t xml:space="preserve">1. x402 is now a Linux Foundation project</w:t>
      </w:r>
    </w:p>
    <w:p>
      <w:pPr>
        <w:pStyle w:val="Compact"/>
        <w:numPr>
          <w:ilvl w:val="0"/>
          <w:numId w:val="1001"/>
        </w:numPr>
      </w:pPr>
      <w:r>
        <w:t xml:space="preserve">Operational launch</w:t>
      </w:r>
      <w:r>
        <w:t xml:space="preserve"> </w:t>
      </w:r>
      <w:r>
        <w:rPr>
          <w:b/>
          <w:bCs/>
        </w:rPr>
        <w:t xml:space="preserve">14 July 2026</w:t>
      </w:r>
      <w:r>
        <w:t xml:space="preserve">. Coinbase completed the protocol contribution.</w:t>
      </w:r>
    </w:p>
    <w:p>
      <w:pPr>
        <w:pStyle w:val="Compact"/>
        <w:numPr>
          <w:ilvl w:val="0"/>
          <w:numId w:val="1001"/>
        </w:numPr>
      </w:pPr>
      <w:r>
        <w:t xml:space="preserve">Repo is</w:t>
      </w:r>
      <w:r>
        <w:t xml:space="preserve"> </w:t>
      </w:r>
      <w:r>
        <w:rPr>
          <w:rStyle w:val="VerbatimChar"/>
          <w:b/>
          <w:bCs/>
        </w:rPr>
        <w:t xml:space="preserve">x402-foundation/x402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coinbase/x402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17 premier members incl. Visa, Mastercard, AWS, Google, Stripe, Shopify, Circle,</w:t>
      </w:r>
      <w:r>
        <w:t xml:space="preserve"> </w:t>
      </w:r>
      <w:r>
        <w:t xml:space="preserve">Cloudflare, Coinbase, Ripple, Solana Foundation, Stellar Development Foundation.</w:t>
      </w:r>
    </w:p>
    <w:p>
      <w:pPr>
        <w:pStyle w:val="FirstParagraph"/>
      </w:pPr>
      <w:r>
        <w:rPr>
          <w:i/>
          <w:iCs/>
        </w:rPr>
        <w:t xml:space="preserve">Checked: Linux Foundation press release; npm package metadata.</w:t>
      </w:r>
    </w:p>
    <w:bookmarkEnd w:id="9"/>
    <w:bookmarkStart w:id="10" w:name="Xa2c3580bdc0e12f81aaa9764e942725fd5fcbfb"/>
    <w:p>
      <w:pPr>
        <w:pStyle w:val="Heading2"/>
      </w:pPr>
      <w:r>
        <w:t xml:space="preserve">2. There are two live versions and they differ fundamentally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x402@1.2.0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@x402/core@2.23.0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Networks</w:t>
            </w:r>
          </w:p>
        </w:tc>
        <w:tc>
          <w:tcPr/>
          <w:p>
            <w:pPr>
              <w:pStyle w:val="Compact"/>
            </w:pPr>
            <w:r>
              <w:t xml:space="preserve">closed enum, 16 EVM/SVM chains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CAIP-2 identifiers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Schemes</w:t>
            </w:r>
          </w:p>
        </w:tc>
        <w:tc>
          <w:tcPr/>
          <w:p>
            <w:pPr>
              <w:pStyle w:val="Compact"/>
            </w:pPr>
            <w:r>
              <w:t xml:space="preserve">closed enum,</w:t>
            </w:r>
            <w:r>
              <w:t xml:space="preserve"> </w:t>
            </w:r>
            <w:r>
              <w:rPr>
                <w:rStyle w:val="VerbatimChar"/>
              </w:rPr>
              <w:t xml:space="preserve">["exact"]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pluggable per-chain mechanisms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deprecated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Existing MOI prototype work targets v1</w:t>
      </w:r>
      <w:r>
        <w:t xml:space="preserve">, which is why it had to widen those enums by hand.</w:t>
      </w:r>
    </w:p>
    <w:p>
      <w:pPr>
        <w:pStyle w:val="BodyText"/>
      </w:pPr>
      <w:r>
        <w:rPr>
          <w:i/>
          <w:iCs/>
        </w:rPr>
        <w:t xml:space="preserve">Checked: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npm pack</w:t>
      </w:r>
      <w:r>
        <w:rPr>
          <w:i/>
          <w:iCs/>
        </w:rPr>
        <w:t xml:space="preserve"> </w:t>
      </w:r>
      <w:r>
        <w:rPr>
          <w:i/>
          <w:iCs/>
        </w:rPr>
        <w:t xml:space="preserve">of both, read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.d.ts</w:t>
      </w:r>
      <w:r>
        <w:rPr>
          <w:i/>
          <w:iCs/>
        </w:rPr>
        <w:t xml:space="preserve"> </w:t>
      </w:r>
      <w:r>
        <w:rPr>
          <w:i/>
          <w:iCs/>
        </w:rPr>
        <w:t xml:space="preserve">files directly.</w:t>
      </w:r>
    </w:p>
    <w:bookmarkEnd w:id="10"/>
    <w:bookmarkStart w:id="11" w:name="X3778c8e457e8f8d6fdd19f1d0ac3f441ef3a814"/>
    <w:p>
      <w:pPr>
        <w:pStyle w:val="Heading2"/>
      </w:pPr>
      <w:r>
        <w:t xml:space="preserve">3. Chain support is pluggable, and non-EVM chains are already in</w:t>
      </w:r>
    </w:p>
    <w:p>
      <w:pPr>
        <w:pStyle w:val="FirstParagraph"/>
      </w:pPr>
      <w:r>
        <w:rPr>
          <w:rStyle w:val="VerbatimChar"/>
        </w:rPr>
        <w:t xml:space="preserve">typescript/packages/mechanisms/</w:t>
      </w:r>
      <w:r>
        <w:t xml:space="preserve"> </w:t>
      </w:r>
      <w:r>
        <w:t xml:space="preserve">currently contains:</w:t>
      </w:r>
    </w:p>
    <w:p>
      <w:pPr>
        <w:pStyle w:val="SourceCode"/>
      </w:pPr>
      <w:r>
        <w:rPr>
          <w:rStyle w:val="VerbatimChar"/>
        </w:rPr>
        <w:t xml:space="preserve">aptos, avm, concordium, evm, hedera, keeta, near, stellar, svm, tvm, xrpl</w:t>
      </w:r>
    </w:p>
    <w:p>
      <w:pPr>
        <w:pStyle w:val="FirstParagraph"/>
      </w:pPr>
      <w:r>
        <w:t xml:space="preserve">Stellar, Aptos, NEAR, XRPL and TVM are all non-EVM.</w:t>
      </w:r>
      <w:r>
        <w:t xml:space="preserve"> </w:t>
      </w:r>
      <w:r>
        <w:rPr>
          <w:rStyle w:val="VerbatimChar"/>
        </w:rPr>
        <w:t xml:space="preserve">@x402/stellar</w:t>
      </w:r>
      <w:r>
        <w:t xml:space="preserve"> </w:t>
      </w:r>
      <w:r>
        <w:t xml:space="preserve">depends on exactly</w:t>
      </w:r>
      <w:r>
        <w:t xml:space="preserve"> </w:t>
      </w:r>
      <w:r>
        <w:t xml:space="preserve">two things:</w:t>
      </w:r>
      <w:r>
        <w:t xml:space="preserve"> </w:t>
      </w:r>
      <w:r>
        <w:rPr>
          <w:rStyle w:val="VerbatimChar"/>
        </w:rPr>
        <w:t xml:space="preserve">@stellar/stellar-sdk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@x402/core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MOI is not structurally excluded from anything.</w:t>
      </w:r>
    </w:p>
    <w:p>
      <w:pPr>
        <w:pStyle w:val="BodyText"/>
      </w:pPr>
      <w:r>
        <w:rPr>
          <w:i/>
          <w:iCs/>
        </w:rPr>
        <w:t xml:space="preserve">Checked: GitHub contents API on the monorepo; package.json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@x402/stellar</w:t>
      </w:r>
      <w:r>
        <w:rPr>
          <w:i/>
          <w:iCs/>
        </w:rPr>
        <w:t xml:space="preserve">.</w:t>
      </w:r>
    </w:p>
    <w:bookmarkEnd w:id="11"/>
    <w:bookmarkStart w:id="12" w:name="Xbb95dccd5db3a10bc9315471399f6aa10bf970e"/>
    <w:p>
      <w:pPr>
        <w:pStyle w:val="Heading2"/>
      </w:pPr>
      <w:r>
        <w:t xml:space="preserve">4. MOI's payment model is a first-class flow in v2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PaymentFlowName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"upfront"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"escrow"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SettlePhase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"before-handler"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"after-handler"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"cancel"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authorization</w:t>
      </w:r>
      <w:r>
        <w:t xml:space="preserve"> </w:t>
      </w:r>
      <w:r>
        <w:t xml:space="preserve">— sign a permission slip, someone else submits it. Needs ERC-3009-style</w:t>
      </w:r>
      <w:r>
        <w:t xml:space="preserve"> </w:t>
      </w:r>
      <w:r>
        <w:t xml:space="preserve">detached signing, which MOI does not have.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upfront</w:t>
      </w:r>
      <w:r>
        <w:rPr>
          <w:b/>
          <w:bCs/>
        </w:rPr>
        <w:t xml:space="preserve"> </w:t>
      </w:r>
      <w:r>
        <w:rPr>
          <w:b/>
          <w:bCs/>
        </w:rPr>
        <w:t xml:space="preserve">— pay first, then prove. This is exactly what MOI's signing model allows.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escrow</w:t>
      </w:r>
      <w:r>
        <w:t xml:space="preserve"> </w:t>
      </w:r>
      <w:r>
        <w:t xml:space="preserve">— hold funds until delivery.</w:t>
      </w:r>
    </w:p>
    <w:p>
      <w:pPr>
        <w:pStyle w:val="FirstParagraph"/>
      </w:pPr>
      <w:r>
        <w:t xml:space="preserve">So MOI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a custom scheme. It declares</w:t>
      </w:r>
      <w:r>
        <w:t xml:space="preserve"> </w:t>
      </w:r>
      <w:r>
        <w:rPr>
          <w:rStyle w:val="VerbatimChar"/>
        </w:rPr>
        <w:t xml:space="preserve">upfront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Checked: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@x402/core@2.23.0</w:t>
      </w:r>
      <w:r>
        <w:rPr>
          <w:i/>
          <w:iCs/>
        </w:rPr>
        <w:t xml:space="preserve"> </w:t>
      </w:r>
      <w:r>
        <w:rPr>
          <w:i/>
          <w:iCs/>
        </w:rPr>
        <w:t xml:space="preserve">dist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.d.ts</w:t>
      </w:r>
      <w:r>
        <w:rPr>
          <w:i/>
          <w:iCs/>
        </w:rPr>
        <w:t xml:space="preserve">, line 1640.</w:t>
      </w:r>
    </w:p>
    <w:bookmarkEnd w:id="12"/>
    <w:bookmarkStart w:id="13" w:name="Xe8a357f041570ebf83014c8739d064ad63e204a"/>
    <w:p>
      <w:pPr>
        <w:pStyle w:val="Heading2"/>
      </w:pPr>
      <w:r>
        <w:t xml:space="preserve">5. x402's own spend controls are client-side and disableable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SpendControls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Per-payment USD cap. </w:t>
      </w:r>
      <w:r>
        <w:rPr>
          <w:rStyle w:val="AnnotationTok"/>
        </w:rPr>
        <w:t xml:space="preserve">@default</w:t>
      </w:r>
      <w:r>
        <w:rPr>
          <w:rStyle w:val="CommentTok"/>
        </w:rPr>
        <w:t xml:space="preserve"> "$1" */</w:t>
      </w:r>
      <w:r>
        <w:br/>
      </w:r>
      <w:r>
        <w:rPr>
          <w:rStyle w:val="NormalTok"/>
        </w:rPr>
        <w:t xml:space="preserve">  maxAmountPerPayment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Money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allowedAssets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SpendControlAsset[]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i/>
          <w:iCs/>
        </w:rPr>
        <w:t xml:space="preserve">"Pass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spendControls: false</w:t>
      </w:r>
      <w:r>
        <w:rPr>
          <w:i/>
          <w:iCs/>
        </w:rPr>
        <w:t xml:space="preserve"> </w:t>
      </w:r>
      <w:r>
        <w:rPr>
          <w:i/>
          <w:iCs/>
        </w:rPr>
        <w:t xml:space="preserve">to disable all spend controls (any asset, no caps)."</w:t>
      </w:r>
    </w:p>
    <w:p>
      <w:pPr>
        <w:pStyle w:val="FirstParagraph"/>
      </w:pPr>
      <w:r>
        <w:t xml:space="preserve">Config in the buyer, one flag to disable, and</w:t>
      </w:r>
      <w:r>
        <w:t xml:space="preserve"> </w:t>
      </w:r>
      <w:r>
        <w:rPr>
          <w:b/>
          <w:bCs/>
        </w:rPr>
        <w:t xml:space="preserve">per payment rather than cumulative</w:t>
      </w:r>
      <w:r>
        <w:t xml:space="preserve">.</w:t>
      </w:r>
    </w:p>
    <w:p>
      <w:pPr>
        <w:pStyle w:val="BodyText"/>
      </w:pPr>
      <w:r>
        <w:t xml:space="preserve">A chain-enforced allowance closes this gap; client-side config cannot. Worth noting the evidence</w:t>
      </w:r>
      <w:r>
        <w:t xml:space="preserve"> </w:t>
      </w:r>
      <w:r>
        <w:t xml:space="preserve">here is the standard's own documentation, not an outside opinion.</w:t>
      </w:r>
    </w:p>
    <w:p>
      <w:pPr>
        <w:pStyle w:val="BodyText"/>
      </w:pPr>
      <w:r>
        <w:rPr>
          <w:i/>
          <w:iCs/>
        </w:rPr>
        <w:t xml:space="preserve">Checked: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@x402/core@2.23.0</w:t>
      </w:r>
      <w:r>
        <w:rPr>
          <w:i/>
          <w:iCs/>
        </w:rPr>
        <w:t xml:space="preserve"> </w:t>
      </w:r>
      <w:r>
        <w:rPr>
          <w:i/>
          <w:iCs/>
        </w:rPr>
        <w:t xml:space="preserve">dist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.d.ts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interface SpendControls</w:t>
      </w:r>
      <w:r>
        <w:rPr>
          <w:i/>
          <w:iCs/>
        </w:rPr>
        <w:t xml:space="preserve">.</w:t>
      </w:r>
    </w:p>
    <w:bookmarkEnd w:id="13"/>
    <w:bookmarkStart w:id="14" w:name="X7d21bb192455ee11c7114f16cfc835cf59bfc21"/>
    <w:p>
      <w:pPr>
        <w:pStyle w:val="Heading2"/>
      </w:pPr>
      <w:r>
        <w:t xml:space="preserve">6. A facilitator is optional; self-facilitation is a documented production path</w:t>
      </w:r>
    </w:p>
    <w:p>
      <w:pPr>
        <w:pStyle w:val="FirstParagraph"/>
      </w:pPr>
      <w:r>
        <w:t xml:space="preserve">The spec's own words: the facilitator</w:t>
      </w:r>
      <w:r>
        <w:t xml:space="preserve"> </w:t>
      </w:r>
      <w:r>
        <w:rPr>
          <w:i/>
          <w:iCs/>
        </w:rPr>
        <w:t xml:space="preserve">"does not hold funds or act as a custodian"</w:t>
      </w:r>
      <w:r>
        <w:t xml:space="preserve"> </w:t>
      </w:r>
      <w:r>
        <w:t xml:space="preserve">and is</w:t>
      </w:r>
      <w:r>
        <w:t xml:space="preserve"> </w:t>
      </w:r>
      <w:r>
        <w:rPr>
          <w:i/>
          <w:iCs/>
        </w:rPr>
        <w:t xml:space="preserve">"an optional but recommended service."</w:t>
      </w:r>
      <w:r>
        <w:t xml:space="preserve"> </w:t>
      </w:r>
      <w:r>
        <w:t xml:space="preserve">Production support requires</w:t>
      </w:r>
      <w:r>
        <w:t xml:space="preserve"> </w:t>
      </w:r>
      <w:r>
        <w:rPr>
          <w:i/>
          <w:iCs/>
        </w:rPr>
        <w:t xml:space="preserve">"a production</w:t>
      </w:r>
      <w:r>
        <w:rPr>
          <w:i/>
          <w:iCs/>
        </w:rPr>
        <w:t xml:space="preserve"> </w:t>
      </w:r>
      <w:r>
        <w:rPr>
          <w:i/>
          <w:iCs/>
        </w:rPr>
        <w:t xml:space="preserve">facilitator provider, self-hosted facilitator, or self-facilitation capability."</w:t>
      </w:r>
    </w:p>
    <w:p>
      <w:pPr>
        <w:pStyle w:val="BodyText"/>
      </w:pPr>
      <w:r>
        <w:rPr>
          <w:b/>
          <w:bCs/>
        </w:rPr>
        <w:t xml:space="preserve">A MOI seller that verifies its own payments by reading the chain is self-facilitation.</w:t>
      </w:r>
    </w:p>
    <w:p>
      <w:pPr>
        <w:pStyle w:val="BodyText"/>
      </w:pPr>
      <w:r>
        <w:rPr>
          <w:i/>
          <w:iCs/>
        </w:rPr>
        <w:t xml:space="preserve">Checked: docs.x402.org/core-concepts/facilitator and /network-and-token-support.</w:t>
      </w:r>
    </w:p>
    <w:bookmarkEnd w:id="14"/>
    <w:bookmarkStart w:id="15" w:name="X9acbe7566b341ef552b41f36678f372cf4682b6"/>
    <w:p>
      <w:pPr>
        <w:pStyle w:val="Heading2"/>
      </w:pPr>
      <w:r>
        <w:t xml:space="preserve">7. MOI has NO CAIP-2 namespace — this is the real blocker</w:t>
      </w:r>
    </w:p>
    <w:p>
      <w:pPr>
        <w:pStyle w:val="Compact"/>
        <w:numPr>
          <w:ilvl w:val="0"/>
          <w:numId w:val="1003"/>
        </w:numPr>
      </w:pPr>
      <w:r>
        <w:t xml:space="preserve">55 namespaces registered in</w:t>
      </w:r>
      <w:r>
        <w:t xml:space="preserve"> </w:t>
      </w:r>
      <w:r>
        <w:rPr>
          <w:rStyle w:val="VerbatimChar"/>
        </w:rPr>
        <w:t xml:space="preserve">ChainAgnostic/namespaces</w:t>
      </w:r>
      <w:r>
        <w:t xml:space="preserve">.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moi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No PR mentioning moi / sarva / voyage in the last 100, open or closed.</w:t>
      </w:r>
    </w:p>
    <w:p>
      <w:pPr>
        <w:pStyle w:val="FirstParagraph"/>
      </w:pPr>
      <w:r>
        <w:rPr>
          <w:i/>
          <w:iCs/>
        </w:rPr>
        <w:t xml:space="preserve">Checked: GitHub contents + pulls API.</w:t>
      </w:r>
    </w:p>
    <w:bookmarkEnd w:id="15"/>
    <w:bookmarkStart w:id="16" w:name="Xd081b77d699ef887b5a9816992325732dde3d42"/>
    <w:p>
      <w:pPr>
        <w:pStyle w:val="Heading2"/>
      </w:pPr>
      <w:r>
        <w:t xml:space="preserve">8. CASA acceptance is high; the only failure mode is going quiet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91 of the last 100 closed PRs were merged.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Median 24 days</w:t>
      </w:r>
      <w:r>
        <w:t xml:space="preserve"> </w:t>
      </w:r>
      <w:r>
        <w:t xml:space="preserve">open-to-merge. Hive 6d, Neo 30d, BSV 33d, Aptos 40d, Flow 48d.</w:t>
      </w:r>
    </w:p>
    <w:p>
      <w:pPr>
        <w:pStyle w:val="Compact"/>
        <w:numPr>
          <w:ilvl w:val="0"/>
          <w:numId w:val="1004"/>
        </w:numPr>
      </w:pPr>
      <w:r>
        <w:t xml:space="preserve">Of 9 unmerged, 8 were duplicates, drafts or stray files.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Exactly one real chain failed</w:t>
      </w:r>
      <w:r>
        <w:t xml:space="preserve"> </w:t>
      </w:r>
      <w:r>
        <w:t xml:space="preserve">— Armonia Meta Chain. Not rejected: the maintainer</w:t>
      </w:r>
      <w:r>
        <w:t xml:space="preserve"> </w:t>
      </w:r>
      <w:r>
        <w:t xml:space="preserve">chased the author for</w:t>
      </w:r>
      <w:r>
        <w:t xml:space="preserve"> </w:t>
      </w:r>
      <w:r>
        <w:rPr>
          <w:b/>
          <w:bCs/>
        </w:rPr>
        <w:t xml:space="preserve">587 days</w:t>
      </w:r>
      <w:r>
        <w:t xml:space="preserve"> </w:t>
      </w:r>
      <w:r>
        <w:t xml:space="preserve">before closing it as stale.</w:t>
      </w:r>
    </w:p>
    <w:p>
      <w:pPr>
        <w:pStyle w:val="FirstParagraph"/>
      </w:pPr>
      <w:r>
        <w:t xml:space="preserve">Registered namespaces include Acki Nacki, Tenzro, haneul, xync, Klever.</w:t>
      </w:r>
      <w:r>
        <w:t xml:space="preserve"> </w:t>
      </w:r>
      <w:r>
        <w:rPr>
          <w:b/>
          <w:bCs/>
        </w:rPr>
        <w:t xml:space="preserve">Prominence is</w:t>
      </w:r>
      <w:r>
        <w:rPr>
          <w:b/>
          <w:bCs/>
        </w:rPr>
        <w:t xml:space="preserve"> </w:t>
      </w:r>
      <w:r>
        <w:rPr>
          <w:b/>
          <w:bCs/>
        </w:rPr>
        <w:t xml:space="preserve">not the bar.</w:t>
      </w:r>
    </w:p>
    <w:p>
      <w:pPr>
        <w:pStyle w:val="BodyText"/>
      </w:pPr>
      <w:r>
        <w:rPr>
          <w:i/>
          <w:iCs/>
        </w:rPr>
        <w:t xml:space="preserve">Checked: GitHub pulls API with computed merge latencies; read PR #64's comments.</w:t>
      </w:r>
    </w:p>
    <w:bookmarkEnd w:id="16"/>
    <w:bookmarkStart w:id="17" w:name="X8230f193a0336ee05a77bc4781af4a9428b9660"/>
    <w:p>
      <w:pPr>
        <w:pStyle w:val="Heading2"/>
      </w:pPr>
      <w:r>
        <w:t xml:space="preserve">9. MOI cannot currently answer "which network is this?" — needs resolving</w:t>
      </w:r>
    </w:p>
    <w:p>
      <w:pPr>
        <w:pStyle w:val="FirstParagraph"/>
      </w:pPr>
      <w:r>
        <w:rPr>
          <w:b/>
          <w:bCs/>
        </w:rPr>
        <w:t xml:space="preserve">Update, 9 Sep 2026:</w:t>
      </w:r>
      <w:r>
        <w:t xml:space="preserve"> </w:t>
      </w:r>
      <w:r>
        <w:t xml:space="preserve">the protocol team is adding this — a PR to return network</w:t>
      </w:r>
      <w:r>
        <w:t xml:space="preserve"> </w:t>
      </w:r>
      <w:r>
        <w:t xml:space="preserve">details (chain id, per network) on RPC calls. Devnet gets its own id. Once it lands, this</w:t>
      </w:r>
      <w:r>
        <w:t xml:space="preserve"> </w:t>
      </w:r>
      <w:r>
        <w:t xml:space="preserve">finding is closed and the CAIP-2 reference should point at that RPC.</w:t>
      </w:r>
    </w:p>
    <w:p>
      <w:pPr>
        <w:pStyle w:val="BodyText"/>
      </w:pPr>
      <w:r>
        <w:t xml:space="preserve">Every RPC method MOI exposes, across all three namespaces:</w:t>
      </w:r>
    </w:p>
    <w:p>
      <w:pPr>
        <w:pStyle w:val="SourceCode"/>
      </w:pPr>
      <w:r>
        <w:rPr>
          <w:rStyle w:val="VerbatimChar"/>
        </w:rPr>
        <w:t xml:space="preserve">moi.*     AccountKeys, AccountMetaInfo, AccountState, AssetInfoByAssetID, Balance,</w:t>
      </w:r>
      <w:r>
        <w:br/>
      </w:r>
      <w:r>
        <w:rPr>
          <w:rStyle w:val="VerbatimChar"/>
        </w:rPr>
        <w:t xml:space="preserve">          Call, ContextInfo, Deeds, FuelEstimate, GetFilterChanges, GetLogs,</w:t>
      </w:r>
      <w:r>
        <w:br/>
      </w:r>
      <w:r>
        <w:rPr>
          <w:rStyle w:val="VerbatimChar"/>
        </w:rPr>
        <w:t xml:space="preserve">          InteractionByHash, InteractionByTesseract, InteractionCount,</w:t>
      </w:r>
      <w:r>
        <w:br/>
      </w:r>
      <w:r>
        <w:rPr>
          <w:rStyle w:val="VerbatimChar"/>
        </w:rPr>
        <w:t xml:space="preserve">          InteractionReceipt, LogicIDs, LogicManifest, LogicStorage, NewLogFilter,</w:t>
      </w:r>
      <w:r>
        <w:br/>
      </w:r>
      <w:r>
        <w:rPr>
          <w:rStyle w:val="VerbatimChar"/>
        </w:rPr>
        <w:t xml:space="preserve">          NewTesseractFilter, NewTesseractsByAccountFilter, PendingInteractionCount,</w:t>
      </w:r>
      <w:r>
        <w:br/>
      </w:r>
      <w:r>
        <w:rPr>
          <w:rStyle w:val="VerbatimChar"/>
        </w:rPr>
        <w:t xml:space="preserve">          RemoveFilter, SendInteractions, SubAccountCount, Subscribe, Syncing, TDU,</w:t>
      </w:r>
      <w:r>
        <w:br/>
      </w:r>
      <w:r>
        <w:rPr>
          <w:rStyle w:val="VerbatimChar"/>
        </w:rPr>
        <w:t xml:space="preserve">          Tesseract</w:t>
      </w:r>
      <w:r>
        <w:br/>
      </w:r>
      <w:r>
        <w:rPr>
          <w:rStyle w:val="VerbatimChar"/>
        </w:rPr>
        <w:t xml:space="preserve">ixpool.*  Content, ContentFrom, Inspect, Status, WaitTime</w:t>
      </w:r>
      <w:r>
        <w:br/>
      </w:r>
      <w:r>
        <w:rPr>
          <w:rStyle w:val="VerbatimChar"/>
        </w:rPr>
        <w:t xml:space="preserve">net.*     Info, Peers, Version</w:t>
      </w:r>
    </w:p>
    <w:p>
      <w:pPr>
        <w:pStyle w:val="FirstParagraph"/>
      </w:pPr>
      <w:r>
        <w:t xml:space="preserve">Tested live against Voyage devnet: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net.Version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"0.12.0"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node software version</w:t>
      </w:r>
      <w:r>
        <w:t xml:space="preserve">, not a network id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net.Info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{"krama_id":"1116Uiu2HAm…"}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this node's own peer id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net.Peers</w:t>
      </w:r>
      <w:r>
        <w:t xml:space="preserve"> </w:t>
      </w:r>
      <w:r>
        <w:t xml:space="preserve">→ a list of peer ids</w:t>
      </w:r>
    </w:p>
    <w:p>
      <w:pPr>
        <w:pStyle w:val="FirstParagraph"/>
      </w:pPr>
      <w:r>
        <w:rPr>
          <w:b/>
          <w:bCs/>
        </w:rPr>
        <w:t xml:space="preserve">Nothing identifies the network.</w:t>
      </w:r>
    </w:p>
    <w:p>
      <w:pPr>
        <w:pStyle w:val="BodyText"/>
      </w:pPr>
      <w:r>
        <w:t xml:space="preserve">Worse for the usual workaround:</w:t>
      </w:r>
      <w:r>
        <w:t xml:space="preserve"> </w:t>
      </w:r>
      <w:r>
        <w:rPr>
          <w:rStyle w:val="VerbatimChar"/>
        </w:rPr>
        <w:t xml:space="preserve">getTesseract</w:t>
      </w:r>
      <w:r>
        <w:t xml:space="preserve"> </w:t>
      </w:r>
      <w:r>
        <w:t xml:space="preserve">is keyed by</w:t>
      </w:r>
      <w:r>
        <w:t xml:space="preserve"> </w:t>
      </w:r>
      <w:r>
        <w:rPr>
          <w:b/>
          <w:bCs/>
        </w:rPr>
        <w:t xml:space="preserve">account address</w:t>
      </w:r>
      <w:r>
        <w:t xml:space="preserve">. MOI is</w:t>
      </w:r>
      <w:r>
        <w:t xml:space="preserve"> </w:t>
      </w:r>
      <w:r>
        <w:t xml:space="preserve">account-centric, so there is no single global genesis block whose hash could serve as a</w:t>
      </w:r>
      <w:r>
        <w:t xml:space="preserve"> </w:t>
      </w:r>
      <w:r>
        <w:t xml:space="preserve">reference the way Solana's does.</w:t>
      </w:r>
    </w:p>
    <w:p>
      <w:pPr>
        <w:pStyle w:val="BodyText"/>
      </w:pPr>
      <w:r>
        <w:rPr>
          <w:b/>
          <w:bCs/>
        </w:rPr>
        <w:t xml:space="preserve">This matters because the CAIP-2 template requires a "Resolution Mechanics" section.</w:t>
      </w:r>
      <w:r>
        <w:t xml:space="preserve"> </w:t>
      </w:r>
      <w:r>
        <w:t xml:space="preserve">Stellar answers it in one line — read</w:t>
      </w:r>
      <w:r>
        <w:t xml:space="preserve"> </w:t>
      </w:r>
      <w:r>
        <w:rPr>
          <w:rStyle w:val="VerbatimChar"/>
        </w:rPr>
        <w:t xml:space="preserve">network_passphrase</w:t>
      </w:r>
      <w:r>
        <w:t xml:space="preserve"> </w:t>
      </w:r>
      <w:r>
        <w:t xml:space="preserve">from Horizon. MOI has no</w:t>
      </w:r>
      <w:r>
        <w:t xml:space="preserve"> </w:t>
      </w:r>
      <w:r>
        <w:t xml:space="preserve">equivalent answer today.</w:t>
      </w:r>
    </w:p>
    <w:p>
      <w:pPr>
        <w:pStyle w:val="BodyText"/>
      </w:pPr>
      <w:r>
        <w:rPr>
          <w:i/>
          <w:iCs/>
        </w:rPr>
        <w:t xml:space="preserve">Checked: enumerated RPC strings from the installed provider; live curl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https://dev.voyage-rpc.moi.technology/devnet/</w:t>
      </w:r>
      <w:r>
        <w:rPr>
          <w:i/>
          <w:iCs/>
        </w:rPr>
        <w:t xml:space="preserve">.</w:t>
      </w:r>
    </w:p>
    <w:bookmarkEnd w:id="17"/>
    <w:bookmarkStart w:id="18" w:name="X97588690e3802a3c443a2e69edea5140165ed0e"/>
    <w:p>
      <w:pPr>
        <w:pStyle w:val="Heading2"/>
      </w:pPr>
      <w:r>
        <w:t xml:space="preserve">10. Voyage devnet was reset</w:t>
      </w:r>
    </w:p>
    <w:p>
      <w:pPr>
        <w:pStyle w:val="FirstParagraph"/>
      </w:pPr>
      <w:r>
        <w:t xml:space="preserve">Previously created accounts, a MAS0 asset, agent registrations and settled transactions no longer</w:t>
      </w:r>
      <w:r>
        <w:t xml:space="preserve"> </w:t>
      </w:r>
      <w:r>
        <w:t xml:space="preserve">resolve. The RPC is alive; the state is gone. Relevant because step 5 and step 6 both need a</w:t>
      </w:r>
      <w:r>
        <w:t xml:space="preserve"> </w:t>
      </w:r>
      <w:r>
        <w:t xml:space="preserve">funded wallet on a live network.</w:t>
      </w:r>
    </w:p>
    <w:p>
      <w:pPr>
        <w:pStyle w:val="BodyText"/>
      </w:pPr>
      <w:r>
        <w:rPr>
          <w:i/>
          <w:iCs/>
        </w:rPr>
        <w:t xml:space="preserve">Checked: live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existsOnChain</w:t>
      </w:r>
      <w:r>
        <w:rPr>
          <w:i/>
          <w:iCs/>
        </w:rPr>
        <w:t xml:space="preserve"> </w:t>
      </w:r>
      <w:r>
        <w:rPr>
          <w:i/>
          <w:iCs/>
        </w:rPr>
        <w:t xml:space="preserve">and receipt lookup.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2026-09-09T04:06:00Z</dcterms:created>
  <dcterms:modified xsi:type="dcterms:W3CDTF">2026-09-09T04:06:00Z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