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018e2cb17d94d1ca4fb3ed5802b267f9af0226"/>
    <w:p>
      <w:pPr>
        <w:pStyle w:val="Heading1"/>
      </w:pPr>
      <w:r>
        <w:t xml:space="preserve">The three PRs — exactly what each needs, and where it stands</w:t>
      </w:r>
    </w:p>
    <w:p>
      <w:pPr>
        <w:pStyle w:val="FirstParagraph"/>
      </w:pPr>
      <w:r>
        <w:t xml:space="preserve">x402 asks for a new chain to land in up to three pull requests to</w:t>
      </w:r>
      <w:r>
        <w:t xml:space="preserve"> </w:t>
      </w:r>
      <w:hyperlink r:id="rId9">
        <w:r>
          <w:rPr>
            <w:rStyle w:val="VerbatimChar"/>
          </w:rPr>
          <w:t xml:space="preserve">x402-foundation/x402</w:t>
        </w:r>
      </w:hyperlink>
      <w:r>
        <w:t xml:space="preserve">. They must go in order: the</w:t>
      </w:r>
      <w:r>
        <w:t xml:space="preserve"> </w:t>
      </w:r>
      <w:r>
        <w:t xml:space="preserve">specification is reviewed and merged before any implementation is looked at.</w:t>
      </w:r>
    </w:p>
    <w:p>
      <w:pPr>
        <w:pStyle w:val="BodyText"/>
      </w:pPr>
      <w:r>
        <w:rPr>
          <w:b/>
          <w:bCs/>
        </w:rPr>
        <w:t xml:space="preserve">Overall status: PR 1 not started · PR 2 roughly a third done · PR 3 optional and, judging by the</w:t>
      </w:r>
      <w:r>
        <w:rPr>
          <w:b/>
          <w:bCs/>
        </w:rPr>
        <w:t xml:space="preserve"> </w:t>
      </w:r>
      <w:r>
        <w:rPr>
          <w:b/>
          <w:bCs/>
        </w:rPr>
        <w:t xml:space="preserve">rest of the ecosystem, probably not needed.</w:t>
      </w:r>
    </w:p>
    <w:p>
      <w:r>
        <w:pict>
          <v:rect style="width:0;height:1.5pt" o:hralign="center" o:hrstd="t" o:hr="t"/>
        </w:pict>
      </w:r>
    </w:p>
    <w:bookmarkStart w:id="10" w:name="X9228934d0e050e9403c717c05b44f7e3e91fcd6"/>
    <w:p>
      <w:pPr>
        <w:pStyle w:val="Heading2"/>
      </w:pPr>
      <w:r>
        <w:t xml:space="preserve">Internal gate — review call, 9 September 2026</w:t>
      </w:r>
    </w:p>
    <w:p>
      <w:pPr>
        <w:pStyle w:val="FirstParagraph"/>
      </w:pPr>
      <w:r>
        <w:t xml:space="preserve">Before anything goes to an external repository, the whole content package gets reviewed</w:t>
      </w:r>
      <w:r>
        <w:t xml:space="preserve"> </w:t>
      </w:r>
      <w:r>
        <w:t xml:space="preserve">internally. That is the process now, not a suggestion.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put every document in a Google Drive folder and share the link with Rahul.</w:t>
      </w:r>
      <w:r>
        <w:t xml:space="preserve"> </w:t>
      </w:r>
      <w:r>
        <w:t xml:space="preserve">He reviews there. PRs to CASA or x402-foundation only go out after that review clears.</w:t>
      </w:r>
    </w:p>
    <w:p>
      <w:pPr>
        <w:pStyle w:val="BodyText"/>
      </w:pPr>
      <w:r>
        <w:rPr>
          <w:b/>
          <w:bCs/>
        </w:rPr>
        <w:t xml:space="preserve">What the package has to contain</w:t>
      </w:r>
      <w:r>
        <w:t xml:space="preserve">, because the upstream specs ask for it and the review</w:t>
      </w:r>
      <w:r>
        <w:t xml:space="preserve"> </w:t>
      </w:r>
      <w:r>
        <w:t xml:space="preserve">covers it:</w:t>
      </w:r>
    </w:p>
    <w:p>
      <w:pPr>
        <w:pStyle w:val="Compact"/>
        <w:numPr>
          <w:ilvl w:val="0"/>
          <w:numId w:val="1001"/>
        </w:numPr>
      </w:pPr>
      <w:r>
        <w:t xml:space="preserve">The CAIP-2 namespace document, including the rationale section: what MOI is and how it</w:t>
      </w:r>
      <w:r>
        <w:t xml:space="preserve"> </w:t>
      </w:r>
      <w:r>
        <w:t xml:space="preserve">differs from an EVM or API-based chain, written for a reader who has never seen MOI</w:t>
      </w:r>
      <w:r>
        <w:t xml:space="preserve"> </w:t>
      </w:r>
      <w:r>
        <w:t xml:space="preserve">(~200 words), plus governance (~200 words).</w:t>
      </w:r>
    </w:p>
    <w:p>
      <w:pPr>
        <w:pStyle w:val="Compact"/>
        <w:numPr>
          <w:ilvl w:val="0"/>
          <w:numId w:val="1001"/>
        </w:numPr>
      </w:pPr>
      <w:r>
        <w:t xml:space="preserve">The scheme spec draft for</w:t>
      </w:r>
      <w:r>
        <w:t xml:space="preserve"> </w:t>
      </w:r>
      <w:r>
        <w:rPr>
          <w:rStyle w:val="VerbatimChar"/>
        </w:rPr>
        <w:t xml:space="preserve">specs/schemes/exact/scheme_exact_moi.md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three working docs in this directory:</w:t>
      </w:r>
      <w:r>
        <w:t xml:space="preserve"> </w:t>
      </w:r>
      <w:r>
        <w:rPr>
          <w:rStyle w:val="VerbatimChar"/>
        </w:rPr>
        <w:t xml:space="preserve">x402.md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, this file.</w:t>
      </w:r>
    </w:p>
    <w:p>
      <w:pPr>
        <w:pStyle w:val="FirstParagraph"/>
      </w:pPr>
      <w:r>
        <w:rPr>
          <w:b/>
          <w:bCs/>
        </w:rPr>
        <w:t xml:space="preserve">One dependency resolved:</w:t>
      </w:r>
      <w:r>
        <w:t xml:space="preserve"> </w:t>
      </w:r>
      <w:r>
        <w:t xml:space="preserve">the protocol team is creating a PR to return network details on</w:t>
      </w:r>
      <w:r>
        <w:t xml:space="preserve"> </w:t>
      </w:r>
      <w:r>
        <w:t xml:space="preserve">RPC calls — a chain id, distinct per network, so devnet answers differently from any other</w:t>
      </w:r>
      <w:r>
        <w:t xml:space="preserve"> </w:t>
      </w:r>
      <w:r>
        <w:t xml:space="preserve">network. That closes finding 9 ("MOI cannot currently answer</w:t>
      </w:r>
      <w:r>
        <w:t xml:space="preserve"> </w:t>
      </w:r>
      <w:r>
        <w:rPr>
          <w:i/>
          <w:iCs/>
        </w:rPr>
        <w:t xml:space="preserve">which network is this?</w:t>
      </w:r>
      <w:r>
        <w:t xml:space="preserve">") and</w:t>
      </w:r>
      <w:r>
        <w:t xml:space="preserve"> </w:t>
      </w:r>
      <w:r>
        <w:t xml:space="preserve">unblocks Step 2 of</w:t>
      </w:r>
      <w:r>
        <w:t xml:space="preserve"> </w:t>
      </w:r>
      <w:r>
        <w:rPr>
          <w:rStyle w:val="VerbatimChar"/>
        </w:rPr>
        <w:t xml:space="preserve">x402.md</w:t>
      </w:r>
      <w:r>
        <w:t xml:space="preserve"> </w:t>
      </w:r>
      <w:r>
        <w:t xml:space="preserve">without us building anything. The CAIP-2 reference format should</w:t>
      </w:r>
      <w:r>
        <w:t xml:space="preserve"> </w:t>
      </w:r>
      <w:r>
        <w:t xml:space="preserve">be written against whatever that PR exposes.</w:t>
      </w:r>
    </w:p>
    <w:p>
      <w:r>
        <w:pict>
          <v:rect style="width:0;height:1.5pt" o:hralign="center" o:hrstd="t" o:hr="t"/>
        </w:pict>
      </w:r>
    </w:p>
    <w:bookmarkEnd w:id="10"/>
    <w:bookmarkStart w:id="11" w:name="pr-1--specification-only"/>
    <w:p>
      <w:pPr>
        <w:pStyle w:val="Heading2"/>
      </w:pPr>
      <w:r>
        <w:t xml:space="preserve">PR 1 — Specification only</w:t>
      </w:r>
    </w:p>
    <w:p>
      <w:pPr>
        <w:pStyle w:val="FirstParagraph"/>
      </w:pPr>
      <w:r>
        <w:t xml:space="preserve">One file.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specs/schemes/exact/scheme_exact_moi.md</w:t>
            </w:r>
          </w:p>
        </w:tc>
        <w:tc>
          <w:tcPr/>
          <w:p>
            <w:pPr>
              <w:pStyle w:val="Compact"/>
            </w:pPr>
            <w:r>
              <w:t xml:space="preserve">❌ not written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goes in it:</w:t>
      </w:r>
      <w:r>
        <w:t xml:space="preserve"> </w:t>
      </w:r>
      <w:r>
        <w:t xml:space="preserve">the payload structure, the verification logic and the settlement logic —</w:t>
      </w:r>
      <w:r>
        <w:t xml:space="preserve"> </w:t>
      </w:r>
      <w:r>
        <w:t xml:space="preserve">prose and examples, no code.</w:t>
      </w:r>
    </w:p>
    <w:p>
      <w:pPr>
        <w:pStyle w:val="BodyText"/>
      </w:pPr>
      <w:r>
        <w:rPr>
          <w:b/>
          <w:bCs/>
        </w:rPr>
        <w:t xml:space="preserve">What to copy:</w:t>
      </w:r>
      <w:r>
        <w:t xml:space="preserve"> </w:t>
      </w:r>
      <w:r>
        <w:t xml:space="preserve">there are seventeen of these already, at</w:t>
      </w:r>
      <w:r>
        <w:t xml:space="preserve"> </w:t>
      </w:r>
      <w:r>
        <w:rPr>
          <w:rStyle w:val="VerbatimChar"/>
        </w:rPr>
        <w:t xml:space="preserve">specs/schemes/exact/</w:t>
      </w:r>
      <w:r>
        <w:t xml:space="preserve">. The closest</w:t>
      </w:r>
      <w:r>
        <w:t xml:space="preserve"> </w:t>
      </w:r>
      <w:r>
        <w:t xml:space="preserve">match is</w:t>
      </w:r>
      <w:r>
        <w:t xml:space="preserve"> </w:t>
      </w:r>
      <w:r>
        <w:rPr>
          <w:rStyle w:val="VerbatimChar"/>
        </w:rPr>
        <w:t xml:space="preserve">scheme_exact_stellar.md</w:t>
      </w:r>
      <w:r>
        <w:t xml:space="preserve">; there are also templates at</w:t>
      </w:r>
      <w:r>
        <w:t xml:space="preserve"> </w:t>
      </w:r>
      <w:r>
        <w:rPr>
          <w:rStyle w:val="VerbatimChar"/>
        </w:rPr>
        <w:t xml:space="preserve">specs/scheme_template.md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specs/scheme_impl_template.md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Worth knowing:</w:t>
      </w:r>
      <w:r>
        <w:t xml:space="preserve"> </w:t>
      </w:r>
      <w:r>
        <w:t xml:space="preserve">that directory contains specs for algo, canton, cardano, casper, starknet, sui</w:t>
      </w:r>
      <w:r>
        <w:t xml:space="preserve"> </w:t>
      </w:r>
      <w:r>
        <w:t xml:space="preserve">and ton — chains with</w:t>
      </w:r>
      <w:r>
        <w:t xml:space="preserve"> </w:t>
      </w:r>
      <w:r>
        <w:rPr>
          <w:b/>
          <w:bCs/>
        </w:rPr>
        <w:t xml:space="preserve">no mechanism package yet</w:t>
      </w:r>
      <w:r>
        <w:t xml:space="preserve">. Specs land first and can sit alone. So PR 1 is</w:t>
      </w:r>
      <w:r>
        <w:t xml:space="preserve"> </w:t>
      </w:r>
      <w:r>
        <w:t xml:space="preserve">genuinely independent, and it is the cheapest thing to start.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the CAIP-2 namespace, since the spec names the network.</w:t>
      </w:r>
    </w:p>
    <w:p>
      <w:r>
        <w:pict>
          <v:rect style="width:0;height:1.5pt" o:hralign="center" o:hrstd="t" o:hr="t"/>
        </w:pict>
      </w:r>
    </w:p>
    <w:bookmarkEnd w:id="11"/>
    <w:bookmarkStart w:id="16" w:name="pr-2--reference-implementation-one-sdk"/>
    <w:p>
      <w:pPr>
        <w:pStyle w:val="Heading2"/>
      </w:pPr>
      <w:r>
        <w:t xml:space="preserve">PR 2 — Reference implementation, one SDK</w:t>
      </w:r>
    </w:p>
    <w:p>
      <w:pPr>
        <w:pStyle w:val="FirstParagraph"/>
      </w:pPr>
      <w:r>
        <w:t xml:space="preserve">A package at</w:t>
      </w:r>
      <w:r>
        <w:t xml:space="preserve"> </w:t>
      </w:r>
      <w:r>
        <w:rPr>
          <w:rStyle w:val="VerbatimChar"/>
        </w:rPr>
        <w:t xml:space="preserve">typescript/packages/mechanisms/moi/</w:t>
      </w:r>
      <w:r>
        <w:t xml:space="preserve">, mirroring the layout every other mechanism</w:t>
      </w:r>
      <w:r>
        <w:t xml:space="preserve"> </w:t>
      </w:r>
      <w:r>
        <w:t xml:space="preserve">uses.</w:t>
      </w:r>
    </w:p>
    <w:bookmarkStart w:id="12" w:name="package-root"/>
    <w:p>
      <w:pPr>
        <w:pStyle w:val="Heading3"/>
      </w:pPr>
      <w:r>
        <w:t xml:space="preserve">Package root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⚠️ exists, but ours — needs their name, exports map and workspace deps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tsconfig.json</w:t>
            </w:r>
          </w:p>
        </w:tc>
        <w:tc>
          <w:tcPr/>
          <w:p>
            <w:pPr>
              <w:pStyle w:val="Compact"/>
            </w:pPr>
            <w:r>
              <w:t xml:space="preserve">⚠️ exists, needs to match theirs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⚠️ exists, needs rewriting to their house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tsup.config.ts</w:t>
            </w:r>
          </w:p>
        </w:tc>
        <w:tc>
          <w:tcPr/>
          <w:p>
            <w:pPr>
              <w:pStyle w:val="Compact"/>
            </w:pPr>
            <w:r>
              <w:t xml:space="preserve">❌ build config — not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vitest.config.ts</w:t>
            </w:r>
          </w:p>
        </w:tc>
        <w:tc>
          <w:tcPr/>
          <w:p>
            <w:pPr>
              <w:pStyle w:val="Compact"/>
            </w:pPr>
            <w:r>
              <w:t xml:space="preserve">❌ not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vitest.integration.config.ts</w:t>
            </w:r>
          </w:p>
        </w:tc>
        <w:tc>
          <w:tcPr/>
          <w:p>
            <w:pPr>
              <w:pStyle w:val="Compact"/>
            </w:pPr>
            <w:r>
              <w:t xml:space="preserve">❌ not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eslint.config.js</w:t>
            </w:r>
          </w:p>
        </w:tc>
        <w:tc>
          <w:tcPr/>
          <w:p>
            <w:pPr>
              <w:pStyle w:val="Compact"/>
            </w:pPr>
            <w:r>
              <w:t xml:space="preserve">❌ not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.prettierrc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.prettierignore</w:t>
            </w:r>
          </w:p>
        </w:tc>
        <w:tc>
          <w:tcPr/>
          <w:p>
            <w:pPr>
              <w:pStyle w:val="Compact"/>
            </w:pPr>
            <w:r>
              <w:t xml:space="preserve">❌ not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</w:pPr>
            <w:r>
              <w:t xml:space="preserve">❌ not written</w:t>
            </w:r>
          </w:p>
        </w:tc>
      </w:tr>
    </w:tbl>
    <w:bookmarkEnd w:id="12"/>
    <w:bookmarkStart w:id="13" w:name="src"/>
    <w:p>
      <w:pPr>
        <w:pStyle w:val="Heading3"/>
      </w:pPr>
      <w:r>
        <w:rPr>
          <w:rStyle w:val="VerbatimChar"/>
        </w:rPr>
        <w:t xml:space="preserve">src/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Their file</w:t>
            </w:r>
          </w:p>
        </w:tc>
        <w:tc>
          <w:tcPr/>
          <w:p>
            <w:pPr>
              <w:pStyle w:val="Compact"/>
            </w:pPr>
            <w:r>
              <w:t xml:space="preserve">Ours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src/shared/network.ts</w:t>
            </w:r>
          </w:p>
        </w:tc>
        <w:tc>
          <w:tcPr/>
          <w:p>
            <w:pPr>
              <w:pStyle w:val="Compact"/>
            </w:pPr>
            <w:r>
              <w:t xml:space="preserve">⚠️ written, needs moving and renaming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src/shared/claim.ts</w:t>
            </w:r>
          </w:p>
        </w:tc>
        <w:tc>
          <w:tcPr/>
          <w:p>
            <w:pPr>
              <w:pStyle w:val="Compact"/>
            </w:pPr>
            <w:r>
              <w:t xml:space="preserve">⚠️ written, needs splitting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src/shared/claim.ts</w:t>
            </w:r>
          </w:p>
        </w:tc>
        <w:tc>
          <w:tcPr/>
          <w:p>
            <w:pPr>
              <w:pStyle w:val="Compact"/>
            </w:pPr>
            <w:r>
              <w:t xml:space="preserve">⚠️ mixed in with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 not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signer.ts</w:t>
            </w:r>
          </w:p>
        </w:tc>
        <w:tc>
          <w:tcPr/>
          <w:p>
            <w:pPr>
              <w:pStyle w:val="Compact"/>
            </w:pPr>
            <w:r>
              <w:t xml:space="preserve">inlined in the client</w:t>
            </w:r>
          </w:p>
        </w:tc>
        <w:tc>
          <w:tcPr/>
          <w:p>
            <w:pPr>
              <w:pStyle w:val="Compact"/>
            </w:pPr>
            <w:r>
              <w:t xml:space="preserve">❌ needs extracting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defaultAssets.ts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see note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src/index.ts</w:t>
            </w:r>
          </w:p>
        </w:tc>
        <w:tc>
          <w:tcPr/>
          <w:p>
            <w:pPr>
              <w:pStyle w:val="Compact"/>
            </w:pPr>
            <w:r>
              <w:t xml:space="preserve">✅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exact/index.ts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 scheme registration, not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exact/client/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src/client/</w:t>
            </w:r>
          </w:p>
        </w:tc>
        <w:tc>
          <w:tcPr/>
          <w:p>
            <w:pPr>
              <w:pStyle w:val="Compact"/>
            </w:pPr>
            <w:r>
              <w:t xml:space="preserve">✅ written, typechecks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exact/server/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src/server/</w:t>
            </w:r>
          </w:p>
        </w:tc>
        <w:tc>
          <w:tcPr/>
          <w:p>
            <w:pPr>
              <w:pStyle w:val="Compact"/>
            </w:pPr>
            <w:r>
              <w:t xml:space="preserve">✅ written, typechecks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exact/facilitator/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src/facilitator/</w:t>
            </w:r>
          </w:p>
        </w:tc>
        <w:tc>
          <w:tcPr/>
          <w:p>
            <w:pPr>
              <w:pStyle w:val="Compact"/>
            </w:pPr>
            <w:r>
              <w:t xml:space="preserve">✅ written, typechecks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defaultAssets.ts</w:t>
      </w:r>
      <w:r>
        <w:rPr>
          <w:b/>
          <w:bCs/>
        </w:rPr>
        <w:t xml:space="preserve"> </w:t>
      </w:r>
      <w:r>
        <w:rPr>
          <w:b/>
          <w:bCs/>
        </w:rPr>
        <w:t xml:space="preserve">may not be possible.</w:t>
      </w:r>
      <w:r>
        <w:t xml:space="preserve"> </w:t>
      </w:r>
      <w:r>
        <w:t xml:space="preserve">It maps an asset to its decimals and symbol so that</w:t>
      </w:r>
      <w:r>
        <w:t xml:space="preserve"> </w:t>
      </w:r>
      <w:r>
        <w:rPr>
          <w:rStyle w:val="VerbatimChar"/>
        </w:rPr>
        <w:t xml:space="preserve">"$0.10"</w:t>
      </w:r>
      <w:r>
        <w:t xml:space="preserve"> </w:t>
      </w:r>
      <w:r>
        <w:t xml:space="preserve">prices resolve. MAS0 assets carry neither on chain. Either MOI adds them, or the</w:t>
      </w:r>
      <w:r>
        <w:t xml:space="preserve"> </w:t>
      </w:r>
      <w:r>
        <w:t xml:space="preserve">package ships without dollar pricing — which works, but is a difference reviewers will ask about.</w:t>
      </w:r>
    </w:p>
    <w:bookmarkEnd w:id="13"/>
    <w:bookmarkStart w:id="14" w:name="test"/>
    <w:p>
      <w:pPr>
        <w:pStyle w:val="Heading3"/>
      </w:pPr>
      <w:r>
        <w:rPr>
          <w:rStyle w:val="VerbatimChar"/>
        </w:rPr>
        <w:t xml:space="preserve">test/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test/unit/</w:t>
            </w:r>
          </w:p>
        </w:tc>
        <w:tc>
          <w:tcPr/>
          <w:p>
            <w:pPr>
              <w:pStyle w:val="Compact"/>
            </w:pPr>
            <w:r>
              <w:t xml:space="preserve">❌ nothing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test/integrations/</w:t>
            </w:r>
          </w:p>
        </w:tc>
        <w:tc>
          <w:tcPr/>
          <w:p>
            <w:pPr>
              <w:pStyle w:val="Compact"/>
            </w:pPr>
            <w:r>
              <w:t xml:space="preserve">❌ nothing written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Integration tests need a funded wallet on a live network.</w:t>
      </w:r>
      <w:r>
        <w:t xml:space="preserve"> </w:t>
      </w:r>
      <w:r>
        <w:t xml:space="preserve">Currently blocked.</w:t>
      </w:r>
    </w:p>
    <w:bookmarkEnd w:id="14"/>
    <w:bookmarkStart w:id="15" w:name="outside-the-package"/>
    <w:p>
      <w:pPr>
        <w:pStyle w:val="Heading3"/>
      </w:pPr>
      <w:r>
        <w:t xml:space="preserve">Outside the package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e2e/config/mechanisms_moi.json</w:t>
            </w:r>
            <w:r>
              <w:t xml:space="preserve"> </w:t>
            </w:r>
            <w:r>
              <w:t xml:space="preserve">+ registration in the shared e2e modules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publish workflow in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entry in</w:t>
            </w:r>
            <w:r>
              <w:t xml:space="preserve"> </w:t>
            </w:r>
            <w:r>
              <w:rPr>
                <w:rStyle w:val="VerbatimChar"/>
              </w:rPr>
              <w:t xml:space="preserve">examples/typescript/*/advanced/all_networks</w:t>
            </w:r>
            <w:r>
              <w:t xml:space="preserve">, alphabetical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changeset —</w:t>
            </w:r>
            <w:r>
              <w:t xml:space="preserve"> </w:t>
            </w:r>
            <w:r>
              <w:rPr>
                <w:rStyle w:val="VerbatimChar"/>
              </w:rPr>
              <w:t xml:space="preserve">pnpm -C typescript changeset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PR 1 merged, and a funded wallet for the integration and e2e tests.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r-3--the-other-sdks"/>
    <w:p>
      <w:pPr>
        <w:pStyle w:val="Heading2"/>
      </w:pPr>
      <w:r>
        <w:t xml:space="preserve">PR 3 — The other SDKs</w:t>
      </w:r>
    </w:p>
    <w:p>
      <w:pPr>
        <w:pStyle w:val="FirstParagraph"/>
      </w:pPr>
      <w:r>
        <w:rPr>
          <w:b/>
          <w:bCs/>
        </w:rPr>
        <w:t xml:space="preserve">In practice this is optional, and most chains skip it.</w:t>
      </w:r>
    </w:p>
    <w:p>
      <w:pPr>
        <w:pStyle w:val="BodyText"/>
      </w:pPr>
      <w:r>
        <w:t xml:space="preserve">The contributing guide describes it as a follow-up, but the repository shows what actually happens: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Mechanisms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aptos, avm, concordium, evm, hedera, keeta, near, stellar, svm, tvm, xrpl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go/mechanisms/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evm, svm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python/x402/mechanisms/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evm, svm, tvm only</w:t>
            </w:r>
          </w:p>
        </w:tc>
      </w:tr>
    </w:tbl>
    <w:p>
      <w:pPr>
        <w:pStyle w:val="BodyText"/>
      </w:pPr>
      <w:r>
        <w:t xml:space="preserve">Nine of the eleven TypeScript mechanisms have no Go or Python counterpart. Stellar, Aptos, NEAR and</w:t>
      </w:r>
      <w:r>
        <w:t xml:space="preserve"> </w:t>
      </w:r>
      <w:r>
        <w:t xml:space="preserve">XRPL are all TypeScript-only.</w:t>
      </w:r>
    </w:p>
    <w:p>
      <w:pPr>
        <w:pStyle w:val="BodyText"/>
      </w:pPr>
      <w:r>
        <w:t xml:space="preserve">So a MOI mechanism in TypeScript alone puts it in the same position as most of the ecosystem.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go/mechanisms/moi/</w:t>
            </w:r>
          </w:p>
        </w:tc>
        <w:tc>
          <w:tcPr/>
          <w:p>
            <w:pPr>
              <w:pStyle w:val="Compact"/>
            </w:pPr>
            <w:r>
              <w:t xml:space="preserve">❌ not started, and likely unnecessary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—</w:t>
            </w:r>
            <w:r>
              <w:t xml:space="preserve"> </w:t>
            </w:r>
            <w:r>
              <w:rPr>
                <w:rStyle w:val="VerbatimChar"/>
              </w:rPr>
              <w:t xml:space="preserve">python/x402/mechanisms/moi/</w:t>
            </w:r>
          </w:p>
        </w:tc>
        <w:tc>
          <w:tcPr/>
          <w:p>
            <w:pPr>
              <w:pStyle w:val="Compact"/>
            </w:pPr>
            <w:r>
              <w:t xml:space="preserve">❌ not started, and likely unnecessary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If it is ever wanted, it needs a MOI SDK in that language.</w:t>
      </w:r>
      <w:r>
        <w:t xml:space="preserve"> </w:t>
      </w:r>
      <w:r>
        <w:rPr>
          <w:rStyle w:val="VerbatimChar"/>
        </w:rPr>
        <w:t xml:space="preserve">js-moi-sdk</w:t>
      </w:r>
      <w:r>
        <w:t xml:space="preserve"> </w:t>
      </w:r>
      <w:r>
        <w:t xml:space="preserve">has no obvious Go or</w:t>
      </w:r>
      <w:r>
        <w:t xml:space="preserve"> </w:t>
      </w:r>
      <w:r>
        <w:t xml:space="preserve">Python sibling, which would make this a far larger piece of work than PR 2 — writing a MOI client</w:t>
      </w:r>
      <w:r>
        <w:t xml:space="preserve"> </w:t>
      </w:r>
      <w:r>
        <w:t xml:space="preserve">library first, then the mechanism on top.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PR 2 merged.</w:t>
      </w:r>
    </w:p>
    <w:bookmarkEnd w:id="17"/>
    <w:bookmarkStart w:id="18" w:name="applies-to-every-pr"/>
    <w:p>
      <w:pPr>
        <w:pStyle w:val="Heading2"/>
      </w:pPr>
      <w:r>
        <w:t xml:space="preserve">Applies to every PR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</w:t>
            </w:r>
            <w:r>
              <w:t xml:space="preserve"> </w:t>
            </w:r>
            <w:r>
              <w:rPr>
                <w:b/>
                <w:bCs/>
              </w:rPr>
              <w:t xml:space="preserve">GPG-signed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git config --global commit.gpgsign true</w:t>
            </w:r>
          </w:p>
        </w:tc>
        <w:tc>
          <w:tcPr/>
          <w:p>
            <w:pPr>
              <w:pStyle w:val="Compact"/>
            </w:pPr>
            <w:r>
              <w:t xml:space="preserve">⚠️ not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Conventional commit prefixes (</w:t>
            </w:r>
            <w:r>
              <w:rPr>
                <w:rStyle w:val="VerbatimChar"/>
              </w:rPr>
              <w:t xml:space="preserve">feat: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docs:</w:t>
            </w:r>
            <w:r>
              <w:t xml:space="preserve">), subject ≤72 chars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assistance disclosed</w:t>
            </w:r>
            <w:r>
              <w:t xml:space="preserve"> </w:t>
            </w:r>
            <w:r>
              <w:t xml:space="preserve">in the PR description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and signature logic personally reviewed before submitting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That last one is not boilerplate. Their contributing guide singles out payment and signature code</w:t>
      </w:r>
      <w:r>
        <w:t xml:space="preserve"> </w:t>
      </w:r>
      <w:r>
        <w:t xml:space="preserve">as needing human review precisely because it moves real value.</w:t>
      </w:r>
    </w:p>
    <w:p>
      <w:r>
        <w:pict>
          <v:rect style="width:0;height:1.5pt" o:hralign="center" o:hrstd="t" o:hr="t"/>
        </w:pict>
      </w:r>
    </w:p>
    <w:bookmarkEnd w:id="18"/>
    <w:bookmarkStart w:id="19" w:name="the-shortest-honest-summary"/>
    <w:p>
      <w:pPr>
        <w:pStyle w:val="Heading2"/>
      </w:pPr>
      <w:r>
        <w:t xml:space="preserve">The shortest honest summary</w:t>
      </w:r>
    </w:p>
    <w:p>
      <w:pPr>
        <w:pStyle w:val="FirstParagraph"/>
      </w:pPr>
      <w:r>
        <w:rPr>
          <w:b/>
          <w:bCs/>
        </w:rPr>
        <w:t xml:space="preserve">Written and working:</w:t>
      </w:r>
      <w:r>
        <w:t xml:space="preserve"> </w:t>
      </w:r>
      <w:r>
        <w:t xml:space="preserve">the three scheme implementations. They typecheck against the real</w:t>
      </w:r>
      <w:r>
        <w:t xml:space="preserve"> </w:t>
      </w:r>
      <w:r>
        <w:rPr>
          <w:rStyle w:val="VerbatimChar"/>
        </w:rPr>
        <w:t xml:space="preserve">@x402/core@2.23.0</w:t>
      </w:r>
      <w:r>
        <w:t xml:space="preserve">, and they are the part that needed thinking about.</w:t>
      </w:r>
    </w:p>
    <w:p>
      <w:pPr>
        <w:pStyle w:val="BodyText"/>
      </w:pPr>
      <w:r>
        <w:rPr>
          <w:b/>
          <w:bCs/>
        </w:rPr>
        <w:t xml:space="preserve">Not written:</w:t>
      </w:r>
      <w:r>
        <w:t xml:space="preserve"> </w:t>
      </w:r>
      <w:r>
        <w:t xml:space="preserve">the specification, every piece of build and test scaffolding, all tests, the e2e</w:t>
      </w:r>
      <w:r>
        <w:t xml:space="preserve"> </w:t>
      </w:r>
      <w:r>
        <w:t xml:space="preserve">registration, the publish workflow, and both other SDKs.</w:t>
      </w:r>
    </w:p>
    <w:p>
      <w:pPr>
        <w:pStyle w:val="BodyText"/>
      </w:pPr>
      <w:r>
        <w:rPr>
          <w:b/>
          <w:bCs/>
        </w:rPr>
        <w:t xml:space="preserve">Blocked:</w:t>
      </w:r>
      <w:r>
        <w:t xml:space="preserve"> </w:t>
      </w:r>
      <w:r>
        <w:t xml:space="preserve">anything naming the network (needs CAIP-2) and anything touching a chain (needs a</w:t>
      </w:r>
      <w:r>
        <w:t xml:space="preserve"> </w:t>
      </w:r>
      <w:r>
        <w:t xml:space="preserve">funded wallet).</w:t>
      </w:r>
    </w:p>
    <w:p>
      <w:pPr>
        <w:pStyle w:val="BodyText"/>
      </w:pPr>
      <w:r>
        <w:t xml:space="preserve">The logic was the interesting third. The remaining two thirds are scaffolding and process, and</w:t>
      </w:r>
      <w:r>
        <w:t xml:space="preserve"> </w:t>
      </w:r>
      <w:r>
        <w:t xml:space="preserve">they are the part that takes the time.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x402-foundation/x4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x402-foundation/x4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2026-09-09T04:06:00Z</dcterms:created>
  <dcterms:modified xsi:type="dcterms:W3CDTF">2026-09-09T04:06:00Z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