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MOI Ecosystem</w:t>
      </w:r>
    </w:p>
    <w:p>
      <w:pPr>
        <w:pStyle w:val="Author"/>
      </w:pPr>
      <w:r>
        <w:t xml:space="preserve">TODO Name (@TODO-github-handle)</w:t>
      </w:r>
    </w:p>
    <w:bookmarkStart w:id="17" w:name="namespace-for-moi-chains"/>
    <w:p>
      <w:pPr>
        <w:pStyle w:val="Heading1"/>
      </w:pPr>
      <w:r>
        <w:t xml:space="preserve">Namespace for MOI Chains</w:t>
      </w:r>
    </w:p>
    <w:p>
      <w:pPr>
        <w:pStyle w:val="FirstParagraph"/>
      </w:pPr>
      <w:r>
        <w:t xml:space="preserve">The namespace</w:t>
      </w:r>
      <w:r>
        <w:t xml:space="preserve"> </w:t>
      </w:r>
      <w:r>
        <w:rPr>
          <w:rStyle w:val="VerbatimChar"/>
        </w:rPr>
        <w:t xml:space="preserve">moi</w:t>
      </w:r>
      <w:r>
        <w:t xml:space="preserve"> </w:t>
      </w:r>
      <w:r>
        <w:t xml:space="preserve">refers to the wider MOI ecosystem, including public networks such as Voyage</w:t>
      </w:r>
      <w:r>
        <w:t xml:space="preserve"> </w:t>
      </w:r>
      <w:r>
        <w:t xml:space="preserve">and any private deployment of the MOI protocol.</w:t>
      </w:r>
    </w:p>
    <w:p>
      <w:pPr>
        <w:pStyle w:val="BodyText"/>
      </w:pPr>
      <w:r>
        <w:t xml:space="preserve">MOI differs from account-balance chains in one way that matters when reading the rest of these</w:t>
      </w:r>
      <w:r>
        <w:t xml:space="preserve"> </w:t>
      </w:r>
      <w:r>
        <w:t xml:space="preserve">profiles: it is</w:t>
      </w:r>
      <w:r>
        <w:t xml:space="preserve"> </w:t>
      </w:r>
      <w:r>
        <w:rPr>
          <w:b/>
          <w:bCs/>
        </w:rPr>
        <w:t xml:space="preserve">account-centric</w:t>
      </w:r>
      <w:r>
        <w:t xml:space="preserve">. There is no single global chain of blocks. Each participant</w:t>
      </w:r>
      <w:r>
        <w:t xml:space="preserve"> </w:t>
      </w:r>
      <w:r>
        <w:t xml:space="preserve">account holds its own sequence of</w:t>
      </w:r>
      <w:r>
        <w:t xml:space="preserve"> </w:t>
      </w:r>
      <w:r>
        <w:rPr>
          <w:i/>
          <w:iCs/>
        </w:rPr>
        <w:t xml:space="preserve">tesseracts</w:t>
      </w:r>
      <w:r>
        <w:t xml:space="preserve">, and an</w:t>
      </w:r>
      <w:r>
        <w:t xml:space="preserve"> </w:t>
      </w:r>
      <w:r>
        <w:rPr>
          <w:i/>
          <w:iCs/>
        </w:rPr>
        <w:t xml:space="preserve">interaction</w:t>
      </w:r>
      <w:r>
        <w:t xml:space="preserve"> </w:t>
      </w:r>
      <w:r>
        <w:t xml:space="preserve">is the signed unit that moves</w:t>
      </w:r>
      <w:r>
        <w:t xml:space="preserve"> </w:t>
      </w:r>
      <w:r>
        <w:t xml:space="preserve">state. Consequently there is no chain-wide genesis block whose hash could serve as a network</w:t>
      </w:r>
      <w:r>
        <w:t xml:space="preserve"> </w:t>
      </w:r>
      <w:r>
        <w:t xml:space="preserve">reference, which is why the CAIP-2 profile uses a named reference rather than a hash.</w:t>
      </w:r>
    </w:p>
    <w:bookmarkStart w:id="9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Identifiers on MOI are 32 bytes and are called</w:t>
      </w:r>
      <w:r>
        <w:t xml:space="preserve"> </w:t>
      </w:r>
      <w:r>
        <w:rPr>
          <w:i/>
          <w:iCs/>
        </w:rPr>
        <w:t xml:space="preserve">participant identifiers</w:t>
      </w:r>
      <w:r>
        <w:t xml:space="preserve">. They encode a tag, a</w:t>
      </w:r>
      <w:r>
        <w:t xml:space="preserve"> </w:t>
      </w:r>
      <w:r>
        <w:t xml:space="preserve">fingerprint of the account's public key, and a variant — they are not hashes of a contract address</w:t>
      </w:r>
      <w:r>
        <w:t xml:space="preserve"> </w:t>
      </w:r>
      <w:r>
        <w:t xml:space="preserve">and they are not EVM-shaped. Assets are likewise native: a MAS0 asset is created by a protocol</w:t>
      </w:r>
      <w:r>
        <w:t xml:space="preserve"> </w:t>
      </w:r>
      <w:r>
        <w:t xml:space="preserve">operation rather than deployed as contract bytecode, and is addressed by its own 32-byte id.</w:t>
      </w:r>
    </w:p>
    <w:p>
      <w:pPr>
        <w:pStyle w:val="BodyText"/>
      </w:pPr>
      <w:r>
        <w:t xml:space="preserve">Because there is no global block height and no genesis hash, the network reference is a</w:t>
      </w:r>
      <w:r>
        <w:t xml:space="preserve"> </w:t>
      </w:r>
      <w:r>
        <w:t xml:space="preserve">short, well-known name in the manner of the</w:t>
      </w:r>
      <w:r>
        <w:t xml:space="preserve"> </w:t>
      </w:r>
      <w:r>
        <w:rPr>
          <w:rStyle w:val="VerbatimChar"/>
        </w:rPr>
        <w:t xml:space="preserve">stellar</w:t>
      </w:r>
      <w:r>
        <w:t xml:space="preserve"> </w:t>
      </w:r>
      <w:r>
        <w:t xml:space="preserve">namespace, rather than a numeric chain id</w:t>
      </w:r>
      <w:r>
        <w:t xml:space="preserve"> </w:t>
      </w:r>
      <w:r>
        <w:t xml:space="preserve">(</w:t>
      </w:r>
      <w:r>
        <w:rPr>
          <w:rStyle w:val="VerbatimChar"/>
        </w:rPr>
        <w:t xml:space="preserve">eip155</w:t>
      </w:r>
      <w:r>
        <w:t xml:space="preserve">) or a genesis hash (</w:t>
      </w:r>
      <w:r>
        <w:rPr>
          <w:rStyle w:val="VerbatimChar"/>
        </w:rPr>
        <w:t xml:space="preserve">solana</w:t>
      </w:r>
      <w:r>
        <w:t xml:space="preserve">).</w:t>
      </w:r>
    </w:p>
    <w:bookmarkEnd w:id="9"/>
    <w:bookmarkStart w:id="10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The MOI protocol is developed by Sarva Labs. Changes to this namespace profile should be raised</w:t>
      </w:r>
      <w:r>
        <w:t xml:space="preserve"> </w:t>
      </w:r>
      <w:r>
        <w:t xml:space="preserve">against the discussions URL in</w:t>
      </w:r>
      <w:r>
        <w:t xml:space="preserve"> </w:t>
      </w:r>
      <w:r>
        <w:rPr>
          <w:rStyle w:val="VerbatimChar"/>
        </w:rPr>
        <w:t xml:space="preserve">caip2.md</w:t>
      </w:r>
      <w:r>
        <w:t xml:space="preserve">.</w:t>
      </w:r>
    </w:p>
    <w:bookmarkEnd w:id="10"/>
    <w:bookmarkStart w:id="1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MOI Protocol</w:t>
        </w:r>
      </w:hyperlink>
      <w:r>
        <w:t xml:space="preserve"> </w:t>
      </w:r>
      <w:r>
        <w:t xml:space="preserve">— protocol overview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Voyage Explorer</w:t>
        </w:r>
      </w:hyperlink>
      <w:r>
        <w:t xml:space="preserve"> </w:t>
      </w:r>
      <w:r>
        <w:t xml:space="preserve">— public network explorer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js-moi-sdk</w:t>
        </w:r>
      </w:hyperlink>
      <w:r>
        <w:t xml:space="preserve"> </w:t>
      </w:r>
      <w:r>
        <w:t xml:space="preserve">— reference client library</w:t>
      </w:r>
    </w:p>
    <w:bookmarkEnd w:id="14"/>
    <w:bookmarkStart w:id="16" w:name="copyright"/>
    <w:p>
      <w:pPr>
        <w:pStyle w:val="Heading2"/>
      </w:pPr>
      <w:r>
        <w:t xml:space="preserve">Copyright</w:t>
      </w:r>
    </w:p>
    <w:p>
      <w:pPr>
        <w:pStyle w:val="FirstParagraph"/>
      </w:pPr>
      <w:r>
        <w:t xml:space="preserve">Copyright and related rights waived via</w:t>
      </w:r>
      <w:r>
        <w:t xml:space="preserve"> </w:t>
      </w:r>
      <w:hyperlink r:id="rId15">
        <w:r>
          <w:rPr>
            <w:rStyle w:val="Hyperlink"/>
          </w:rPr>
          <w:t xml:space="preserve">CC0</w:t>
        </w:r>
      </w:hyperlink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creativecommons.org/publicdomain/zero/1.0/" TargetMode="External" /><Relationship Type="http://schemas.openxmlformats.org/officeDocument/2006/relationships/hyperlink" Id="rId11" Target="https://moi.technology" TargetMode="External" /><Relationship Type="http://schemas.openxmlformats.org/officeDocument/2006/relationships/hyperlink" Id="rId12" Target="https://voyage.moi.technology" TargetMode="External" /><Relationship Type="http://schemas.openxmlformats.org/officeDocument/2006/relationships/hyperlink" Id="rId13" Target="https://www.npmjs.com/package/js-moi-sd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creativecommons.org/publicdomain/zero/1.0/" TargetMode="External" /><Relationship Type="http://schemas.openxmlformats.org/officeDocument/2006/relationships/hyperlink" Id="rId11" Target="https://moi.technology" TargetMode="External" /><Relationship Type="http://schemas.openxmlformats.org/officeDocument/2006/relationships/hyperlink" Id="rId12" Target="https://voyage.moi.technology" TargetMode="External" /><Relationship Type="http://schemas.openxmlformats.org/officeDocument/2006/relationships/hyperlink" Id="rId13" Target="https://www.npmjs.com/package/js-moi-sd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MOI Ecosystem</dc:title>
  <dc:creator>TODO Name (@TODO-github-handle)</dc:creator>
  <cp:keywords/>
  <dcterms:created xsi:type="dcterms:W3CDTF">2026-09-09T04:05:59Z</dcterms:created>
  <dcterms:modified xsi:type="dcterms:W3CDTF">2026-09-09T04:05:59Z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2026-08-08</vt:lpwstr>
  </property>
  <property fmtid="{D5CDD505-2E9C-101B-9397-08002B2CF9AE}" pid="3" name="namespace-identifier">
    <vt:lpwstr>moi</vt:lpwstr>
  </property>
  <property fmtid="{D5CDD505-2E9C-101B-9397-08002B2CF9AE}" pid="4" name="requires">
    <vt:lpwstr/>
  </property>
  <property fmtid="{D5CDD505-2E9C-101B-9397-08002B2CF9AE}" pid="5" name="status">
    <vt:lpwstr>Draft</vt:lpwstr>
  </property>
  <property fmtid="{D5CDD505-2E9C-101B-9397-08002B2CF9AE}" pid="6" name="type">
    <vt:lpwstr>Informational</vt:lpwstr>
  </property>
</Properties>
</file>