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COHORT CHARTER</w:t>
      </w:r>
    </w:p>
    <w:p w:rsidR="00000000" w:rsidDel="00000000" w:rsidP="00000000" w:rsidRDefault="00000000" w:rsidRPr="00000000" w14:paraId="00000002">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K-Lighters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K-Lighters</w:t>
      </w:r>
    </w:p>
    <w:p w:rsidR="00000000" w:rsidDel="00000000" w:rsidP="00000000" w:rsidRDefault="00000000" w:rsidRPr="00000000" w14:paraId="00000006">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Cohort Members</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Richard</w:t>
        <w:tab/>
        <w:tab/>
        <w:t xml:space="preserve">jcr180005</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Huynh          anh160430</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 Bhole</w:t>
        <w:tab/>
        <w:tab/>
        <w:t xml:space="preserve">mrb170330</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Cristain Gonzalez </w:t>
        <w:tab/>
        <w:t xml:space="preserve">cxg161830</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Salinda                kms170630</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concert lights</w:t>
      </w:r>
    </w:p>
    <w:p w:rsidR="00000000" w:rsidDel="00000000" w:rsidP="00000000" w:rsidRDefault="00000000" w:rsidRPr="00000000" w14:paraId="0000000F">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relates to electronic color-changing light sticks used by J-pop and K-pop fans at concerts. The theoretical model of our cohort's creation differs from most concert light stick models in that it changes color to different pitches. In addition, it could flash or have a steady stream of light if a clap is detected.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Charter</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group are expected to conduct meetings together prior to the due date of each required item in the entire semester project, to confirm all the requirements for each item are met before submitting the content on eLearning.</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in-person meetings and course lectures, multiple forms of communication will be used to verify that progress is being made with work on every required task in the project, and also to provide heads-up to every member in the cohort if one may be unable to attend an in-person meeting or is facing difficulties with his assigned tasks. Forms of communication include, but are not limited to, GroupMe, text messages, and Google Drive. </w:t>
      </w:r>
    </w:p>
    <w:p w:rsidR="00000000" w:rsidDel="00000000" w:rsidP="00000000" w:rsidRDefault="00000000" w:rsidRPr="00000000" w14:paraId="0000001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should address problems in the group to the group before escalating the issue to the teacher.</w:t>
      </w:r>
    </w:p>
    <w:p w:rsidR="00000000" w:rsidDel="00000000" w:rsidP="00000000" w:rsidRDefault="00000000" w:rsidRPr="00000000" w14:paraId="0000001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group vote if someone is not pulling their weight on the project for them to be removed.</w:t>
      </w:r>
    </w:p>
    <w:p w:rsidR="00000000" w:rsidDel="00000000" w:rsidP="00000000" w:rsidRDefault="00000000" w:rsidRPr="00000000" w14:paraId="0000001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will let the team know in advance if they cannot attend a meeting. The members that are able to make the meeting will each take notes for each meet-up. Most, if not all, notes are to be written in Google Docs. In the notes, there will be the date of the meet-up along with each members’ notes.  Notes do not have to be in complete sentences. Notes are used to help absent members get on the same page and allow everyone to see everyone’s perspectives. Notes could have anything written such as ideas, goals, focuses, etc.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To ensure the project gets done on time, weekly updates must be given by each member, starting the week after the Cohort Charter due date.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Any additional statements to the charter has to be approved by the majority of the group.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oCQUtZzKy4oH2dT8tOBBaXC+g==">AMUW2mVAqVbUHS/I1/F8Q9SwTTQi6WaB9+krIpkST75wIWJgzE5RB552ygslPKq4UQUWFlStWT4dV5Q/uMnDpWEoau8lgKS0VVWL6Evscmagv2pCkwpK6BRQuG/6taGQ6JVD+LaeWsea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