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270D0" w14:textId="77777777" w:rsidR="007A189A" w:rsidRPr="00EC52F3" w:rsidRDefault="00000000">
      <w:pPr>
        <w:pStyle w:val="Ttulo1"/>
        <w:spacing w:before="280" w:line="360" w:lineRule="auto"/>
        <w:jc w:val="both"/>
        <w:rPr>
          <w:rFonts w:ascii="Times New Roman" w:eastAsia="Times New Roman" w:hAnsi="Times New Roman" w:cs="Times New Roman"/>
          <w:sz w:val="24"/>
          <w:szCs w:val="24"/>
          <w:lang w:val="es-MX"/>
        </w:rPr>
      </w:pPr>
      <w:bookmarkStart w:id="0" w:name="_1yyh9ktrmltf" w:colFirst="0" w:colLast="0"/>
      <w:bookmarkEnd w:id="0"/>
      <w:r w:rsidRPr="00EC52F3">
        <w:rPr>
          <w:rFonts w:ascii="Times New Roman" w:eastAsia="Times New Roman" w:hAnsi="Times New Roman" w:cs="Times New Roman"/>
          <w:b/>
          <w:sz w:val="24"/>
          <w:szCs w:val="24"/>
          <w:u w:val="single"/>
          <w:lang w:val="es-MX"/>
        </w:rPr>
        <w:t>Introducción a ITIL y COBIT</w:t>
      </w:r>
    </w:p>
    <w:p w14:paraId="1CB270D1" w14:textId="77777777" w:rsidR="007A189A" w:rsidRPr="00EC52F3" w:rsidRDefault="00000000">
      <w:pPr>
        <w:numPr>
          <w:ilvl w:val="0"/>
          <w:numId w:val="8"/>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ITIL (</w:t>
      </w:r>
      <w:proofErr w:type="spellStart"/>
      <w:r w:rsidRPr="00EC52F3">
        <w:rPr>
          <w:rFonts w:ascii="Times New Roman" w:eastAsia="Times New Roman" w:hAnsi="Times New Roman" w:cs="Times New Roman"/>
          <w:sz w:val="24"/>
          <w:szCs w:val="24"/>
          <w:lang w:val="es-MX"/>
        </w:rPr>
        <w:t>Information</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Technology</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Infrastructure</w:t>
      </w:r>
      <w:proofErr w:type="spellEnd"/>
      <w:r w:rsidRPr="00EC52F3">
        <w:rPr>
          <w:rFonts w:ascii="Times New Roman" w:eastAsia="Times New Roman" w:hAnsi="Times New Roman" w:cs="Times New Roman"/>
          <w:sz w:val="24"/>
          <w:szCs w:val="24"/>
          <w:lang w:val="es-MX"/>
        </w:rPr>
        <w:t xml:space="preserve"> Library)</w:t>
      </w:r>
      <w:r w:rsidRPr="00EC52F3">
        <w:rPr>
          <w:rFonts w:ascii="Times New Roman" w:eastAsia="Times New Roman" w:hAnsi="Times New Roman" w:cs="Times New Roman"/>
          <w:sz w:val="24"/>
          <w:szCs w:val="24"/>
          <w:lang w:val="es-MX"/>
        </w:rPr>
        <w:br/>
        <w:t xml:space="preserve"> Es un conjunto de buenas prácticas diseñadas para la gestión de servicios de tecnología de la información (TI). Su objetivo principal es alinear los servicios de TI con las necesidades del negocio, asegurando eficiencia, calidad y mejora continua en los procesos tecnológicos.</w:t>
      </w:r>
    </w:p>
    <w:p w14:paraId="1CB270D2" w14:textId="77777777" w:rsidR="007A189A" w:rsidRPr="00EC52F3" w:rsidRDefault="00000000">
      <w:pPr>
        <w:numPr>
          <w:ilvl w:val="0"/>
          <w:numId w:val="8"/>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COBIT (Control </w:t>
      </w:r>
      <w:proofErr w:type="spellStart"/>
      <w:r w:rsidRPr="00EC52F3">
        <w:rPr>
          <w:rFonts w:ascii="Times New Roman" w:eastAsia="Times New Roman" w:hAnsi="Times New Roman" w:cs="Times New Roman"/>
          <w:sz w:val="24"/>
          <w:szCs w:val="24"/>
          <w:lang w:val="es-MX"/>
        </w:rPr>
        <w:t>Objectives</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for</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Information</w:t>
      </w:r>
      <w:proofErr w:type="spellEnd"/>
      <w:r w:rsidRPr="00EC52F3">
        <w:rPr>
          <w:rFonts w:ascii="Times New Roman" w:eastAsia="Times New Roman" w:hAnsi="Times New Roman" w:cs="Times New Roman"/>
          <w:sz w:val="24"/>
          <w:szCs w:val="24"/>
          <w:lang w:val="es-MX"/>
        </w:rPr>
        <w:t xml:space="preserve"> and </w:t>
      </w:r>
      <w:proofErr w:type="spellStart"/>
      <w:r w:rsidRPr="00EC52F3">
        <w:rPr>
          <w:rFonts w:ascii="Times New Roman" w:eastAsia="Times New Roman" w:hAnsi="Times New Roman" w:cs="Times New Roman"/>
          <w:sz w:val="24"/>
          <w:szCs w:val="24"/>
          <w:lang w:val="es-MX"/>
        </w:rPr>
        <w:t>Related</w:t>
      </w:r>
      <w:proofErr w:type="spellEnd"/>
      <w:r w:rsidRPr="00EC52F3">
        <w:rPr>
          <w:rFonts w:ascii="Times New Roman" w:eastAsia="Times New Roman" w:hAnsi="Times New Roman" w:cs="Times New Roman"/>
          <w:sz w:val="24"/>
          <w:szCs w:val="24"/>
          <w:lang w:val="es-MX"/>
        </w:rPr>
        <w:t xml:space="preserve"> Technologies)</w:t>
      </w:r>
      <w:r w:rsidRPr="00EC52F3">
        <w:rPr>
          <w:rFonts w:ascii="Times New Roman" w:eastAsia="Times New Roman" w:hAnsi="Times New Roman" w:cs="Times New Roman"/>
          <w:sz w:val="24"/>
          <w:szCs w:val="24"/>
          <w:lang w:val="es-MX"/>
        </w:rPr>
        <w:br/>
        <w:t xml:space="preserve"> Es un marco de referencia que proporciona principios, prácticas y herramientas para gobernar y gestionar la información y la tecnología empresarial. COBIT se centra en el control, cumplimiento y la auditoría de los procesos de TI, ayudando a garantizar que la tecnología aporte valor al negocio y minimice riesgos.</w:t>
      </w:r>
    </w:p>
    <w:p w14:paraId="1CB270D3" w14:textId="77777777" w:rsidR="007A189A" w:rsidRPr="00EC52F3" w:rsidRDefault="007A189A">
      <w:pPr>
        <w:spacing w:line="360" w:lineRule="auto"/>
        <w:ind w:left="720"/>
        <w:jc w:val="both"/>
        <w:rPr>
          <w:rFonts w:ascii="Times New Roman" w:eastAsia="Times New Roman" w:hAnsi="Times New Roman" w:cs="Times New Roman"/>
          <w:sz w:val="24"/>
          <w:szCs w:val="24"/>
          <w:lang w:val="es-MX"/>
        </w:rPr>
      </w:pPr>
    </w:p>
    <w:p w14:paraId="1CB270D4" w14:textId="77777777" w:rsidR="007A189A" w:rsidRDefault="00000000">
      <w:pPr>
        <w:pStyle w:val="Ttulo1"/>
        <w:spacing w:before="240" w:after="240" w:line="360" w:lineRule="auto"/>
        <w:jc w:val="both"/>
        <w:rPr>
          <w:rFonts w:ascii="Times New Roman" w:eastAsia="Times New Roman" w:hAnsi="Times New Roman" w:cs="Times New Roman"/>
          <w:b/>
          <w:sz w:val="24"/>
          <w:szCs w:val="24"/>
        </w:rPr>
      </w:pPr>
      <w:bookmarkStart w:id="1" w:name="_b2ebc5u69m6o" w:colFirst="0" w:colLast="0"/>
      <w:bookmarkEnd w:id="1"/>
      <w:proofErr w:type="spellStart"/>
      <w:r>
        <w:rPr>
          <w:rFonts w:ascii="Times New Roman" w:eastAsia="Times New Roman" w:hAnsi="Times New Roman" w:cs="Times New Roman"/>
          <w:b/>
          <w:sz w:val="24"/>
          <w:szCs w:val="24"/>
          <w:u w:val="single"/>
        </w:rPr>
        <w:t>Objetivos</w:t>
      </w:r>
      <w:proofErr w:type="spellEnd"/>
      <w:r>
        <w:rPr>
          <w:rFonts w:ascii="Times New Roman" w:eastAsia="Times New Roman" w:hAnsi="Times New Roman" w:cs="Times New Roman"/>
          <w:b/>
          <w:sz w:val="24"/>
          <w:szCs w:val="24"/>
          <w:u w:val="single"/>
        </w:rPr>
        <w:t xml:space="preserve"> y </w:t>
      </w:r>
      <w:proofErr w:type="spellStart"/>
      <w:r>
        <w:rPr>
          <w:rFonts w:ascii="Times New Roman" w:eastAsia="Times New Roman" w:hAnsi="Times New Roman" w:cs="Times New Roman"/>
          <w:b/>
          <w:sz w:val="24"/>
          <w:szCs w:val="24"/>
          <w:u w:val="single"/>
        </w:rPr>
        <w:t>propósitos</w:t>
      </w:r>
      <w:proofErr w:type="spellEnd"/>
      <w:r>
        <w:rPr>
          <w:rFonts w:ascii="Times New Roman" w:eastAsia="Times New Roman" w:hAnsi="Times New Roman" w:cs="Times New Roman"/>
          <w:b/>
          <w:sz w:val="24"/>
          <w:szCs w:val="24"/>
          <w:u w:val="single"/>
        </w:rPr>
        <w:t xml:space="preserve"> </w:t>
      </w:r>
      <w:proofErr w:type="spellStart"/>
      <w:r>
        <w:rPr>
          <w:rFonts w:ascii="Times New Roman" w:eastAsia="Times New Roman" w:hAnsi="Times New Roman" w:cs="Times New Roman"/>
          <w:b/>
          <w:sz w:val="24"/>
          <w:szCs w:val="24"/>
          <w:u w:val="single"/>
        </w:rPr>
        <w:t>principales</w:t>
      </w:r>
      <w:proofErr w:type="spellEnd"/>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A189A" w14:paraId="1CB270D8" w14:textId="77777777">
        <w:tc>
          <w:tcPr>
            <w:tcW w:w="3120" w:type="dxa"/>
          </w:tcPr>
          <w:p w14:paraId="1CB270D5" w14:textId="77777777" w:rsidR="007A189A" w:rsidRDefault="00000000">
            <w:pPr>
              <w:widowControl w:val="0"/>
              <w:spacing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Marco</w:t>
            </w:r>
          </w:p>
        </w:tc>
        <w:tc>
          <w:tcPr>
            <w:tcW w:w="3120" w:type="dxa"/>
          </w:tcPr>
          <w:p w14:paraId="1CB270D6" w14:textId="77777777" w:rsidR="007A189A" w:rsidRDefault="00000000">
            <w:pPr>
              <w:widowControl w:val="0"/>
              <w:spacing w:line="360" w:lineRule="auto"/>
              <w:jc w:val="both"/>
              <w:rPr>
                <w:rFonts w:ascii="Times New Roman" w:eastAsia="Times New Roman" w:hAnsi="Times New Roman" w:cs="Times New Roman"/>
                <w:b/>
                <w:sz w:val="24"/>
                <w:szCs w:val="24"/>
                <w:u w:val="single"/>
              </w:rPr>
            </w:pPr>
            <w:proofErr w:type="spellStart"/>
            <w:r>
              <w:rPr>
                <w:rFonts w:ascii="Times New Roman" w:eastAsia="Times New Roman" w:hAnsi="Times New Roman" w:cs="Times New Roman"/>
                <w:b/>
                <w:sz w:val="24"/>
                <w:szCs w:val="24"/>
                <w:u w:val="single"/>
              </w:rPr>
              <w:t>Objetivos</w:t>
            </w:r>
            <w:proofErr w:type="spellEnd"/>
          </w:p>
        </w:tc>
        <w:tc>
          <w:tcPr>
            <w:tcW w:w="3120" w:type="dxa"/>
          </w:tcPr>
          <w:p w14:paraId="1CB270D7" w14:textId="77777777" w:rsidR="007A189A" w:rsidRDefault="00000000">
            <w:pPr>
              <w:widowControl w:val="0"/>
              <w:spacing w:line="360" w:lineRule="auto"/>
              <w:jc w:val="both"/>
              <w:rPr>
                <w:rFonts w:ascii="Times New Roman" w:eastAsia="Times New Roman" w:hAnsi="Times New Roman" w:cs="Times New Roman"/>
                <w:b/>
                <w:sz w:val="24"/>
                <w:szCs w:val="24"/>
                <w:u w:val="single"/>
              </w:rPr>
            </w:pPr>
            <w:proofErr w:type="spellStart"/>
            <w:r>
              <w:rPr>
                <w:rFonts w:ascii="Times New Roman" w:eastAsia="Times New Roman" w:hAnsi="Times New Roman" w:cs="Times New Roman"/>
                <w:b/>
                <w:sz w:val="24"/>
                <w:szCs w:val="24"/>
                <w:u w:val="single"/>
              </w:rPr>
              <w:t>Proposito</w:t>
            </w:r>
            <w:proofErr w:type="spellEnd"/>
          </w:p>
        </w:tc>
      </w:tr>
      <w:tr w:rsidR="007A189A" w:rsidRPr="00EC52F3" w14:paraId="1CB270DC" w14:textId="77777777">
        <w:tc>
          <w:tcPr>
            <w:tcW w:w="3120" w:type="dxa"/>
          </w:tcPr>
          <w:p w14:paraId="1CB270D9" w14:textId="77777777" w:rsidR="007A189A" w:rsidRDefault="00000000">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ITIL</w:t>
            </w:r>
          </w:p>
        </w:tc>
        <w:tc>
          <w:tcPr>
            <w:tcW w:w="3120" w:type="dxa"/>
          </w:tcPr>
          <w:p w14:paraId="1CB270DA" w14:textId="77777777" w:rsidR="007A189A" w:rsidRPr="00EC52F3" w:rsidRDefault="00000000">
            <w:pPr>
              <w:widowControl w:val="0"/>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Mejorar la calidad del servicio de TI</w:t>
            </w:r>
          </w:p>
        </w:tc>
        <w:tc>
          <w:tcPr>
            <w:tcW w:w="3120" w:type="dxa"/>
          </w:tcPr>
          <w:p w14:paraId="1CB270DB" w14:textId="77777777" w:rsidR="007A189A" w:rsidRPr="00EC52F3" w:rsidRDefault="00000000">
            <w:pPr>
              <w:widowControl w:val="0"/>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Alinear TI con el negocio, optimiza recurso y logra la satisfacción del usuario</w:t>
            </w:r>
          </w:p>
        </w:tc>
      </w:tr>
      <w:tr w:rsidR="007A189A" w:rsidRPr="00EC52F3" w14:paraId="1CB270E0" w14:textId="77777777">
        <w:tc>
          <w:tcPr>
            <w:tcW w:w="3120" w:type="dxa"/>
          </w:tcPr>
          <w:p w14:paraId="1CB270DD" w14:textId="77777777" w:rsidR="007A189A" w:rsidRDefault="00000000">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COBIT</w:t>
            </w:r>
          </w:p>
        </w:tc>
        <w:tc>
          <w:tcPr>
            <w:tcW w:w="3120" w:type="dxa"/>
          </w:tcPr>
          <w:p w14:paraId="1CB270DE" w14:textId="77777777" w:rsidR="007A189A" w:rsidRPr="00EC52F3" w:rsidRDefault="00000000">
            <w:pPr>
              <w:widowControl w:val="0"/>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Garantiza el control de TI</w:t>
            </w:r>
          </w:p>
        </w:tc>
        <w:tc>
          <w:tcPr>
            <w:tcW w:w="3120" w:type="dxa"/>
          </w:tcPr>
          <w:p w14:paraId="1CB270DF" w14:textId="77777777" w:rsidR="007A189A" w:rsidRPr="00EC52F3" w:rsidRDefault="00000000">
            <w:pPr>
              <w:widowControl w:val="0"/>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Cumple normativas, reduce riesgos y asegura que la tecnología genere valor para la empresa</w:t>
            </w:r>
          </w:p>
        </w:tc>
      </w:tr>
    </w:tbl>
    <w:p w14:paraId="1CB270E1" w14:textId="77777777" w:rsidR="007A189A" w:rsidRDefault="00000000">
      <w:pPr>
        <w:pStyle w:val="Ttulo1"/>
        <w:spacing w:before="240" w:after="240" w:line="360" w:lineRule="auto"/>
        <w:jc w:val="both"/>
        <w:rPr>
          <w:rFonts w:ascii="Times New Roman" w:eastAsia="Times New Roman" w:hAnsi="Times New Roman" w:cs="Times New Roman"/>
          <w:b/>
          <w:sz w:val="24"/>
          <w:szCs w:val="24"/>
        </w:rPr>
      </w:pPr>
      <w:bookmarkStart w:id="2" w:name="_icj5auql2vgx" w:colFirst="0" w:colLast="0"/>
      <w:bookmarkEnd w:id="2"/>
      <w:r>
        <w:rPr>
          <w:rFonts w:ascii="Times New Roman" w:eastAsia="Times New Roman" w:hAnsi="Times New Roman" w:cs="Times New Roman"/>
          <w:b/>
          <w:sz w:val="24"/>
          <w:szCs w:val="24"/>
          <w:u w:val="single"/>
        </w:rPr>
        <w:t xml:space="preserve">Historia y </w:t>
      </w:r>
      <w:proofErr w:type="spellStart"/>
      <w:r>
        <w:rPr>
          <w:rFonts w:ascii="Times New Roman" w:eastAsia="Times New Roman" w:hAnsi="Times New Roman" w:cs="Times New Roman"/>
          <w:b/>
          <w:sz w:val="24"/>
          <w:szCs w:val="24"/>
          <w:u w:val="single"/>
        </w:rPr>
        <w:t>evolución</w:t>
      </w:r>
      <w:proofErr w:type="spellEnd"/>
    </w:p>
    <w:p w14:paraId="1CB270E2" w14:textId="77777777" w:rsidR="007A189A"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ITIL:</w:t>
      </w:r>
    </w:p>
    <w:p w14:paraId="1CB270E3" w14:textId="77777777" w:rsidR="007A189A" w:rsidRPr="00EC52F3" w:rsidRDefault="00000000">
      <w:pPr>
        <w:numPr>
          <w:ilvl w:val="0"/>
          <w:numId w:val="8"/>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1980s: Creado por la Oficina de Comercio del Reino Unido (OGC) para mejorar la gestión de servicios de TI en el sector público.</w:t>
      </w:r>
    </w:p>
    <w:p w14:paraId="1CB270E4" w14:textId="77777777" w:rsidR="007A189A" w:rsidRPr="00EC52F3" w:rsidRDefault="00000000">
      <w:pPr>
        <w:numPr>
          <w:ilvl w:val="0"/>
          <w:numId w:val="8"/>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2000s: Evolucionó a ITIL v2 y luego ITIL v3, con enfoque en el ciclo de vida del servicio.</w:t>
      </w:r>
    </w:p>
    <w:p w14:paraId="1CB270E5" w14:textId="77777777" w:rsidR="007A189A" w:rsidRPr="00EC52F3" w:rsidRDefault="00000000">
      <w:pPr>
        <w:numPr>
          <w:ilvl w:val="0"/>
          <w:numId w:val="8"/>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lastRenderedPageBreak/>
        <w:t>2019: Se lanzó ITIL 4, integrando conceptos modernos como Agile, DevOps y Lean IT, adaptándose a entornos digitales más dinámicos.</w:t>
      </w:r>
    </w:p>
    <w:p w14:paraId="1CB270E6" w14:textId="77777777" w:rsidR="007A189A"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COBIT:</w:t>
      </w:r>
    </w:p>
    <w:p w14:paraId="1CB270E7" w14:textId="77777777" w:rsidR="007A189A" w:rsidRPr="00EC52F3" w:rsidRDefault="00000000">
      <w:pPr>
        <w:numPr>
          <w:ilvl w:val="0"/>
          <w:numId w:val="8"/>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1996: Publicado por ISACA, orientado a control y auditoría de sistemas de información.</w:t>
      </w:r>
    </w:p>
    <w:p w14:paraId="1CB270E8" w14:textId="77777777" w:rsidR="007A189A" w:rsidRPr="00EC52F3" w:rsidRDefault="00000000">
      <w:pPr>
        <w:numPr>
          <w:ilvl w:val="0"/>
          <w:numId w:val="8"/>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2005 (COBIT 4): Amplía su enfoque hacia la gobernanza de TI.</w:t>
      </w:r>
    </w:p>
    <w:p w14:paraId="1CB270E9" w14:textId="77777777" w:rsidR="007A189A" w:rsidRPr="00EC52F3" w:rsidRDefault="00000000">
      <w:pPr>
        <w:numPr>
          <w:ilvl w:val="0"/>
          <w:numId w:val="8"/>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2012 (COBIT 5): Se integra con estándares como ISO/IEC 38500.</w:t>
      </w:r>
    </w:p>
    <w:p w14:paraId="1CB270EA" w14:textId="77777777" w:rsidR="007A189A" w:rsidRPr="00EC52F3" w:rsidRDefault="00000000">
      <w:pPr>
        <w:numPr>
          <w:ilvl w:val="0"/>
          <w:numId w:val="8"/>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2019 (COBIT 2019): Enfatiza la adaptabilidad y personalización según las necesidades de cada organización.</w:t>
      </w:r>
    </w:p>
    <w:p w14:paraId="1CB270EB" w14:textId="77777777" w:rsidR="007A189A" w:rsidRPr="00EC52F3" w:rsidRDefault="00000000">
      <w:pPr>
        <w:pStyle w:val="Ttulo1"/>
        <w:spacing w:before="240" w:after="240" w:line="360" w:lineRule="auto"/>
        <w:jc w:val="both"/>
        <w:rPr>
          <w:rFonts w:ascii="Times New Roman" w:eastAsia="Times New Roman" w:hAnsi="Times New Roman" w:cs="Times New Roman"/>
          <w:b/>
          <w:sz w:val="24"/>
          <w:szCs w:val="24"/>
          <w:u w:val="single"/>
          <w:lang w:val="es-MX"/>
        </w:rPr>
      </w:pPr>
      <w:r w:rsidRPr="00EC52F3">
        <w:rPr>
          <w:rFonts w:ascii="Times New Roman" w:eastAsia="Times New Roman" w:hAnsi="Times New Roman" w:cs="Times New Roman"/>
          <w:b/>
          <w:sz w:val="24"/>
          <w:szCs w:val="24"/>
          <w:u w:val="single"/>
          <w:lang w:val="es-MX"/>
        </w:rPr>
        <w:t>Estructura y Componentes</w:t>
      </w:r>
    </w:p>
    <w:p w14:paraId="1CB270EC" w14:textId="77777777" w:rsidR="007A189A" w:rsidRPr="00EC52F3" w:rsidRDefault="00000000">
      <w:pPr>
        <w:pStyle w:val="Ttulo1"/>
        <w:spacing w:before="240" w:after="240" w:line="360" w:lineRule="auto"/>
        <w:jc w:val="both"/>
        <w:rPr>
          <w:rFonts w:ascii="Times New Roman" w:eastAsia="Times New Roman" w:hAnsi="Times New Roman" w:cs="Times New Roman"/>
          <w:b/>
          <w:sz w:val="24"/>
          <w:szCs w:val="24"/>
          <w:lang w:val="es-MX"/>
        </w:rPr>
      </w:pPr>
      <w:r w:rsidRPr="00EC52F3">
        <w:rPr>
          <w:rFonts w:ascii="Times New Roman" w:eastAsia="Times New Roman" w:hAnsi="Times New Roman" w:cs="Times New Roman"/>
          <w:b/>
          <w:sz w:val="24"/>
          <w:szCs w:val="24"/>
          <w:lang w:val="es-MX"/>
        </w:rPr>
        <w:t>1.Componentes clave de ITIL</w:t>
      </w:r>
    </w:p>
    <w:p w14:paraId="1CB270ED"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ITIL es un marco de buenas prácticas que busca gestionar los servicios de TI de forma eficiente, alineando la tecnología con las necesidades del negocio.</w:t>
      </w:r>
      <w:r w:rsidRPr="00EC52F3">
        <w:rPr>
          <w:rFonts w:ascii="Times New Roman" w:eastAsia="Times New Roman" w:hAnsi="Times New Roman" w:cs="Times New Roman"/>
          <w:sz w:val="24"/>
          <w:szCs w:val="24"/>
          <w:lang w:val="es-MX"/>
        </w:rPr>
        <w:br/>
        <w:t xml:space="preserve"> Su estructura se organiza en cinco fases principales del ciclo de vida del servicio, introducidas en ITIL v3, y se amplía en ITIL 4 con un enfoque más flexible (</w:t>
      </w:r>
      <w:proofErr w:type="spellStart"/>
      <w:r w:rsidRPr="00EC52F3">
        <w:rPr>
          <w:rFonts w:ascii="Times New Roman" w:eastAsia="Times New Roman" w:hAnsi="Times New Roman" w:cs="Times New Roman"/>
          <w:sz w:val="24"/>
          <w:szCs w:val="24"/>
          <w:lang w:val="es-MX"/>
        </w:rPr>
        <w:t>Service</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Value</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System</w:t>
      </w:r>
      <w:proofErr w:type="spellEnd"/>
      <w:r w:rsidRPr="00EC52F3">
        <w:rPr>
          <w:rFonts w:ascii="Times New Roman" w:eastAsia="Times New Roman" w:hAnsi="Times New Roman" w:cs="Times New Roman"/>
          <w:sz w:val="24"/>
          <w:szCs w:val="24"/>
          <w:lang w:val="es-MX"/>
        </w:rPr>
        <w:t>).</w:t>
      </w:r>
    </w:p>
    <w:p w14:paraId="1CB270EE"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A </w:t>
      </w:r>
      <w:proofErr w:type="gramStart"/>
      <w:r w:rsidRPr="00EC52F3">
        <w:rPr>
          <w:rFonts w:ascii="Times New Roman" w:eastAsia="Times New Roman" w:hAnsi="Times New Roman" w:cs="Times New Roman"/>
          <w:sz w:val="24"/>
          <w:szCs w:val="24"/>
          <w:lang w:val="es-MX"/>
        </w:rPr>
        <w:t>continuación</w:t>
      </w:r>
      <w:proofErr w:type="gramEnd"/>
      <w:r w:rsidRPr="00EC52F3">
        <w:rPr>
          <w:rFonts w:ascii="Times New Roman" w:eastAsia="Times New Roman" w:hAnsi="Times New Roman" w:cs="Times New Roman"/>
          <w:sz w:val="24"/>
          <w:szCs w:val="24"/>
          <w:lang w:val="es-MX"/>
        </w:rPr>
        <w:t xml:space="preserve"> se detallan sus componentes más importantes:</w:t>
      </w:r>
    </w:p>
    <w:p w14:paraId="1CB270EF" w14:textId="77777777" w:rsidR="007A189A" w:rsidRPr="00EC52F3" w:rsidRDefault="00000000">
      <w:pPr>
        <w:pStyle w:val="Ttulo2"/>
        <w:spacing w:before="240" w:after="0" w:line="360" w:lineRule="auto"/>
        <w:jc w:val="both"/>
        <w:rPr>
          <w:rFonts w:ascii="Times New Roman" w:eastAsia="Times New Roman" w:hAnsi="Times New Roman" w:cs="Times New Roman"/>
          <w:b/>
          <w:sz w:val="24"/>
          <w:szCs w:val="24"/>
          <w:lang w:val="es-MX"/>
        </w:rPr>
      </w:pPr>
      <w:r w:rsidRPr="00EC52F3">
        <w:rPr>
          <w:rFonts w:ascii="Times New Roman" w:eastAsia="Times New Roman" w:hAnsi="Times New Roman" w:cs="Times New Roman"/>
          <w:b/>
          <w:sz w:val="24"/>
          <w:szCs w:val="24"/>
          <w:lang w:val="es-MX"/>
        </w:rPr>
        <w:t xml:space="preserve">a) </w:t>
      </w:r>
      <w:proofErr w:type="spellStart"/>
      <w:r w:rsidRPr="00EC52F3">
        <w:rPr>
          <w:rFonts w:ascii="Times New Roman" w:eastAsia="Times New Roman" w:hAnsi="Times New Roman" w:cs="Times New Roman"/>
          <w:b/>
          <w:sz w:val="24"/>
          <w:szCs w:val="24"/>
          <w:lang w:val="es-MX"/>
        </w:rPr>
        <w:t>Service</w:t>
      </w:r>
      <w:proofErr w:type="spellEnd"/>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Strategy</w:t>
      </w:r>
      <w:proofErr w:type="spellEnd"/>
      <w:r w:rsidRPr="00EC52F3">
        <w:rPr>
          <w:rFonts w:ascii="Times New Roman" w:eastAsia="Times New Roman" w:hAnsi="Times New Roman" w:cs="Times New Roman"/>
          <w:b/>
          <w:sz w:val="24"/>
          <w:szCs w:val="24"/>
          <w:lang w:val="es-MX"/>
        </w:rPr>
        <w:t xml:space="preserve"> (Estrategia del Servicio)</w:t>
      </w:r>
    </w:p>
    <w:p w14:paraId="1CB270F0" w14:textId="77777777" w:rsidR="007A189A" w:rsidRPr="00EC52F3" w:rsidRDefault="00000000">
      <w:pPr>
        <w:numPr>
          <w:ilvl w:val="0"/>
          <w:numId w:val="6"/>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Define los objetivos y políticas para gestionar los servicios de TI.</w:t>
      </w:r>
    </w:p>
    <w:p w14:paraId="1CB270F1" w14:textId="77777777" w:rsidR="007A189A" w:rsidRPr="00EC52F3" w:rsidRDefault="00000000">
      <w:pPr>
        <w:numPr>
          <w:ilvl w:val="0"/>
          <w:numId w:val="6"/>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Se enfoca en determinar qué servicios ofrecer y a quién.</w:t>
      </w:r>
    </w:p>
    <w:p w14:paraId="1CB270F2" w14:textId="77777777" w:rsidR="007A189A" w:rsidRDefault="00000000">
      <w:pPr>
        <w:numPr>
          <w:ilvl w:val="0"/>
          <w:numId w:val="6"/>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Componentes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principales</w:t>
      </w:r>
      <w:proofErr w:type="spellEnd"/>
      <w:r>
        <w:rPr>
          <w:rFonts w:ascii="Times New Roman" w:eastAsia="Times New Roman" w:hAnsi="Times New Roman" w:cs="Times New Roman"/>
          <w:sz w:val="24"/>
          <w:szCs w:val="24"/>
        </w:rPr>
        <w:t>:</w:t>
      </w:r>
    </w:p>
    <w:p w14:paraId="1CB270F3" w14:textId="77777777" w:rsidR="007A189A" w:rsidRPr="00EC52F3" w:rsidRDefault="00000000">
      <w:pPr>
        <w:numPr>
          <w:ilvl w:val="1"/>
          <w:numId w:val="6"/>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Gestión de la cartera de servicios.</w:t>
      </w:r>
    </w:p>
    <w:p w14:paraId="1CB270F4" w14:textId="77777777" w:rsidR="007A189A" w:rsidRPr="00EC52F3" w:rsidRDefault="00000000">
      <w:pPr>
        <w:numPr>
          <w:ilvl w:val="1"/>
          <w:numId w:val="6"/>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Gestión financiera de los servicios.</w:t>
      </w:r>
    </w:p>
    <w:p w14:paraId="1CB270F5" w14:textId="77777777" w:rsidR="007A189A" w:rsidRDefault="00000000">
      <w:pPr>
        <w:numPr>
          <w:ilvl w:val="1"/>
          <w:numId w:val="6"/>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la </w:t>
      </w:r>
      <w:proofErr w:type="spellStart"/>
      <w:r>
        <w:rPr>
          <w:rFonts w:ascii="Times New Roman" w:eastAsia="Times New Roman" w:hAnsi="Times New Roman" w:cs="Times New Roman"/>
          <w:sz w:val="24"/>
          <w:szCs w:val="24"/>
        </w:rPr>
        <w:t>demanda</w:t>
      </w:r>
      <w:proofErr w:type="spellEnd"/>
      <w:r>
        <w:rPr>
          <w:rFonts w:ascii="Times New Roman" w:eastAsia="Times New Roman" w:hAnsi="Times New Roman" w:cs="Times New Roman"/>
          <w:sz w:val="24"/>
          <w:szCs w:val="24"/>
        </w:rPr>
        <w:t>.</w:t>
      </w:r>
    </w:p>
    <w:p w14:paraId="1CB270F6" w14:textId="77777777" w:rsidR="007A189A" w:rsidRPr="00EC52F3" w:rsidRDefault="00000000">
      <w:pPr>
        <w:numPr>
          <w:ilvl w:val="1"/>
          <w:numId w:val="6"/>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Análisis del valor y retorno de inversión (ROI).</w:t>
      </w:r>
    </w:p>
    <w:p w14:paraId="1CB270F7" w14:textId="77777777" w:rsidR="007A189A" w:rsidRPr="00EC52F3" w:rsidRDefault="00000000">
      <w:pPr>
        <w:pStyle w:val="Ttulo2"/>
        <w:spacing w:before="240" w:after="0" w:line="360" w:lineRule="auto"/>
        <w:jc w:val="both"/>
        <w:rPr>
          <w:rFonts w:ascii="Times New Roman" w:eastAsia="Times New Roman" w:hAnsi="Times New Roman" w:cs="Times New Roman"/>
          <w:b/>
          <w:sz w:val="24"/>
          <w:szCs w:val="24"/>
          <w:lang w:val="es-MX"/>
        </w:rPr>
      </w:pPr>
      <w:r w:rsidRPr="00EC52F3">
        <w:rPr>
          <w:rFonts w:ascii="Times New Roman" w:eastAsia="Times New Roman" w:hAnsi="Times New Roman" w:cs="Times New Roman"/>
          <w:b/>
          <w:sz w:val="24"/>
          <w:szCs w:val="24"/>
          <w:lang w:val="es-MX"/>
        </w:rPr>
        <w:lastRenderedPageBreak/>
        <w:t xml:space="preserve">b) </w:t>
      </w:r>
      <w:proofErr w:type="spellStart"/>
      <w:r w:rsidRPr="00EC52F3">
        <w:rPr>
          <w:rFonts w:ascii="Times New Roman" w:eastAsia="Times New Roman" w:hAnsi="Times New Roman" w:cs="Times New Roman"/>
          <w:b/>
          <w:sz w:val="24"/>
          <w:szCs w:val="24"/>
          <w:lang w:val="es-MX"/>
        </w:rPr>
        <w:t>Service</w:t>
      </w:r>
      <w:proofErr w:type="spellEnd"/>
      <w:r w:rsidRPr="00EC52F3">
        <w:rPr>
          <w:rFonts w:ascii="Times New Roman" w:eastAsia="Times New Roman" w:hAnsi="Times New Roman" w:cs="Times New Roman"/>
          <w:b/>
          <w:sz w:val="24"/>
          <w:szCs w:val="24"/>
          <w:lang w:val="es-MX"/>
        </w:rPr>
        <w:t xml:space="preserve"> Design (Diseño del Servicio)</w:t>
      </w:r>
    </w:p>
    <w:p w14:paraId="1CB270F8" w14:textId="77777777" w:rsidR="007A189A" w:rsidRPr="00EC52F3" w:rsidRDefault="00000000">
      <w:pPr>
        <w:numPr>
          <w:ilvl w:val="0"/>
          <w:numId w:val="1"/>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Se encarga de diseñar los nuevos servicios o modificar los existentes para satisfacer las necesidades del cliente.</w:t>
      </w:r>
    </w:p>
    <w:p w14:paraId="1CB270F9" w14:textId="77777777" w:rsidR="007A189A" w:rsidRPr="00EC52F3" w:rsidRDefault="00000000">
      <w:pPr>
        <w:numPr>
          <w:ilvl w:val="0"/>
          <w:numId w:val="1"/>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Incluye el diseño de procesos, infraestructura, tecnología y métricas.</w:t>
      </w:r>
    </w:p>
    <w:p w14:paraId="1CB270FA" w14:textId="77777777" w:rsidR="007A189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Componentes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principales</w:t>
      </w:r>
      <w:proofErr w:type="spellEnd"/>
      <w:r>
        <w:rPr>
          <w:rFonts w:ascii="Times New Roman" w:eastAsia="Times New Roman" w:hAnsi="Times New Roman" w:cs="Times New Roman"/>
          <w:sz w:val="24"/>
          <w:szCs w:val="24"/>
        </w:rPr>
        <w:t>:</w:t>
      </w:r>
    </w:p>
    <w:p w14:paraId="1CB270FB" w14:textId="77777777" w:rsidR="007A189A" w:rsidRPr="00EC52F3" w:rsidRDefault="00000000">
      <w:pPr>
        <w:numPr>
          <w:ilvl w:val="1"/>
          <w:numId w:val="1"/>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Gestión del catálogo de servicios.</w:t>
      </w:r>
    </w:p>
    <w:p w14:paraId="1CB270FC" w14:textId="77777777" w:rsidR="007A189A" w:rsidRDefault="00000000">
      <w:pPr>
        <w:numPr>
          <w:ilvl w:val="1"/>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la </w:t>
      </w:r>
      <w:proofErr w:type="spellStart"/>
      <w:r>
        <w:rPr>
          <w:rFonts w:ascii="Times New Roman" w:eastAsia="Times New Roman" w:hAnsi="Times New Roman" w:cs="Times New Roman"/>
          <w:sz w:val="24"/>
          <w:szCs w:val="24"/>
        </w:rPr>
        <w:t>capacidad</w:t>
      </w:r>
      <w:proofErr w:type="spellEnd"/>
      <w:r>
        <w:rPr>
          <w:rFonts w:ascii="Times New Roman" w:eastAsia="Times New Roman" w:hAnsi="Times New Roman" w:cs="Times New Roman"/>
          <w:sz w:val="24"/>
          <w:szCs w:val="24"/>
        </w:rPr>
        <w:t>.</w:t>
      </w:r>
    </w:p>
    <w:p w14:paraId="1CB270FD" w14:textId="77777777" w:rsidR="007A189A" w:rsidRDefault="00000000">
      <w:pPr>
        <w:numPr>
          <w:ilvl w:val="1"/>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la </w:t>
      </w:r>
      <w:proofErr w:type="spellStart"/>
      <w:r>
        <w:rPr>
          <w:rFonts w:ascii="Times New Roman" w:eastAsia="Times New Roman" w:hAnsi="Times New Roman" w:cs="Times New Roman"/>
          <w:sz w:val="24"/>
          <w:szCs w:val="24"/>
        </w:rPr>
        <w:t>disponibilidad</w:t>
      </w:r>
      <w:proofErr w:type="spellEnd"/>
      <w:r>
        <w:rPr>
          <w:rFonts w:ascii="Times New Roman" w:eastAsia="Times New Roman" w:hAnsi="Times New Roman" w:cs="Times New Roman"/>
          <w:sz w:val="24"/>
          <w:szCs w:val="24"/>
        </w:rPr>
        <w:t>.</w:t>
      </w:r>
    </w:p>
    <w:p w14:paraId="1CB270FE" w14:textId="77777777" w:rsidR="007A189A" w:rsidRPr="00EC52F3" w:rsidRDefault="00000000">
      <w:pPr>
        <w:numPr>
          <w:ilvl w:val="1"/>
          <w:numId w:val="1"/>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Continuidad del servicio de TI.</w:t>
      </w:r>
    </w:p>
    <w:p w14:paraId="1CB270FF" w14:textId="77777777" w:rsidR="007A189A" w:rsidRDefault="00000000">
      <w:pPr>
        <w:numPr>
          <w:ilvl w:val="1"/>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Seguridad</w:t>
      </w:r>
      <w:proofErr w:type="spellEnd"/>
      <w:r>
        <w:rPr>
          <w:rFonts w:ascii="Times New Roman" w:eastAsia="Times New Roman" w:hAnsi="Times New Roman" w:cs="Times New Roman"/>
          <w:sz w:val="24"/>
          <w:szCs w:val="24"/>
        </w:rPr>
        <w:t xml:space="preserve"> de la </w:t>
      </w:r>
      <w:proofErr w:type="spellStart"/>
      <w:r>
        <w:rPr>
          <w:rFonts w:ascii="Times New Roman" w:eastAsia="Times New Roman" w:hAnsi="Times New Roman" w:cs="Times New Roman"/>
          <w:sz w:val="24"/>
          <w:szCs w:val="24"/>
        </w:rPr>
        <w:t>información</w:t>
      </w:r>
      <w:proofErr w:type="spellEnd"/>
      <w:r>
        <w:rPr>
          <w:rFonts w:ascii="Times New Roman" w:eastAsia="Times New Roman" w:hAnsi="Times New Roman" w:cs="Times New Roman"/>
          <w:sz w:val="24"/>
          <w:szCs w:val="24"/>
        </w:rPr>
        <w:t>.</w:t>
      </w:r>
    </w:p>
    <w:p w14:paraId="1CB27100" w14:textId="77777777" w:rsidR="007A189A" w:rsidRDefault="00000000">
      <w:pPr>
        <w:numPr>
          <w:ilvl w:val="1"/>
          <w:numId w:val="1"/>
        </w:numPr>
        <w:spacing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proveedores</w:t>
      </w:r>
      <w:proofErr w:type="spellEnd"/>
      <w:r>
        <w:rPr>
          <w:rFonts w:ascii="Times New Roman" w:eastAsia="Times New Roman" w:hAnsi="Times New Roman" w:cs="Times New Roman"/>
          <w:sz w:val="24"/>
          <w:szCs w:val="24"/>
        </w:rPr>
        <w:t>.</w:t>
      </w:r>
    </w:p>
    <w:p w14:paraId="1CB27101" w14:textId="77777777" w:rsidR="007A189A" w:rsidRPr="00EC52F3" w:rsidRDefault="00000000">
      <w:pPr>
        <w:pStyle w:val="Ttulo2"/>
        <w:spacing w:before="240" w:after="0" w:line="360" w:lineRule="auto"/>
        <w:jc w:val="both"/>
        <w:rPr>
          <w:rFonts w:ascii="Times New Roman" w:eastAsia="Times New Roman" w:hAnsi="Times New Roman" w:cs="Times New Roman"/>
          <w:b/>
          <w:sz w:val="24"/>
          <w:szCs w:val="24"/>
          <w:lang w:val="es-MX"/>
        </w:rPr>
      </w:pPr>
      <w:r w:rsidRPr="00EC52F3">
        <w:rPr>
          <w:rFonts w:ascii="Times New Roman" w:eastAsia="Times New Roman" w:hAnsi="Times New Roman" w:cs="Times New Roman"/>
          <w:b/>
          <w:sz w:val="24"/>
          <w:szCs w:val="24"/>
          <w:lang w:val="es-MX"/>
        </w:rPr>
        <w:t xml:space="preserve">c) </w:t>
      </w:r>
      <w:proofErr w:type="spellStart"/>
      <w:r w:rsidRPr="00EC52F3">
        <w:rPr>
          <w:rFonts w:ascii="Times New Roman" w:eastAsia="Times New Roman" w:hAnsi="Times New Roman" w:cs="Times New Roman"/>
          <w:b/>
          <w:sz w:val="24"/>
          <w:szCs w:val="24"/>
          <w:lang w:val="es-MX"/>
        </w:rPr>
        <w:t>Service</w:t>
      </w:r>
      <w:proofErr w:type="spellEnd"/>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Transition</w:t>
      </w:r>
      <w:proofErr w:type="spellEnd"/>
      <w:r w:rsidRPr="00EC52F3">
        <w:rPr>
          <w:rFonts w:ascii="Times New Roman" w:eastAsia="Times New Roman" w:hAnsi="Times New Roman" w:cs="Times New Roman"/>
          <w:b/>
          <w:sz w:val="24"/>
          <w:szCs w:val="24"/>
          <w:lang w:val="es-MX"/>
        </w:rPr>
        <w:t xml:space="preserve"> (Transición del Servicio)</w:t>
      </w:r>
    </w:p>
    <w:p w14:paraId="1CB27102" w14:textId="77777777" w:rsidR="007A189A" w:rsidRPr="00EC52F3" w:rsidRDefault="00000000">
      <w:pPr>
        <w:numPr>
          <w:ilvl w:val="0"/>
          <w:numId w:val="10"/>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Se ocupa de implementar los servicios diseñados en el entorno de producción.</w:t>
      </w:r>
    </w:p>
    <w:p w14:paraId="1CB27103" w14:textId="77777777" w:rsidR="007A189A" w:rsidRPr="00EC52F3" w:rsidRDefault="00000000">
      <w:pPr>
        <w:numPr>
          <w:ilvl w:val="0"/>
          <w:numId w:val="10"/>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Abarca la gestión del cambio, pruebas, despliegue y control de versiones.</w:t>
      </w:r>
    </w:p>
    <w:p w14:paraId="1CB27104" w14:textId="77777777" w:rsidR="007A189A" w:rsidRDefault="00000000">
      <w:pPr>
        <w:numPr>
          <w:ilvl w:val="0"/>
          <w:numId w:val="10"/>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Componentes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principales</w:t>
      </w:r>
      <w:proofErr w:type="spellEnd"/>
      <w:r>
        <w:rPr>
          <w:rFonts w:ascii="Times New Roman" w:eastAsia="Times New Roman" w:hAnsi="Times New Roman" w:cs="Times New Roman"/>
          <w:sz w:val="24"/>
          <w:szCs w:val="24"/>
        </w:rPr>
        <w:t>:</w:t>
      </w:r>
    </w:p>
    <w:p w14:paraId="1CB27105" w14:textId="77777777" w:rsidR="007A189A" w:rsidRDefault="00000000">
      <w:pPr>
        <w:numPr>
          <w:ilvl w:val="1"/>
          <w:numId w:val="10"/>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cambios</w:t>
      </w:r>
      <w:proofErr w:type="spellEnd"/>
      <w:r>
        <w:rPr>
          <w:rFonts w:ascii="Times New Roman" w:eastAsia="Times New Roman" w:hAnsi="Times New Roman" w:cs="Times New Roman"/>
          <w:sz w:val="24"/>
          <w:szCs w:val="24"/>
        </w:rPr>
        <w:t>.</w:t>
      </w:r>
    </w:p>
    <w:p w14:paraId="1CB27106" w14:textId="77777777" w:rsidR="007A189A" w:rsidRPr="00EC52F3" w:rsidRDefault="00000000">
      <w:pPr>
        <w:numPr>
          <w:ilvl w:val="1"/>
          <w:numId w:val="10"/>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Gestión de la configuración y activos de servicio (CMDB).</w:t>
      </w:r>
    </w:p>
    <w:p w14:paraId="1CB27107" w14:textId="77777777" w:rsidR="007A189A" w:rsidRPr="00EC52F3" w:rsidRDefault="00000000">
      <w:pPr>
        <w:numPr>
          <w:ilvl w:val="1"/>
          <w:numId w:val="10"/>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Gestión de versiones y despliegues.</w:t>
      </w:r>
    </w:p>
    <w:p w14:paraId="1CB27108" w14:textId="77777777" w:rsidR="007A189A" w:rsidRPr="00EC52F3" w:rsidRDefault="00000000">
      <w:pPr>
        <w:numPr>
          <w:ilvl w:val="1"/>
          <w:numId w:val="10"/>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Validación y pruebas del servicio.</w:t>
      </w:r>
    </w:p>
    <w:p w14:paraId="1CB27109" w14:textId="77777777" w:rsidR="007A189A" w:rsidRPr="00EC52F3" w:rsidRDefault="00000000">
      <w:pPr>
        <w:numPr>
          <w:ilvl w:val="1"/>
          <w:numId w:val="10"/>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Evaluación y gestión del conocimiento.</w:t>
      </w:r>
    </w:p>
    <w:p w14:paraId="1CB2710A" w14:textId="77777777" w:rsidR="007A189A" w:rsidRPr="00EC52F3" w:rsidRDefault="00000000">
      <w:pPr>
        <w:pStyle w:val="Ttulo2"/>
        <w:spacing w:before="240" w:after="0" w:line="360" w:lineRule="auto"/>
        <w:jc w:val="both"/>
        <w:rPr>
          <w:rFonts w:ascii="Times New Roman" w:eastAsia="Times New Roman" w:hAnsi="Times New Roman" w:cs="Times New Roman"/>
          <w:b/>
          <w:sz w:val="24"/>
          <w:szCs w:val="24"/>
          <w:lang w:val="es-MX"/>
        </w:rPr>
      </w:pPr>
      <w:r w:rsidRPr="00EC52F3">
        <w:rPr>
          <w:rFonts w:ascii="Times New Roman" w:eastAsia="Times New Roman" w:hAnsi="Times New Roman" w:cs="Times New Roman"/>
          <w:b/>
          <w:sz w:val="24"/>
          <w:szCs w:val="24"/>
          <w:lang w:val="es-MX"/>
        </w:rPr>
        <w:t xml:space="preserve">d) </w:t>
      </w:r>
      <w:proofErr w:type="spellStart"/>
      <w:r w:rsidRPr="00EC52F3">
        <w:rPr>
          <w:rFonts w:ascii="Times New Roman" w:eastAsia="Times New Roman" w:hAnsi="Times New Roman" w:cs="Times New Roman"/>
          <w:b/>
          <w:sz w:val="24"/>
          <w:szCs w:val="24"/>
          <w:lang w:val="es-MX"/>
        </w:rPr>
        <w:t>Service</w:t>
      </w:r>
      <w:proofErr w:type="spellEnd"/>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Operation</w:t>
      </w:r>
      <w:proofErr w:type="spellEnd"/>
      <w:r w:rsidRPr="00EC52F3">
        <w:rPr>
          <w:rFonts w:ascii="Times New Roman" w:eastAsia="Times New Roman" w:hAnsi="Times New Roman" w:cs="Times New Roman"/>
          <w:b/>
          <w:sz w:val="24"/>
          <w:szCs w:val="24"/>
          <w:lang w:val="es-MX"/>
        </w:rPr>
        <w:t xml:space="preserve"> (Operación del Servicio)</w:t>
      </w:r>
    </w:p>
    <w:p w14:paraId="1CB2710B" w14:textId="77777777" w:rsidR="007A189A" w:rsidRPr="00EC52F3" w:rsidRDefault="00000000">
      <w:pPr>
        <w:numPr>
          <w:ilvl w:val="0"/>
          <w:numId w:val="12"/>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En esta fase se entregan y soportan los servicios en el día a día.</w:t>
      </w:r>
    </w:p>
    <w:p w14:paraId="1CB2710C" w14:textId="77777777" w:rsidR="007A189A" w:rsidRPr="00EC52F3" w:rsidRDefault="00000000">
      <w:pPr>
        <w:numPr>
          <w:ilvl w:val="0"/>
          <w:numId w:val="12"/>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Se busca mantener la estabilidad operativa y resolver incidentes rápidamente.</w:t>
      </w:r>
    </w:p>
    <w:p w14:paraId="1CB2710D" w14:textId="77777777" w:rsidR="007A189A" w:rsidRDefault="00000000">
      <w:pPr>
        <w:numPr>
          <w:ilvl w:val="0"/>
          <w:numId w:val="12"/>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Componentes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principales</w:t>
      </w:r>
      <w:proofErr w:type="spellEnd"/>
      <w:r>
        <w:rPr>
          <w:rFonts w:ascii="Times New Roman" w:eastAsia="Times New Roman" w:hAnsi="Times New Roman" w:cs="Times New Roman"/>
          <w:sz w:val="24"/>
          <w:szCs w:val="24"/>
        </w:rPr>
        <w:t>:</w:t>
      </w:r>
    </w:p>
    <w:p w14:paraId="1CB2710E" w14:textId="77777777" w:rsidR="007A189A" w:rsidRDefault="00000000">
      <w:pPr>
        <w:numPr>
          <w:ilvl w:val="1"/>
          <w:numId w:val="12"/>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incidentes</w:t>
      </w:r>
      <w:proofErr w:type="spellEnd"/>
      <w:r>
        <w:rPr>
          <w:rFonts w:ascii="Times New Roman" w:eastAsia="Times New Roman" w:hAnsi="Times New Roman" w:cs="Times New Roman"/>
          <w:sz w:val="24"/>
          <w:szCs w:val="24"/>
        </w:rPr>
        <w:t>.</w:t>
      </w:r>
    </w:p>
    <w:p w14:paraId="1CB2710F" w14:textId="77777777" w:rsidR="007A189A" w:rsidRDefault="00000000">
      <w:pPr>
        <w:numPr>
          <w:ilvl w:val="1"/>
          <w:numId w:val="12"/>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problemas</w:t>
      </w:r>
      <w:proofErr w:type="spellEnd"/>
      <w:r>
        <w:rPr>
          <w:rFonts w:ascii="Times New Roman" w:eastAsia="Times New Roman" w:hAnsi="Times New Roman" w:cs="Times New Roman"/>
          <w:sz w:val="24"/>
          <w:szCs w:val="24"/>
        </w:rPr>
        <w:t>.</w:t>
      </w:r>
    </w:p>
    <w:p w14:paraId="1CB27110" w14:textId="77777777" w:rsidR="007A189A" w:rsidRDefault="00000000">
      <w:pPr>
        <w:numPr>
          <w:ilvl w:val="1"/>
          <w:numId w:val="12"/>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Cumplimiento</w:t>
      </w:r>
      <w:proofErr w:type="spellEnd"/>
      <w:r>
        <w:rPr>
          <w:rFonts w:ascii="Times New Roman" w:eastAsia="Times New Roman" w:hAnsi="Times New Roman" w:cs="Times New Roman"/>
          <w:sz w:val="24"/>
          <w:szCs w:val="24"/>
        </w:rPr>
        <w:t xml:space="preserve"> de solicitudes.</w:t>
      </w:r>
    </w:p>
    <w:p w14:paraId="1CB27111" w14:textId="77777777" w:rsidR="007A189A" w:rsidRDefault="00000000">
      <w:pPr>
        <w:numPr>
          <w:ilvl w:val="1"/>
          <w:numId w:val="12"/>
        </w:numPr>
        <w:spacing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Gestión</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acceso</w:t>
      </w:r>
      <w:proofErr w:type="spellEnd"/>
      <w:r>
        <w:rPr>
          <w:rFonts w:ascii="Times New Roman" w:eastAsia="Times New Roman" w:hAnsi="Times New Roman" w:cs="Times New Roman"/>
          <w:sz w:val="24"/>
          <w:szCs w:val="24"/>
        </w:rPr>
        <w:t>.</w:t>
      </w:r>
    </w:p>
    <w:p w14:paraId="1CB27112" w14:textId="77777777" w:rsidR="007A189A" w:rsidRPr="00EC52F3" w:rsidRDefault="00000000">
      <w:pPr>
        <w:pStyle w:val="Ttulo2"/>
        <w:spacing w:before="240" w:after="0" w:line="360" w:lineRule="auto"/>
        <w:jc w:val="both"/>
        <w:rPr>
          <w:rFonts w:ascii="Times New Roman" w:eastAsia="Times New Roman" w:hAnsi="Times New Roman" w:cs="Times New Roman"/>
          <w:b/>
          <w:sz w:val="24"/>
          <w:szCs w:val="24"/>
          <w:lang w:val="es-MX"/>
        </w:rPr>
      </w:pPr>
      <w:r w:rsidRPr="00EC52F3">
        <w:rPr>
          <w:rFonts w:ascii="Times New Roman" w:eastAsia="Times New Roman" w:hAnsi="Times New Roman" w:cs="Times New Roman"/>
          <w:b/>
          <w:sz w:val="24"/>
          <w:szCs w:val="24"/>
          <w:lang w:val="es-MX"/>
        </w:rPr>
        <w:lastRenderedPageBreak/>
        <w:t xml:space="preserve">e) </w:t>
      </w:r>
      <w:proofErr w:type="spellStart"/>
      <w:r w:rsidRPr="00EC52F3">
        <w:rPr>
          <w:rFonts w:ascii="Times New Roman" w:eastAsia="Times New Roman" w:hAnsi="Times New Roman" w:cs="Times New Roman"/>
          <w:b/>
          <w:sz w:val="24"/>
          <w:szCs w:val="24"/>
          <w:lang w:val="es-MX"/>
        </w:rPr>
        <w:t>Continual</w:t>
      </w:r>
      <w:proofErr w:type="spellEnd"/>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Service</w:t>
      </w:r>
      <w:proofErr w:type="spellEnd"/>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Improvement</w:t>
      </w:r>
      <w:proofErr w:type="spellEnd"/>
      <w:r w:rsidRPr="00EC52F3">
        <w:rPr>
          <w:rFonts w:ascii="Times New Roman" w:eastAsia="Times New Roman" w:hAnsi="Times New Roman" w:cs="Times New Roman"/>
          <w:b/>
          <w:sz w:val="24"/>
          <w:szCs w:val="24"/>
          <w:lang w:val="es-MX"/>
        </w:rPr>
        <w:t xml:space="preserve"> (Mejora Continua del Servicio)</w:t>
      </w:r>
    </w:p>
    <w:p w14:paraId="1CB27113" w14:textId="77777777" w:rsidR="007A189A" w:rsidRPr="00EC52F3" w:rsidRDefault="00000000">
      <w:pPr>
        <w:numPr>
          <w:ilvl w:val="0"/>
          <w:numId w:val="11"/>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Se enfoca en evaluar y mejorar constantemente los servicios, procesos y resultados.</w:t>
      </w:r>
    </w:p>
    <w:p w14:paraId="1CB27114" w14:textId="77777777" w:rsidR="007A189A" w:rsidRPr="00EC52F3" w:rsidRDefault="00000000">
      <w:pPr>
        <w:numPr>
          <w:ilvl w:val="0"/>
          <w:numId w:val="11"/>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Utiliza métricas, reportes y análisis de desempeño.</w:t>
      </w:r>
    </w:p>
    <w:p w14:paraId="1CB27115" w14:textId="77777777" w:rsidR="007A189A"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Componentes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principales</w:t>
      </w:r>
      <w:proofErr w:type="spellEnd"/>
      <w:r>
        <w:rPr>
          <w:rFonts w:ascii="Times New Roman" w:eastAsia="Times New Roman" w:hAnsi="Times New Roman" w:cs="Times New Roman"/>
          <w:sz w:val="24"/>
          <w:szCs w:val="24"/>
        </w:rPr>
        <w:t>:</w:t>
      </w:r>
    </w:p>
    <w:p w14:paraId="1CB27116" w14:textId="77777777" w:rsidR="007A189A" w:rsidRPr="00EC52F3" w:rsidRDefault="00000000">
      <w:pPr>
        <w:numPr>
          <w:ilvl w:val="1"/>
          <w:numId w:val="11"/>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Ciclo de mejora continua (Plan–Do–</w:t>
      </w:r>
      <w:proofErr w:type="spellStart"/>
      <w:r w:rsidRPr="00EC52F3">
        <w:rPr>
          <w:rFonts w:ascii="Times New Roman" w:eastAsia="Times New Roman" w:hAnsi="Times New Roman" w:cs="Times New Roman"/>
          <w:sz w:val="24"/>
          <w:szCs w:val="24"/>
          <w:lang w:val="es-MX"/>
        </w:rPr>
        <w:t>Check</w:t>
      </w:r>
      <w:proofErr w:type="spellEnd"/>
      <w:r w:rsidRPr="00EC52F3">
        <w:rPr>
          <w:rFonts w:ascii="Times New Roman" w:eastAsia="Times New Roman" w:hAnsi="Times New Roman" w:cs="Times New Roman"/>
          <w:sz w:val="24"/>
          <w:szCs w:val="24"/>
          <w:lang w:val="es-MX"/>
        </w:rPr>
        <w:t>–</w:t>
      </w:r>
      <w:proofErr w:type="spellStart"/>
      <w:r w:rsidRPr="00EC52F3">
        <w:rPr>
          <w:rFonts w:ascii="Times New Roman" w:eastAsia="Times New Roman" w:hAnsi="Times New Roman" w:cs="Times New Roman"/>
          <w:sz w:val="24"/>
          <w:szCs w:val="24"/>
          <w:lang w:val="es-MX"/>
        </w:rPr>
        <w:t>Act</w:t>
      </w:r>
      <w:proofErr w:type="spellEnd"/>
      <w:r w:rsidRPr="00EC52F3">
        <w:rPr>
          <w:rFonts w:ascii="Times New Roman" w:eastAsia="Times New Roman" w:hAnsi="Times New Roman" w:cs="Times New Roman"/>
          <w:sz w:val="24"/>
          <w:szCs w:val="24"/>
          <w:lang w:val="es-MX"/>
        </w:rPr>
        <w:t>).</w:t>
      </w:r>
    </w:p>
    <w:p w14:paraId="1CB27117" w14:textId="77777777" w:rsidR="007A189A" w:rsidRPr="00EC52F3" w:rsidRDefault="00000000">
      <w:pPr>
        <w:numPr>
          <w:ilvl w:val="1"/>
          <w:numId w:val="11"/>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Medición y análisis del desempeño.</w:t>
      </w:r>
    </w:p>
    <w:p w14:paraId="1CB27118" w14:textId="77777777" w:rsidR="007A189A" w:rsidRPr="00EC52F3" w:rsidRDefault="00000000">
      <w:pPr>
        <w:numPr>
          <w:ilvl w:val="1"/>
          <w:numId w:val="11"/>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Identificación de oportunidades de mejora.</w:t>
      </w:r>
    </w:p>
    <w:p w14:paraId="1CB27119" w14:textId="77777777" w:rsidR="007A189A" w:rsidRPr="00EC52F3" w:rsidRDefault="00000000">
      <w:pPr>
        <w:numPr>
          <w:ilvl w:val="1"/>
          <w:numId w:val="11"/>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Revisión de niveles de servicio.</w:t>
      </w:r>
    </w:p>
    <w:p w14:paraId="1CB2711A" w14:textId="77777777" w:rsidR="007A189A" w:rsidRDefault="00000000">
      <w:pPr>
        <w:pStyle w:val="Ttulo1"/>
        <w:spacing w:before="240" w:after="0" w:line="360" w:lineRule="auto"/>
        <w:jc w:val="both"/>
        <w:rPr>
          <w:rFonts w:ascii="Times New Roman" w:eastAsia="Times New Roman" w:hAnsi="Times New Roman" w:cs="Times New Roman"/>
          <w:b/>
          <w:sz w:val="24"/>
          <w:szCs w:val="24"/>
          <w:u w:val="single"/>
        </w:rPr>
      </w:pPr>
      <w:bookmarkStart w:id="3" w:name="_ht2bwgj29pbz" w:colFirst="0" w:colLast="0"/>
      <w:bookmarkEnd w:id="3"/>
      <w:r>
        <w:rPr>
          <w:rFonts w:ascii="Times New Roman" w:eastAsia="Times New Roman" w:hAnsi="Times New Roman" w:cs="Times New Roman"/>
          <w:b/>
          <w:sz w:val="24"/>
          <w:szCs w:val="24"/>
          <w:u w:val="single"/>
        </w:rPr>
        <w:t xml:space="preserve">2. </w:t>
      </w:r>
      <w:proofErr w:type="spellStart"/>
      <w:r>
        <w:rPr>
          <w:rFonts w:ascii="Times New Roman" w:eastAsia="Times New Roman" w:hAnsi="Times New Roman" w:cs="Times New Roman"/>
          <w:b/>
          <w:sz w:val="24"/>
          <w:szCs w:val="24"/>
          <w:u w:val="single"/>
        </w:rPr>
        <w:t>Metodología</w:t>
      </w:r>
      <w:proofErr w:type="spellEnd"/>
      <w:r>
        <w:rPr>
          <w:rFonts w:ascii="Times New Roman" w:eastAsia="Times New Roman" w:hAnsi="Times New Roman" w:cs="Times New Roman"/>
          <w:b/>
          <w:sz w:val="24"/>
          <w:szCs w:val="24"/>
          <w:u w:val="single"/>
        </w:rPr>
        <w:t xml:space="preserve"> y </w:t>
      </w:r>
      <w:proofErr w:type="spellStart"/>
      <w:r>
        <w:rPr>
          <w:rFonts w:ascii="Times New Roman" w:eastAsia="Times New Roman" w:hAnsi="Times New Roman" w:cs="Times New Roman"/>
          <w:b/>
          <w:sz w:val="24"/>
          <w:szCs w:val="24"/>
          <w:u w:val="single"/>
        </w:rPr>
        <w:t>Enfoque</w:t>
      </w:r>
      <w:proofErr w:type="spellEnd"/>
      <w:r>
        <w:rPr>
          <w:rFonts w:ascii="Times New Roman" w:eastAsia="Times New Roman" w:hAnsi="Times New Roman" w:cs="Times New Roman"/>
          <w:b/>
          <w:sz w:val="24"/>
          <w:szCs w:val="24"/>
          <w:u w:val="single"/>
        </w:rPr>
        <w:t xml:space="preserve"> de ITIL</w:t>
      </w:r>
    </w:p>
    <w:p w14:paraId="1CB2711B" w14:textId="77777777" w:rsidR="007A189A" w:rsidRPr="00EC52F3" w:rsidRDefault="00000000">
      <w:pPr>
        <w:numPr>
          <w:ilvl w:val="0"/>
          <w:numId w:val="4"/>
        </w:numPr>
        <w:spacing w:before="240" w:line="360" w:lineRule="auto"/>
        <w:jc w:val="both"/>
        <w:rPr>
          <w:sz w:val="24"/>
          <w:szCs w:val="24"/>
          <w:lang w:val="es-MX"/>
        </w:rPr>
      </w:pPr>
      <w:r w:rsidRPr="00EC52F3">
        <w:rPr>
          <w:rFonts w:ascii="Times New Roman" w:eastAsia="Times New Roman" w:hAnsi="Times New Roman" w:cs="Times New Roman"/>
          <w:b/>
          <w:sz w:val="24"/>
          <w:szCs w:val="24"/>
          <w:lang w:val="es-MX"/>
        </w:rPr>
        <w:t>Metodología:</w:t>
      </w:r>
      <w:r w:rsidRPr="00EC52F3">
        <w:rPr>
          <w:rFonts w:ascii="Times New Roman" w:eastAsia="Times New Roman" w:hAnsi="Times New Roman" w:cs="Times New Roman"/>
          <w:sz w:val="24"/>
          <w:szCs w:val="24"/>
          <w:lang w:val="es-MX"/>
        </w:rPr>
        <w:t xml:space="preserve"> Basada en procesos y mejora continua, ITIL define el “cómo” gestionar los servicios de TI de manera ordenada y eficiente.</w:t>
      </w:r>
      <w:r w:rsidRPr="00EC52F3">
        <w:rPr>
          <w:rFonts w:ascii="Times New Roman" w:eastAsia="Times New Roman" w:hAnsi="Times New Roman" w:cs="Times New Roman"/>
          <w:sz w:val="24"/>
          <w:szCs w:val="24"/>
          <w:lang w:val="es-MX"/>
        </w:rPr>
        <w:br/>
        <w:t xml:space="preserve"> Utiliza el ciclo PDCA (Plan – Do – </w:t>
      </w:r>
      <w:proofErr w:type="spellStart"/>
      <w:r w:rsidRPr="00EC52F3">
        <w:rPr>
          <w:rFonts w:ascii="Times New Roman" w:eastAsia="Times New Roman" w:hAnsi="Times New Roman" w:cs="Times New Roman"/>
          <w:sz w:val="24"/>
          <w:szCs w:val="24"/>
          <w:lang w:val="es-MX"/>
        </w:rPr>
        <w:t>Check</w:t>
      </w:r>
      <w:proofErr w:type="spellEnd"/>
      <w:r w:rsidRPr="00EC52F3">
        <w:rPr>
          <w:rFonts w:ascii="Times New Roman" w:eastAsia="Times New Roman" w:hAnsi="Times New Roman" w:cs="Times New Roman"/>
          <w:sz w:val="24"/>
          <w:szCs w:val="24"/>
          <w:lang w:val="es-MX"/>
        </w:rPr>
        <w:t xml:space="preserve"> – </w:t>
      </w:r>
      <w:proofErr w:type="spellStart"/>
      <w:r w:rsidRPr="00EC52F3">
        <w:rPr>
          <w:rFonts w:ascii="Times New Roman" w:eastAsia="Times New Roman" w:hAnsi="Times New Roman" w:cs="Times New Roman"/>
          <w:sz w:val="24"/>
          <w:szCs w:val="24"/>
          <w:lang w:val="es-MX"/>
        </w:rPr>
        <w:t>Act</w:t>
      </w:r>
      <w:proofErr w:type="spellEnd"/>
      <w:r w:rsidRPr="00EC52F3">
        <w:rPr>
          <w:rFonts w:ascii="Times New Roman" w:eastAsia="Times New Roman" w:hAnsi="Times New Roman" w:cs="Times New Roman"/>
          <w:sz w:val="24"/>
          <w:szCs w:val="24"/>
          <w:lang w:val="es-MX"/>
        </w:rPr>
        <w:t>) como base de mejora.</w:t>
      </w:r>
    </w:p>
    <w:p w14:paraId="1CB2711C" w14:textId="77777777" w:rsidR="007A189A" w:rsidRDefault="00000000">
      <w:pPr>
        <w:numPr>
          <w:ilvl w:val="0"/>
          <w:numId w:val="4"/>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Enfoque</w:t>
      </w:r>
      <w:proofErr w:type="spellEnd"/>
      <w:r>
        <w:rPr>
          <w:rFonts w:ascii="Times New Roman" w:eastAsia="Times New Roman" w:hAnsi="Times New Roman" w:cs="Times New Roman"/>
          <w:sz w:val="24"/>
          <w:szCs w:val="24"/>
        </w:rPr>
        <w:t>:</w:t>
      </w:r>
    </w:p>
    <w:p w14:paraId="1CB2711D" w14:textId="77777777" w:rsidR="007A189A" w:rsidRPr="00EC52F3" w:rsidRDefault="00000000">
      <w:pPr>
        <w:numPr>
          <w:ilvl w:val="1"/>
          <w:numId w:val="4"/>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Orientado al cliente y al valor: los servicios deben generar valor tangible.</w:t>
      </w:r>
    </w:p>
    <w:p w14:paraId="1CB2711E" w14:textId="77777777" w:rsidR="007A189A" w:rsidRPr="00EC52F3" w:rsidRDefault="00000000">
      <w:pPr>
        <w:numPr>
          <w:ilvl w:val="1"/>
          <w:numId w:val="4"/>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Basado en procesos: busca estandarizar las operaciones.</w:t>
      </w:r>
    </w:p>
    <w:p w14:paraId="1CB2711F" w14:textId="77777777" w:rsidR="007A189A" w:rsidRPr="00EC52F3" w:rsidRDefault="00000000">
      <w:pPr>
        <w:numPr>
          <w:ilvl w:val="1"/>
          <w:numId w:val="4"/>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Flexible y adaptable: cada organización adopta solo las prácticas que necesita.</w:t>
      </w:r>
    </w:p>
    <w:p w14:paraId="1CB27120" w14:textId="77777777" w:rsidR="007A189A" w:rsidRPr="00EC52F3" w:rsidRDefault="00000000">
      <w:pPr>
        <w:numPr>
          <w:ilvl w:val="1"/>
          <w:numId w:val="4"/>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Gestión de servicios: cubre desde la estrategia hasta la mejora continua.</w:t>
      </w:r>
    </w:p>
    <w:p w14:paraId="1CB27121" w14:textId="77777777" w:rsidR="007A189A" w:rsidRPr="00EC52F3" w:rsidRDefault="007A189A">
      <w:pPr>
        <w:spacing w:line="360" w:lineRule="auto"/>
        <w:jc w:val="both"/>
        <w:rPr>
          <w:rFonts w:ascii="Times New Roman" w:eastAsia="Times New Roman" w:hAnsi="Times New Roman" w:cs="Times New Roman"/>
          <w:sz w:val="24"/>
          <w:szCs w:val="24"/>
          <w:lang w:val="es-MX"/>
        </w:rPr>
      </w:pPr>
    </w:p>
    <w:p w14:paraId="1CB27122" w14:textId="77777777" w:rsidR="007A189A" w:rsidRPr="00EC52F3" w:rsidRDefault="00000000">
      <w:pPr>
        <w:pStyle w:val="Ttulo1"/>
        <w:spacing w:before="240" w:after="240" w:line="360" w:lineRule="auto"/>
        <w:jc w:val="both"/>
        <w:rPr>
          <w:rFonts w:ascii="Times New Roman" w:eastAsia="Times New Roman" w:hAnsi="Times New Roman" w:cs="Times New Roman"/>
          <w:b/>
          <w:sz w:val="24"/>
          <w:szCs w:val="24"/>
          <w:lang w:val="es-MX"/>
        </w:rPr>
      </w:pPr>
      <w:r w:rsidRPr="00EC52F3">
        <w:rPr>
          <w:rFonts w:ascii="Times New Roman" w:eastAsia="Times New Roman" w:hAnsi="Times New Roman" w:cs="Times New Roman"/>
          <w:b/>
          <w:sz w:val="24"/>
          <w:szCs w:val="24"/>
          <w:lang w:val="es-MX"/>
        </w:rPr>
        <w:t>1. Componentes clave de COBIT</w:t>
      </w:r>
    </w:p>
    <w:p w14:paraId="1CB27123"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COBIT es un marco de gobierno y gestión de TI desarrollado por ISACA, que ayuda a las organizaciones a controlar, medir y alinear la tecnología con los objetivos estratégicos.</w:t>
      </w:r>
    </w:p>
    <w:p w14:paraId="1CB27124"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Sus principales componentes son los siguientes:</w:t>
      </w:r>
    </w:p>
    <w:p w14:paraId="1CB27125" w14:textId="77777777" w:rsidR="007A189A" w:rsidRDefault="00000000">
      <w:pPr>
        <w:pStyle w:val="Ttulo2"/>
        <w:numPr>
          <w:ilvl w:val="0"/>
          <w:numId w:val="3"/>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Framework (Marco de </w:t>
      </w:r>
      <w:proofErr w:type="spellStart"/>
      <w:r>
        <w:rPr>
          <w:rFonts w:ascii="Times New Roman" w:eastAsia="Times New Roman" w:hAnsi="Times New Roman" w:cs="Times New Roman"/>
          <w:b/>
          <w:sz w:val="24"/>
          <w:szCs w:val="24"/>
        </w:rPr>
        <w:t>Referencia</w:t>
      </w:r>
      <w:proofErr w:type="spellEnd"/>
      <w:r>
        <w:rPr>
          <w:rFonts w:ascii="Times New Roman" w:eastAsia="Times New Roman" w:hAnsi="Times New Roman" w:cs="Times New Roman"/>
          <w:b/>
          <w:sz w:val="24"/>
          <w:szCs w:val="24"/>
        </w:rPr>
        <w:t>)</w:t>
      </w:r>
    </w:p>
    <w:p w14:paraId="1CB27126"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Es la estructura principal de COBIT.</w:t>
      </w:r>
    </w:p>
    <w:p w14:paraId="1CB27127"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Define cómo los procesos de TI se relacionan con los objetivos del negocio.</w:t>
      </w:r>
    </w:p>
    <w:p w14:paraId="1CB27128"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lastRenderedPageBreak/>
        <w:t>•</w:t>
      </w:r>
      <w:r w:rsidRPr="00EC52F3">
        <w:rPr>
          <w:rFonts w:ascii="Times New Roman" w:eastAsia="Times New Roman" w:hAnsi="Times New Roman" w:cs="Times New Roman"/>
          <w:sz w:val="24"/>
          <w:szCs w:val="24"/>
          <w:lang w:val="es-MX"/>
        </w:rPr>
        <w:tab/>
        <w:t>Establece principios, políticas y modelos de referencia que guían el gobierno y la gestión de TI.</w:t>
      </w:r>
    </w:p>
    <w:p w14:paraId="1CB27129"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Proporciona un lenguaje común entre la dirección, los auditores y los técnicos.</w:t>
      </w:r>
    </w:p>
    <w:p w14:paraId="1CB2712A" w14:textId="77777777" w:rsidR="007A189A" w:rsidRPr="00EC52F3" w:rsidRDefault="00000000">
      <w:pPr>
        <w:pStyle w:val="Ttulo2"/>
        <w:numPr>
          <w:ilvl w:val="0"/>
          <w:numId w:val="3"/>
        </w:numPr>
        <w:spacing w:before="240" w:after="240" w:line="360" w:lineRule="auto"/>
        <w:jc w:val="both"/>
        <w:rPr>
          <w:rFonts w:ascii="Times New Roman" w:eastAsia="Times New Roman" w:hAnsi="Times New Roman" w:cs="Times New Roman"/>
          <w:b/>
          <w:sz w:val="24"/>
          <w:szCs w:val="24"/>
          <w:lang w:val="es-MX"/>
        </w:rPr>
      </w:pPr>
      <w:proofErr w:type="spellStart"/>
      <w:r w:rsidRPr="00EC52F3">
        <w:rPr>
          <w:rFonts w:ascii="Times New Roman" w:eastAsia="Times New Roman" w:hAnsi="Times New Roman" w:cs="Times New Roman"/>
          <w:b/>
          <w:sz w:val="24"/>
          <w:szCs w:val="24"/>
          <w:lang w:val="es-MX"/>
        </w:rPr>
        <w:t>Process</w:t>
      </w:r>
      <w:proofErr w:type="spellEnd"/>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Descriptions</w:t>
      </w:r>
      <w:proofErr w:type="spellEnd"/>
      <w:r w:rsidRPr="00EC52F3">
        <w:rPr>
          <w:rFonts w:ascii="Times New Roman" w:eastAsia="Times New Roman" w:hAnsi="Times New Roman" w:cs="Times New Roman"/>
          <w:b/>
          <w:sz w:val="24"/>
          <w:szCs w:val="24"/>
          <w:lang w:val="es-MX"/>
        </w:rPr>
        <w:t xml:space="preserve"> (Descripción de Procesos)</w:t>
      </w:r>
    </w:p>
    <w:p w14:paraId="1CB2712B"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COBIT describe procesos detallados de gobierno y gestión de TI.</w:t>
      </w:r>
    </w:p>
    <w:p w14:paraId="1CB2712C"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En COBIT 5 y 2019, existen 40 procesos distribuidos en dos grandes dominios:</w:t>
      </w:r>
    </w:p>
    <w:p w14:paraId="1CB2712D"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o</w:t>
      </w:r>
      <w:r w:rsidRPr="00EC52F3">
        <w:rPr>
          <w:rFonts w:ascii="Times New Roman" w:eastAsia="Times New Roman" w:hAnsi="Times New Roman" w:cs="Times New Roman"/>
          <w:sz w:val="24"/>
          <w:szCs w:val="24"/>
          <w:lang w:val="es-MX"/>
        </w:rPr>
        <w:tab/>
        <w:t>Gobernanza (EDM): Evalúa, Dirige y Monitorea.</w:t>
      </w:r>
    </w:p>
    <w:p w14:paraId="1CB2712E"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o</w:t>
      </w:r>
      <w:r w:rsidRPr="00EC52F3">
        <w:rPr>
          <w:rFonts w:ascii="Times New Roman" w:eastAsia="Times New Roman" w:hAnsi="Times New Roman" w:cs="Times New Roman"/>
          <w:sz w:val="24"/>
          <w:szCs w:val="24"/>
          <w:lang w:val="es-MX"/>
        </w:rPr>
        <w:tab/>
        <w:t>Gestión (APO, BAI, DSS, MEA): Planifica, Construye, Entrega y Supervisa.</w:t>
      </w:r>
    </w:p>
    <w:p w14:paraId="1CB2712F" w14:textId="77777777" w:rsidR="007A189A" w:rsidRPr="00EC52F3" w:rsidRDefault="00000000">
      <w:pPr>
        <w:pStyle w:val="Ttulo2"/>
        <w:numPr>
          <w:ilvl w:val="0"/>
          <w:numId w:val="3"/>
        </w:num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Control </w:t>
      </w:r>
      <w:proofErr w:type="spellStart"/>
      <w:r w:rsidRPr="00EC52F3">
        <w:rPr>
          <w:rFonts w:ascii="Times New Roman" w:eastAsia="Times New Roman" w:hAnsi="Times New Roman" w:cs="Times New Roman"/>
          <w:sz w:val="24"/>
          <w:szCs w:val="24"/>
          <w:lang w:val="es-MX"/>
        </w:rPr>
        <w:t>Objectives</w:t>
      </w:r>
      <w:proofErr w:type="spellEnd"/>
      <w:r w:rsidRPr="00EC52F3">
        <w:rPr>
          <w:rFonts w:ascii="Times New Roman" w:eastAsia="Times New Roman" w:hAnsi="Times New Roman" w:cs="Times New Roman"/>
          <w:sz w:val="24"/>
          <w:szCs w:val="24"/>
          <w:lang w:val="es-MX"/>
        </w:rPr>
        <w:t xml:space="preserve"> (Objetivos de Control)</w:t>
      </w:r>
    </w:p>
    <w:p w14:paraId="1CB27130"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Cada proceso tiene objetivos de control que indican qué debe lograrse para que el proceso sea eficaz.</w:t>
      </w:r>
    </w:p>
    <w:p w14:paraId="1CB27131"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Estos objetivos ayudan a asegurar la confiabilidad, integridad y seguridad de los sistemas de información.</w:t>
      </w:r>
    </w:p>
    <w:p w14:paraId="1CB27132" w14:textId="77777777" w:rsidR="007A189A" w:rsidRPr="00EC52F3" w:rsidRDefault="007A189A">
      <w:pPr>
        <w:spacing w:line="360" w:lineRule="auto"/>
        <w:jc w:val="both"/>
        <w:rPr>
          <w:rFonts w:ascii="Times New Roman" w:eastAsia="Times New Roman" w:hAnsi="Times New Roman" w:cs="Times New Roman"/>
          <w:sz w:val="24"/>
          <w:szCs w:val="24"/>
          <w:lang w:val="es-MX"/>
        </w:rPr>
      </w:pPr>
    </w:p>
    <w:p w14:paraId="1CB27133" w14:textId="77777777" w:rsidR="007A189A" w:rsidRDefault="00000000">
      <w:pPr>
        <w:pStyle w:val="Ttulo2"/>
        <w:numPr>
          <w:ilvl w:val="0"/>
          <w:numId w:val="3"/>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Management Guidelines (</w:t>
      </w:r>
      <w:proofErr w:type="spellStart"/>
      <w:r>
        <w:rPr>
          <w:rFonts w:ascii="Times New Roman" w:eastAsia="Times New Roman" w:hAnsi="Times New Roman" w:cs="Times New Roman"/>
          <w:b/>
          <w:sz w:val="24"/>
          <w:szCs w:val="24"/>
        </w:rPr>
        <w:t>Guías</w:t>
      </w:r>
      <w:proofErr w:type="spellEnd"/>
      <w:r>
        <w:rPr>
          <w:rFonts w:ascii="Times New Roman" w:eastAsia="Times New Roman" w:hAnsi="Times New Roman" w:cs="Times New Roman"/>
          <w:b/>
          <w:sz w:val="24"/>
          <w:szCs w:val="24"/>
        </w:rPr>
        <w:t xml:space="preserve"> de </w:t>
      </w:r>
      <w:proofErr w:type="spellStart"/>
      <w:r>
        <w:rPr>
          <w:rFonts w:ascii="Times New Roman" w:eastAsia="Times New Roman" w:hAnsi="Times New Roman" w:cs="Times New Roman"/>
          <w:b/>
          <w:sz w:val="24"/>
          <w:szCs w:val="24"/>
        </w:rPr>
        <w:t>Gestión</w:t>
      </w:r>
      <w:proofErr w:type="spellEnd"/>
      <w:r>
        <w:rPr>
          <w:rFonts w:ascii="Times New Roman" w:eastAsia="Times New Roman" w:hAnsi="Times New Roman" w:cs="Times New Roman"/>
          <w:b/>
          <w:sz w:val="24"/>
          <w:szCs w:val="24"/>
        </w:rPr>
        <w:t>)</w:t>
      </w:r>
    </w:p>
    <w:p w14:paraId="1CB27134"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Proporcionan herramientas para evaluar la madurez de los procesos.</w:t>
      </w:r>
    </w:p>
    <w:p w14:paraId="1CB27135"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Incluyen métricas, indicadores clave de desempeño (KPI) y modelos de capacidad.</w:t>
      </w:r>
    </w:p>
    <w:p w14:paraId="1CB27136" w14:textId="77777777" w:rsidR="007A189A" w:rsidRPr="00EC52F3" w:rsidRDefault="00000000">
      <w:pPr>
        <w:pStyle w:val="Ttulo2"/>
        <w:numPr>
          <w:ilvl w:val="0"/>
          <w:numId w:val="3"/>
        </w:numPr>
        <w:spacing w:before="240" w:after="240" w:line="360" w:lineRule="auto"/>
        <w:jc w:val="both"/>
        <w:rPr>
          <w:rFonts w:ascii="Times New Roman" w:eastAsia="Times New Roman" w:hAnsi="Times New Roman" w:cs="Times New Roman"/>
          <w:b/>
          <w:sz w:val="24"/>
          <w:szCs w:val="24"/>
          <w:lang w:val="es-MX"/>
        </w:rPr>
      </w:pPr>
      <w:bookmarkStart w:id="4" w:name="_5b58p7dqj4ak" w:colFirst="0" w:colLast="0"/>
      <w:bookmarkEnd w:id="4"/>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Maturity</w:t>
      </w:r>
      <w:proofErr w:type="spellEnd"/>
      <w:r w:rsidRPr="00EC52F3">
        <w:rPr>
          <w:rFonts w:ascii="Times New Roman" w:eastAsia="Times New Roman" w:hAnsi="Times New Roman" w:cs="Times New Roman"/>
          <w:b/>
          <w:sz w:val="24"/>
          <w:szCs w:val="24"/>
          <w:lang w:val="es-MX"/>
        </w:rPr>
        <w:t xml:space="preserve"> </w:t>
      </w:r>
      <w:proofErr w:type="spellStart"/>
      <w:r w:rsidRPr="00EC52F3">
        <w:rPr>
          <w:rFonts w:ascii="Times New Roman" w:eastAsia="Times New Roman" w:hAnsi="Times New Roman" w:cs="Times New Roman"/>
          <w:b/>
          <w:sz w:val="24"/>
          <w:szCs w:val="24"/>
          <w:lang w:val="es-MX"/>
        </w:rPr>
        <w:t>Models</w:t>
      </w:r>
      <w:proofErr w:type="spellEnd"/>
      <w:r w:rsidRPr="00EC52F3">
        <w:rPr>
          <w:rFonts w:ascii="Times New Roman" w:eastAsia="Times New Roman" w:hAnsi="Times New Roman" w:cs="Times New Roman"/>
          <w:b/>
          <w:sz w:val="24"/>
          <w:szCs w:val="24"/>
          <w:lang w:val="es-MX"/>
        </w:rPr>
        <w:t xml:space="preserve"> (Modelos de Madurez)</w:t>
      </w:r>
    </w:p>
    <w:p w14:paraId="1CB27137"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Evalúan qué tan desarrollado está un proceso dentro de la organización.</w:t>
      </w:r>
    </w:p>
    <w:p w14:paraId="1CB27138" w14:textId="77777777" w:rsidR="007A189A" w:rsidRPr="00EC52F3" w:rsidRDefault="00000000">
      <w:pPr>
        <w:spacing w:before="240"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w:t>
      </w:r>
      <w:r w:rsidRPr="00EC52F3">
        <w:rPr>
          <w:rFonts w:ascii="Times New Roman" w:eastAsia="Times New Roman" w:hAnsi="Times New Roman" w:cs="Times New Roman"/>
          <w:sz w:val="24"/>
          <w:szCs w:val="24"/>
          <w:lang w:val="es-MX"/>
        </w:rPr>
        <w:tab/>
        <w:t>Van desde el nivel 0 (Inexistente) hasta el nivel 5 (Optimizado).</w:t>
      </w:r>
    </w:p>
    <w:p w14:paraId="1CB27139" w14:textId="77777777" w:rsidR="007A189A" w:rsidRPr="00EC52F3" w:rsidRDefault="007A189A">
      <w:pPr>
        <w:pStyle w:val="Ttulo2"/>
        <w:spacing w:before="240" w:after="0" w:line="360" w:lineRule="auto"/>
        <w:jc w:val="both"/>
        <w:rPr>
          <w:rFonts w:ascii="Times New Roman" w:eastAsia="Times New Roman" w:hAnsi="Times New Roman" w:cs="Times New Roman"/>
          <w:b/>
          <w:sz w:val="24"/>
          <w:szCs w:val="24"/>
          <w:lang w:val="es-MX"/>
        </w:rPr>
      </w:pPr>
      <w:bookmarkStart w:id="5" w:name="_cz1q71sw27nm" w:colFirst="0" w:colLast="0"/>
      <w:bookmarkEnd w:id="5"/>
    </w:p>
    <w:p w14:paraId="1CB2713A" w14:textId="77777777" w:rsidR="007A189A" w:rsidRPr="00EC52F3" w:rsidRDefault="007A189A">
      <w:pPr>
        <w:pStyle w:val="Ttulo2"/>
        <w:spacing w:before="240" w:after="0" w:line="360" w:lineRule="auto"/>
        <w:jc w:val="both"/>
        <w:rPr>
          <w:rFonts w:ascii="Times New Roman" w:eastAsia="Times New Roman" w:hAnsi="Times New Roman" w:cs="Times New Roman"/>
          <w:b/>
          <w:sz w:val="24"/>
          <w:szCs w:val="24"/>
          <w:lang w:val="es-MX"/>
        </w:rPr>
      </w:pPr>
      <w:bookmarkStart w:id="6" w:name="_z0z0kgoa1hcf" w:colFirst="0" w:colLast="0"/>
      <w:bookmarkEnd w:id="6"/>
    </w:p>
    <w:p w14:paraId="1CB2713B" w14:textId="77777777" w:rsidR="007A189A" w:rsidRPr="00EC52F3" w:rsidRDefault="007A189A">
      <w:pPr>
        <w:rPr>
          <w:lang w:val="es-MX"/>
        </w:rPr>
      </w:pPr>
    </w:p>
    <w:p w14:paraId="1CB2713C" w14:textId="77777777" w:rsidR="007A189A" w:rsidRPr="00EC52F3" w:rsidRDefault="007A189A">
      <w:pPr>
        <w:rPr>
          <w:lang w:val="es-MX"/>
        </w:rPr>
      </w:pPr>
    </w:p>
    <w:p w14:paraId="1CB2713D" w14:textId="77777777" w:rsidR="007A189A" w:rsidRPr="00EC52F3" w:rsidRDefault="007A189A">
      <w:pPr>
        <w:rPr>
          <w:lang w:val="es-MX"/>
        </w:rPr>
      </w:pPr>
    </w:p>
    <w:p w14:paraId="1CB2713E" w14:textId="77777777" w:rsidR="007A189A" w:rsidRPr="00EC52F3" w:rsidRDefault="007A189A">
      <w:pPr>
        <w:rPr>
          <w:lang w:val="es-MX"/>
        </w:rPr>
      </w:pPr>
    </w:p>
    <w:p w14:paraId="1CB2713F" w14:textId="77777777" w:rsidR="007A189A" w:rsidRPr="00EC52F3" w:rsidRDefault="007A189A">
      <w:pPr>
        <w:rPr>
          <w:lang w:val="es-MX"/>
        </w:rPr>
      </w:pPr>
    </w:p>
    <w:p w14:paraId="1CB27140" w14:textId="77777777" w:rsidR="007A189A" w:rsidRPr="00EC52F3" w:rsidRDefault="007A189A">
      <w:pPr>
        <w:rPr>
          <w:lang w:val="es-MX"/>
        </w:rPr>
      </w:pPr>
    </w:p>
    <w:p w14:paraId="1CB27141" w14:textId="77777777" w:rsidR="007A189A" w:rsidRPr="00EC52F3" w:rsidRDefault="007A189A">
      <w:pPr>
        <w:rPr>
          <w:lang w:val="es-MX"/>
        </w:rPr>
      </w:pPr>
    </w:p>
    <w:p w14:paraId="1CB27142" w14:textId="77777777" w:rsidR="007A189A" w:rsidRDefault="00000000">
      <w:pPr>
        <w:pStyle w:val="Ttulo2"/>
        <w:spacing w:before="240" w:after="0"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Resumen</w:t>
      </w:r>
      <w:proofErr w:type="spellEnd"/>
      <w:r>
        <w:rPr>
          <w:rFonts w:ascii="Times New Roman" w:eastAsia="Times New Roman" w:hAnsi="Times New Roman" w:cs="Times New Roman"/>
          <w:b/>
          <w:sz w:val="24"/>
          <w:szCs w:val="24"/>
        </w:rPr>
        <w:t xml:space="preserve"> de </w:t>
      </w:r>
      <w:proofErr w:type="spellStart"/>
      <w:r>
        <w:rPr>
          <w:rFonts w:ascii="Times New Roman" w:eastAsia="Times New Roman" w:hAnsi="Times New Roman" w:cs="Times New Roman"/>
          <w:b/>
          <w:sz w:val="24"/>
          <w:szCs w:val="24"/>
        </w:rPr>
        <w:t>componentes</w:t>
      </w:r>
      <w:proofErr w:type="spellEnd"/>
      <w:r>
        <w:rPr>
          <w:rFonts w:ascii="Times New Roman" w:eastAsia="Times New Roman" w:hAnsi="Times New Roman" w:cs="Times New Roman"/>
          <w:b/>
          <w:sz w:val="24"/>
          <w:szCs w:val="24"/>
        </w:rPr>
        <w:t xml:space="preserve"> COBIT</w:t>
      </w:r>
    </w:p>
    <w:tbl>
      <w:tblPr>
        <w:tblStyle w:val="a0"/>
        <w:tblW w:w="7245"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385"/>
        <w:gridCol w:w="4860"/>
      </w:tblGrid>
      <w:tr w:rsidR="007A189A" w14:paraId="1CB27145" w14:textId="77777777">
        <w:trPr>
          <w:trHeight w:val="315"/>
        </w:trPr>
        <w:tc>
          <w:tcPr>
            <w:tcW w:w="2385" w:type="dxa"/>
            <w:tcMar>
              <w:top w:w="20" w:type="dxa"/>
              <w:left w:w="20" w:type="dxa"/>
              <w:bottom w:w="20" w:type="dxa"/>
              <w:right w:w="20" w:type="dxa"/>
            </w:tcMar>
          </w:tcPr>
          <w:p w14:paraId="1CB27143"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Componente</w:t>
            </w:r>
            <w:proofErr w:type="spellEnd"/>
          </w:p>
        </w:tc>
        <w:tc>
          <w:tcPr>
            <w:tcW w:w="4860" w:type="dxa"/>
            <w:tcMar>
              <w:top w:w="20" w:type="dxa"/>
              <w:left w:w="20" w:type="dxa"/>
              <w:bottom w:w="20" w:type="dxa"/>
              <w:right w:w="20" w:type="dxa"/>
            </w:tcMar>
          </w:tcPr>
          <w:p w14:paraId="1CB27144"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Función</w:t>
            </w:r>
            <w:proofErr w:type="spellEnd"/>
            <w:r>
              <w:rPr>
                <w:rFonts w:ascii="Times New Roman" w:eastAsia="Times New Roman" w:hAnsi="Times New Roman" w:cs="Times New Roman"/>
                <w:sz w:val="24"/>
                <w:szCs w:val="24"/>
              </w:rPr>
              <w:t xml:space="preserve"> principal</w:t>
            </w:r>
          </w:p>
        </w:tc>
      </w:tr>
      <w:tr w:rsidR="007A189A" w:rsidRPr="00EC52F3" w14:paraId="1CB27148" w14:textId="77777777">
        <w:trPr>
          <w:trHeight w:val="315"/>
        </w:trPr>
        <w:tc>
          <w:tcPr>
            <w:tcW w:w="2385" w:type="dxa"/>
            <w:tcMar>
              <w:top w:w="20" w:type="dxa"/>
              <w:left w:w="20" w:type="dxa"/>
              <w:bottom w:w="20" w:type="dxa"/>
              <w:right w:w="20" w:type="dxa"/>
            </w:tcMar>
          </w:tcPr>
          <w:p w14:paraId="1CB27146"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w:t>
            </w:r>
          </w:p>
        </w:tc>
        <w:tc>
          <w:tcPr>
            <w:tcW w:w="4860" w:type="dxa"/>
            <w:tcMar>
              <w:top w:w="20" w:type="dxa"/>
              <w:left w:w="20" w:type="dxa"/>
              <w:bottom w:w="20" w:type="dxa"/>
              <w:right w:w="20" w:type="dxa"/>
            </w:tcMar>
          </w:tcPr>
          <w:p w14:paraId="1CB27147"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Define estructura general y principios de gobierno</w:t>
            </w:r>
          </w:p>
        </w:tc>
      </w:tr>
      <w:tr w:rsidR="007A189A" w:rsidRPr="00EC52F3" w14:paraId="1CB2714B" w14:textId="77777777">
        <w:trPr>
          <w:trHeight w:val="315"/>
        </w:trPr>
        <w:tc>
          <w:tcPr>
            <w:tcW w:w="2385" w:type="dxa"/>
            <w:tcMar>
              <w:top w:w="20" w:type="dxa"/>
              <w:left w:w="20" w:type="dxa"/>
              <w:bottom w:w="20" w:type="dxa"/>
              <w:right w:w="20" w:type="dxa"/>
            </w:tcMar>
          </w:tcPr>
          <w:p w14:paraId="1CB27149"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Descriptions</w:t>
            </w:r>
          </w:p>
        </w:tc>
        <w:tc>
          <w:tcPr>
            <w:tcW w:w="4860" w:type="dxa"/>
            <w:tcMar>
              <w:top w:w="20" w:type="dxa"/>
              <w:left w:w="20" w:type="dxa"/>
              <w:bottom w:w="20" w:type="dxa"/>
              <w:right w:w="20" w:type="dxa"/>
            </w:tcMar>
          </w:tcPr>
          <w:p w14:paraId="1CB2714A"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Detalla cómo deben gestionarse los procesos TI</w:t>
            </w:r>
          </w:p>
        </w:tc>
      </w:tr>
      <w:tr w:rsidR="007A189A" w14:paraId="1CB2714E" w14:textId="77777777">
        <w:trPr>
          <w:trHeight w:val="315"/>
        </w:trPr>
        <w:tc>
          <w:tcPr>
            <w:tcW w:w="2385" w:type="dxa"/>
            <w:tcMar>
              <w:top w:w="20" w:type="dxa"/>
              <w:left w:w="20" w:type="dxa"/>
              <w:bottom w:w="20" w:type="dxa"/>
              <w:right w:w="20" w:type="dxa"/>
            </w:tcMar>
          </w:tcPr>
          <w:p w14:paraId="1CB2714C"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Objectives</w:t>
            </w:r>
          </w:p>
        </w:tc>
        <w:tc>
          <w:tcPr>
            <w:tcW w:w="4860" w:type="dxa"/>
            <w:tcMar>
              <w:top w:w="20" w:type="dxa"/>
              <w:left w:w="20" w:type="dxa"/>
              <w:bottom w:w="20" w:type="dxa"/>
              <w:right w:w="20" w:type="dxa"/>
            </w:tcMar>
          </w:tcPr>
          <w:p w14:paraId="1CB2714D"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Aseguran</w:t>
            </w:r>
            <w:proofErr w:type="spellEnd"/>
            <w:r>
              <w:rPr>
                <w:rFonts w:ascii="Times New Roman" w:eastAsia="Times New Roman" w:hAnsi="Times New Roman" w:cs="Times New Roman"/>
                <w:sz w:val="24"/>
                <w:szCs w:val="24"/>
              </w:rPr>
              <w:t xml:space="preserve"> control y </w:t>
            </w:r>
            <w:proofErr w:type="spellStart"/>
            <w:r>
              <w:rPr>
                <w:rFonts w:ascii="Times New Roman" w:eastAsia="Times New Roman" w:hAnsi="Times New Roman" w:cs="Times New Roman"/>
                <w:sz w:val="24"/>
                <w:szCs w:val="24"/>
              </w:rPr>
              <w:t>cumplimiento</w:t>
            </w:r>
            <w:proofErr w:type="spellEnd"/>
          </w:p>
        </w:tc>
      </w:tr>
      <w:tr w:rsidR="007A189A" w:rsidRPr="00EC52F3" w14:paraId="1CB27151" w14:textId="77777777">
        <w:trPr>
          <w:trHeight w:val="315"/>
        </w:trPr>
        <w:tc>
          <w:tcPr>
            <w:tcW w:w="2385" w:type="dxa"/>
            <w:tcMar>
              <w:top w:w="20" w:type="dxa"/>
              <w:left w:w="20" w:type="dxa"/>
              <w:bottom w:w="20" w:type="dxa"/>
              <w:right w:w="20" w:type="dxa"/>
            </w:tcMar>
          </w:tcPr>
          <w:p w14:paraId="1CB2714F"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Guidelines</w:t>
            </w:r>
          </w:p>
        </w:tc>
        <w:tc>
          <w:tcPr>
            <w:tcW w:w="4860" w:type="dxa"/>
            <w:tcMar>
              <w:top w:w="20" w:type="dxa"/>
              <w:left w:w="20" w:type="dxa"/>
              <w:bottom w:w="20" w:type="dxa"/>
              <w:right w:w="20" w:type="dxa"/>
            </w:tcMar>
          </w:tcPr>
          <w:p w14:paraId="1CB27150"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 Guían la evaluación y mejora</w:t>
            </w:r>
          </w:p>
        </w:tc>
      </w:tr>
      <w:tr w:rsidR="007A189A" w:rsidRPr="00EC52F3" w14:paraId="1CB27154" w14:textId="77777777">
        <w:trPr>
          <w:trHeight w:val="315"/>
        </w:trPr>
        <w:tc>
          <w:tcPr>
            <w:tcW w:w="2385" w:type="dxa"/>
            <w:tcMar>
              <w:top w:w="20" w:type="dxa"/>
              <w:left w:w="20" w:type="dxa"/>
              <w:bottom w:w="20" w:type="dxa"/>
              <w:right w:w="20" w:type="dxa"/>
            </w:tcMar>
          </w:tcPr>
          <w:p w14:paraId="1CB27152"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Maturity Models</w:t>
            </w:r>
          </w:p>
        </w:tc>
        <w:tc>
          <w:tcPr>
            <w:tcW w:w="4860" w:type="dxa"/>
            <w:tcMar>
              <w:top w:w="20" w:type="dxa"/>
              <w:left w:w="20" w:type="dxa"/>
              <w:bottom w:w="20" w:type="dxa"/>
              <w:right w:w="20" w:type="dxa"/>
            </w:tcMar>
          </w:tcPr>
          <w:p w14:paraId="1CB27153"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Miden el nivel de desarrollo de los procesos</w:t>
            </w:r>
          </w:p>
        </w:tc>
      </w:tr>
    </w:tbl>
    <w:p w14:paraId="1CB27155" w14:textId="77777777" w:rsidR="007A189A" w:rsidRPr="00EC52F3" w:rsidRDefault="007A189A">
      <w:pPr>
        <w:pStyle w:val="Ttulo1"/>
        <w:spacing w:before="240" w:after="0" w:line="360" w:lineRule="auto"/>
        <w:jc w:val="both"/>
        <w:rPr>
          <w:rFonts w:ascii="Times New Roman" w:eastAsia="Times New Roman" w:hAnsi="Times New Roman" w:cs="Times New Roman"/>
          <w:sz w:val="24"/>
          <w:szCs w:val="24"/>
          <w:lang w:val="es-MX"/>
        </w:rPr>
      </w:pPr>
    </w:p>
    <w:p w14:paraId="1CB27156" w14:textId="77777777" w:rsidR="007A189A" w:rsidRDefault="00000000">
      <w:pPr>
        <w:pStyle w:val="Ttulo1"/>
        <w:spacing w:before="240"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Metodología</w:t>
      </w:r>
      <w:proofErr w:type="spellEnd"/>
      <w:r>
        <w:rPr>
          <w:rFonts w:ascii="Times New Roman" w:eastAsia="Times New Roman" w:hAnsi="Times New Roman" w:cs="Times New Roman"/>
          <w:b/>
          <w:sz w:val="24"/>
          <w:szCs w:val="24"/>
        </w:rPr>
        <w:t xml:space="preserve"> y </w:t>
      </w:r>
      <w:proofErr w:type="spellStart"/>
      <w:r>
        <w:rPr>
          <w:rFonts w:ascii="Times New Roman" w:eastAsia="Times New Roman" w:hAnsi="Times New Roman" w:cs="Times New Roman"/>
          <w:b/>
          <w:sz w:val="24"/>
          <w:szCs w:val="24"/>
        </w:rPr>
        <w:t>Enfoque</w:t>
      </w:r>
      <w:proofErr w:type="spellEnd"/>
      <w:r>
        <w:rPr>
          <w:rFonts w:ascii="Times New Roman" w:eastAsia="Times New Roman" w:hAnsi="Times New Roman" w:cs="Times New Roman"/>
          <w:b/>
          <w:sz w:val="24"/>
          <w:szCs w:val="24"/>
        </w:rPr>
        <w:t xml:space="preserve"> de COBIT</w:t>
      </w:r>
    </w:p>
    <w:p w14:paraId="1CB27157" w14:textId="77777777" w:rsidR="007A189A" w:rsidRPr="00EC52F3" w:rsidRDefault="00000000">
      <w:pPr>
        <w:numPr>
          <w:ilvl w:val="0"/>
          <w:numId w:val="9"/>
        </w:numPr>
        <w:spacing w:before="240" w:line="360" w:lineRule="auto"/>
        <w:jc w:val="both"/>
        <w:rPr>
          <w:sz w:val="24"/>
          <w:szCs w:val="24"/>
          <w:lang w:val="es-MX"/>
        </w:rPr>
      </w:pPr>
      <w:r w:rsidRPr="00EC52F3">
        <w:rPr>
          <w:rFonts w:ascii="Times New Roman" w:eastAsia="Times New Roman" w:hAnsi="Times New Roman" w:cs="Times New Roman"/>
          <w:b/>
          <w:sz w:val="24"/>
          <w:szCs w:val="24"/>
          <w:lang w:val="es-MX"/>
        </w:rPr>
        <w:t>Metodología:</w:t>
      </w:r>
      <w:r w:rsidRPr="00EC52F3">
        <w:rPr>
          <w:rFonts w:ascii="Times New Roman" w:eastAsia="Times New Roman" w:hAnsi="Times New Roman" w:cs="Times New Roman"/>
          <w:b/>
          <w:sz w:val="24"/>
          <w:szCs w:val="24"/>
          <w:lang w:val="es-MX"/>
        </w:rPr>
        <w:br/>
      </w:r>
      <w:r w:rsidRPr="00EC52F3">
        <w:rPr>
          <w:rFonts w:ascii="Times New Roman" w:eastAsia="Times New Roman" w:hAnsi="Times New Roman" w:cs="Times New Roman"/>
          <w:sz w:val="24"/>
          <w:szCs w:val="24"/>
          <w:lang w:val="es-MX"/>
        </w:rPr>
        <w:t xml:space="preserve"> COBIT utiliza una </w:t>
      </w:r>
      <w:r w:rsidRPr="00EC52F3">
        <w:rPr>
          <w:rFonts w:ascii="Times New Roman" w:eastAsia="Times New Roman" w:hAnsi="Times New Roman" w:cs="Times New Roman"/>
          <w:b/>
          <w:sz w:val="24"/>
          <w:szCs w:val="24"/>
          <w:lang w:val="es-MX"/>
        </w:rPr>
        <w:t>gestión basada en objetivos y control</w:t>
      </w:r>
      <w:r w:rsidRPr="00EC52F3">
        <w:rPr>
          <w:rFonts w:ascii="Times New Roman" w:eastAsia="Times New Roman" w:hAnsi="Times New Roman" w:cs="Times New Roman"/>
          <w:sz w:val="24"/>
          <w:szCs w:val="24"/>
          <w:lang w:val="es-MX"/>
        </w:rPr>
        <w:t>, midiendo constantemente el desempeño y el riesgo.</w:t>
      </w:r>
      <w:r w:rsidRPr="00EC52F3">
        <w:rPr>
          <w:rFonts w:ascii="Times New Roman" w:eastAsia="Times New Roman" w:hAnsi="Times New Roman" w:cs="Times New Roman"/>
          <w:sz w:val="24"/>
          <w:szCs w:val="24"/>
          <w:lang w:val="es-MX"/>
        </w:rPr>
        <w:br/>
        <w:t xml:space="preserve"> Se apoya en principios de </w:t>
      </w:r>
      <w:r w:rsidRPr="00EC52F3">
        <w:rPr>
          <w:rFonts w:ascii="Times New Roman" w:eastAsia="Times New Roman" w:hAnsi="Times New Roman" w:cs="Times New Roman"/>
          <w:b/>
          <w:sz w:val="24"/>
          <w:szCs w:val="24"/>
          <w:lang w:val="es-MX"/>
        </w:rPr>
        <w:t>evaluar, dirigir y monitorear</w:t>
      </w:r>
      <w:r w:rsidRPr="00EC52F3">
        <w:rPr>
          <w:rFonts w:ascii="Times New Roman" w:eastAsia="Times New Roman" w:hAnsi="Times New Roman" w:cs="Times New Roman"/>
          <w:sz w:val="24"/>
          <w:szCs w:val="24"/>
          <w:lang w:val="es-MX"/>
        </w:rPr>
        <w:t xml:space="preserve"> para el gobierno (EDM), y en </w:t>
      </w:r>
      <w:r w:rsidRPr="00EC52F3">
        <w:rPr>
          <w:rFonts w:ascii="Times New Roman" w:eastAsia="Times New Roman" w:hAnsi="Times New Roman" w:cs="Times New Roman"/>
          <w:b/>
          <w:sz w:val="24"/>
          <w:szCs w:val="24"/>
          <w:lang w:val="es-MX"/>
        </w:rPr>
        <w:t>planear, construir, entregar y supervisar</w:t>
      </w:r>
      <w:r w:rsidRPr="00EC52F3">
        <w:rPr>
          <w:rFonts w:ascii="Times New Roman" w:eastAsia="Times New Roman" w:hAnsi="Times New Roman" w:cs="Times New Roman"/>
          <w:sz w:val="24"/>
          <w:szCs w:val="24"/>
          <w:lang w:val="es-MX"/>
        </w:rPr>
        <w:t xml:space="preserve"> (APO, BAI, DSS, MEA) para la gestión operativa.</w:t>
      </w:r>
    </w:p>
    <w:p w14:paraId="1CB27158" w14:textId="77777777" w:rsidR="007A189A" w:rsidRDefault="00000000">
      <w:pPr>
        <w:numPr>
          <w:ilvl w:val="0"/>
          <w:numId w:val="9"/>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Enfoque</w:t>
      </w:r>
      <w:proofErr w:type="spellEnd"/>
      <w:r>
        <w:rPr>
          <w:rFonts w:ascii="Times New Roman" w:eastAsia="Times New Roman" w:hAnsi="Times New Roman" w:cs="Times New Roman"/>
          <w:sz w:val="24"/>
          <w:szCs w:val="24"/>
        </w:rPr>
        <w:t>:</w:t>
      </w:r>
    </w:p>
    <w:p w14:paraId="1CB27159" w14:textId="77777777" w:rsidR="007A189A" w:rsidRPr="00EC52F3" w:rsidRDefault="00000000">
      <w:pPr>
        <w:numPr>
          <w:ilvl w:val="1"/>
          <w:numId w:val="9"/>
        </w:numPr>
        <w:spacing w:line="360" w:lineRule="auto"/>
        <w:jc w:val="both"/>
        <w:rPr>
          <w:sz w:val="24"/>
          <w:szCs w:val="24"/>
          <w:lang w:val="es-MX"/>
        </w:rPr>
      </w:pPr>
      <w:r w:rsidRPr="00EC52F3">
        <w:rPr>
          <w:rFonts w:ascii="Times New Roman" w:eastAsia="Times New Roman" w:hAnsi="Times New Roman" w:cs="Times New Roman"/>
          <w:b/>
          <w:sz w:val="24"/>
          <w:szCs w:val="24"/>
          <w:lang w:val="es-MX"/>
        </w:rPr>
        <w:lastRenderedPageBreak/>
        <w:t>Gobernanza y cumplimiento:</w:t>
      </w:r>
      <w:r w:rsidRPr="00EC52F3">
        <w:rPr>
          <w:rFonts w:ascii="Times New Roman" w:eastAsia="Times New Roman" w:hAnsi="Times New Roman" w:cs="Times New Roman"/>
          <w:sz w:val="24"/>
          <w:szCs w:val="24"/>
          <w:lang w:val="es-MX"/>
        </w:rPr>
        <w:t xml:space="preserve"> asegura que TI esté bajo control y alineada con la estrategia.</w:t>
      </w:r>
    </w:p>
    <w:p w14:paraId="1CB2715A" w14:textId="77777777" w:rsidR="007A189A" w:rsidRPr="00EC52F3" w:rsidRDefault="00000000">
      <w:pPr>
        <w:numPr>
          <w:ilvl w:val="1"/>
          <w:numId w:val="9"/>
        </w:numPr>
        <w:spacing w:line="360" w:lineRule="auto"/>
        <w:jc w:val="both"/>
        <w:rPr>
          <w:sz w:val="24"/>
          <w:szCs w:val="24"/>
          <w:lang w:val="es-MX"/>
        </w:rPr>
      </w:pPr>
      <w:r w:rsidRPr="00EC52F3">
        <w:rPr>
          <w:rFonts w:ascii="Times New Roman" w:eastAsia="Times New Roman" w:hAnsi="Times New Roman" w:cs="Times New Roman"/>
          <w:b/>
          <w:sz w:val="24"/>
          <w:szCs w:val="24"/>
          <w:lang w:val="es-MX"/>
        </w:rPr>
        <w:t>Gestión de riesgos:</w:t>
      </w:r>
      <w:r w:rsidRPr="00EC52F3">
        <w:rPr>
          <w:rFonts w:ascii="Times New Roman" w:eastAsia="Times New Roman" w:hAnsi="Times New Roman" w:cs="Times New Roman"/>
          <w:sz w:val="24"/>
          <w:szCs w:val="24"/>
          <w:lang w:val="es-MX"/>
        </w:rPr>
        <w:t xml:space="preserve"> prioriza la seguridad, la integridad y la confiabilidad de los sistemas.</w:t>
      </w:r>
    </w:p>
    <w:p w14:paraId="1CB2715B" w14:textId="77777777" w:rsidR="007A189A" w:rsidRPr="00EC52F3" w:rsidRDefault="00000000">
      <w:pPr>
        <w:numPr>
          <w:ilvl w:val="1"/>
          <w:numId w:val="9"/>
        </w:numPr>
        <w:spacing w:line="360" w:lineRule="auto"/>
        <w:jc w:val="both"/>
        <w:rPr>
          <w:sz w:val="24"/>
          <w:szCs w:val="24"/>
          <w:lang w:val="es-MX"/>
        </w:rPr>
      </w:pPr>
      <w:r w:rsidRPr="00EC52F3">
        <w:rPr>
          <w:rFonts w:ascii="Times New Roman" w:eastAsia="Times New Roman" w:hAnsi="Times New Roman" w:cs="Times New Roman"/>
          <w:b/>
          <w:sz w:val="24"/>
          <w:szCs w:val="24"/>
          <w:lang w:val="es-MX"/>
        </w:rPr>
        <w:t>Medición y auditoría:</w:t>
      </w:r>
      <w:r w:rsidRPr="00EC52F3">
        <w:rPr>
          <w:rFonts w:ascii="Times New Roman" w:eastAsia="Times New Roman" w:hAnsi="Times New Roman" w:cs="Times New Roman"/>
          <w:sz w:val="24"/>
          <w:szCs w:val="24"/>
          <w:lang w:val="es-MX"/>
        </w:rPr>
        <w:t xml:space="preserve"> incorpora métricas, indicadores y auditorías periódicas.</w:t>
      </w:r>
    </w:p>
    <w:p w14:paraId="1CB2715C" w14:textId="77777777" w:rsidR="007A189A" w:rsidRPr="00EC52F3" w:rsidRDefault="00000000">
      <w:pPr>
        <w:numPr>
          <w:ilvl w:val="1"/>
          <w:numId w:val="9"/>
        </w:numPr>
        <w:spacing w:after="240" w:line="360" w:lineRule="auto"/>
        <w:jc w:val="both"/>
        <w:rPr>
          <w:sz w:val="24"/>
          <w:szCs w:val="24"/>
          <w:lang w:val="es-MX"/>
        </w:rPr>
      </w:pPr>
      <w:r w:rsidRPr="00EC52F3">
        <w:rPr>
          <w:rFonts w:ascii="Times New Roman" w:eastAsia="Times New Roman" w:hAnsi="Times New Roman" w:cs="Times New Roman"/>
          <w:b/>
          <w:sz w:val="24"/>
          <w:szCs w:val="24"/>
          <w:lang w:val="es-MX"/>
        </w:rPr>
        <w:t>Toma de decisiones informada:</w:t>
      </w:r>
      <w:r w:rsidRPr="00EC52F3">
        <w:rPr>
          <w:rFonts w:ascii="Times New Roman" w:eastAsia="Times New Roman" w:hAnsi="Times New Roman" w:cs="Times New Roman"/>
          <w:sz w:val="24"/>
          <w:szCs w:val="24"/>
          <w:lang w:val="es-MX"/>
        </w:rPr>
        <w:t xml:space="preserve"> define responsabilidades y transparencia en la dirección de TI.</w:t>
      </w:r>
    </w:p>
    <w:p w14:paraId="1CB2715D" w14:textId="77777777" w:rsidR="007A189A" w:rsidRDefault="00000000">
      <w:pPr>
        <w:pStyle w:val="Ttulo1"/>
        <w:spacing w:before="240" w:after="0" w:line="360" w:lineRule="auto"/>
        <w:jc w:val="both"/>
        <w:rPr>
          <w:rFonts w:ascii="Times New Roman" w:eastAsia="Times New Roman" w:hAnsi="Times New Roman" w:cs="Times New Roman"/>
          <w:b/>
          <w:sz w:val="24"/>
          <w:szCs w:val="24"/>
        </w:rPr>
      </w:pPr>
      <w:bookmarkStart w:id="7" w:name="_syii7iblsn5m" w:colFirst="0" w:colLast="0"/>
      <w:bookmarkEnd w:id="7"/>
      <w:proofErr w:type="spellStart"/>
      <w:r>
        <w:rPr>
          <w:rFonts w:ascii="Times New Roman" w:eastAsia="Times New Roman" w:hAnsi="Times New Roman" w:cs="Times New Roman"/>
          <w:b/>
          <w:sz w:val="24"/>
          <w:szCs w:val="24"/>
        </w:rPr>
        <w:t>Diferencias</w:t>
      </w:r>
      <w:proofErr w:type="spellEnd"/>
      <w:r>
        <w:rPr>
          <w:rFonts w:ascii="Times New Roman" w:eastAsia="Times New Roman" w:hAnsi="Times New Roman" w:cs="Times New Roman"/>
          <w:b/>
          <w:sz w:val="24"/>
          <w:szCs w:val="24"/>
        </w:rPr>
        <w:t xml:space="preserve"> en </w:t>
      </w:r>
      <w:proofErr w:type="spellStart"/>
      <w:r>
        <w:rPr>
          <w:rFonts w:ascii="Times New Roman" w:eastAsia="Times New Roman" w:hAnsi="Times New Roman" w:cs="Times New Roman"/>
          <w:b/>
          <w:sz w:val="24"/>
          <w:szCs w:val="24"/>
        </w:rPr>
        <w:t>Enfoque</w:t>
      </w:r>
      <w:proofErr w:type="spellEnd"/>
      <w:r>
        <w:rPr>
          <w:rFonts w:ascii="Times New Roman" w:eastAsia="Times New Roman" w:hAnsi="Times New Roman" w:cs="Times New Roman"/>
          <w:b/>
          <w:sz w:val="24"/>
          <w:szCs w:val="24"/>
        </w:rPr>
        <w:t xml:space="preserve"> y </w:t>
      </w:r>
      <w:proofErr w:type="spellStart"/>
      <w:r>
        <w:rPr>
          <w:rFonts w:ascii="Times New Roman" w:eastAsia="Times New Roman" w:hAnsi="Times New Roman" w:cs="Times New Roman"/>
          <w:b/>
          <w:sz w:val="24"/>
          <w:szCs w:val="24"/>
        </w:rPr>
        <w:t>Metodología</w:t>
      </w:r>
      <w:proofErr w:type="spellEnd"/>
    </w:p>
    <w:tbl>
      <w:tblPr>
        <w:tblStyle w:val="a1"/>
        <w:tblW w:w="864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025"/>
        <w:gridCol w:w="3090"/>
        <w:gridCol w:w="3525"/>
      </w:tblGrid>
      <w:tr w:rsidR="007A189A" w14:paraId="1CB27161" w14:textId="77777777">
        <w:trPr>
          <w:trHeight w:val="315"/>
        </w:trPr>
        <w:tc>
          <w:tcPr>
            <w:tcW w:w="2025" w:type="dxa"/>
            <w:tcMar>
              <w:top w:w="20" w:type="dxa"/>
              <w:left w:w="20" w:type="dxa"/>
              <w:bottom w:w="20" w:type="dxa"/>
              <w:right w:w="20" w:type="dxa"/>
            </w:tcMar>
          </w:tcPr>
          <w:p w14:paraId="1CB2715E"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Aspecto</w:t>
            </w:r>
            <w:proofErr w:type="spellEnd"/>
          </w:p>
        </w:tc>
        <w:tc>
          <w:tcPr>
            <w:tcW w:w="3090" w:type="dxa"/>
            <w:tcMar>
              <w:top w:w="20" w:type="dxa"/>
              <w:left w:w="20" w:type="dxa"/>
              <w:bottom w:w="20" w:type="dxa"/>
              <w:right w:w="20" w:type="dxa"/>
            </w:tcMar>
          </w:tcPr>
          <w:p w14:paraId="1CB2715F"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ITIL</w:t>
            </w:r>
          </w:p>
        </w:tc>
        <w:tc>
          <w:tcPr>
            <w:tcW w:w="3525" w:type="dxa"/>
            <w:tcMar>
              <w:top w:w="20" w:type="dxa"/>
              <w:left w:w="20" w:type="dxa"/>
              <w:bottom w:w="20" w:type="dxa"/>
              <w:right w:w="20" w:type="dxa"/>
            </w:tcMar>
          </w:tcPr>
          <w:p w14:paraId="1CB27160"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COBIT</w:t>
            </w:r>
          </w:p>
        </w:tc>
      </w:tr>
      <w:tr w:rsidR="007A189A" w:rsidRPr="00EC52F3" w14:paraId="1CB27165" w14:textId="77777777">
        <w:trPr>
          <w:trHeight w:val="585"/>
        </w:trPr>
        <w:tc>
          <w:tcPr>
            <w:tcW w:w="2025" w:type="dxa"/>
            <w:tcMar>
              <w:top w:w="20" w:type="dxa"/>
              <w:left w:w="20" w:type="dxa"/>
              <w:bottom w:w="20" w:type="dxa"/>
              <w:right w:w="20" w:type="dxa"/>
            </w:tcMar>
          </w:tcPr>
          <w:p w14:paraId="1CB27162"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Propósito</w:t>
            </w:r>
            <w:proofErr w:type="spellEnd"/>
            <w:r>
              <w:rPr>
                <w:rFonts w:ascii="Times New Roman" w:eastAsia="Times New Roman" w:hAnsi="Times New Roman" w:cs="Times New Roman"/>
                <w:sz w:val="24"/>
                <w:szCs w:val="24"/>
              </w:rPr>
              <w:t xml:space="preserve"> principal</w:t>
            </w:r>
          </w:p>
        </w:tc>
        <w:tc>
          <w:tcPr>
            <w:tcW w:w="3090" w:type="dxa"/>
            <w:tcMar>
              <w:top w:w="20" w:type="dxa"/>
              <w:left w:w="20" w:type="dxa"/>
              <w:bottom w:w="20" w:type="dxa"/>
              <w:right w:w="20" w:type="dxa"/>
            </w:tcMar>
          </w:tcPr>
          <w:p w14:paraId="1CB27163"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Gestionar y optimizar los </w:t>
            </w:r>
            <w:r w:rsidRPr="00EC52F3">
              <w:rPr>
                <w:rFonts w:ascii="Times New Roman" w:eastAsia="Times New Roman" w:hAnsi="Times New Roman" w:cs="Times New Roman"/>
                <w:b/>
                <w:sz w:val="24"/>
                <w:szCs w:val="24"/>
                <w:lang w:val="es-MX"/>
              </w:rPr>
              <w:t>servicios de TI</w:t>
            </w:r>
            <w:r w:rsidRPr="00EC52F3">
              <w:rPr>
                <w:rFonts w:ascii="Times New Roman" w:eastAsia="Times New Roman" w:hAnsi="Times New Roman" w:cs="Times New Roman"/>
                <w:sz w:val="24"/>
                <w:szCs w:val="24"/>
                <w:lang w:val="es-MX"/>
              </w:rPr>
              <w:t>.</w:t>
            </w:r>
          </w:p>
        </w:tc>
        <w:tc>
          <w:tcPr>
            <w:tcW w:w="3525" w:type="dxa"/>
            <w:tcMar>
              <w:top w:w="20" w:type="dxa"/>
              <w:left w:w="20" w:type="dxa"/>
              <w:bottom w:w="20" w:type="dxa"/>
              <w:right w:w="20" w:type="dxa"/>
            </w:tcMar>
          </w:tcPr>
          <w:p w14:paraId="1CB27164"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Gobernar y controlar el </w:t>
            </w:r>
            <w:r w:rsidRPr="00EC52F3">
              <w:rPr>
                <w:rFonts w:ascii="Times New Roman" w:eastAsia="Times New Roman" w:hAnsi="Times New Roman" w:cs="Times New Roman"/>
                <w:b/>
                <w:sz w:val="24"/>
                <w:szCs w:val="24"/>
                <w:lang w:val="es-MX"/>
              </w:rPr>
              <w:t>uso de la tecnología</w:t>
            </w:r>
            <w:r w:rsidRPr="00EC52F3">
              <w:rPr>
                <w:rFonts w:ascii="Times New Roman" w:eastAsia="Times New Roman" w:hAnsi="Times New Roman" w:cs="Times New Roman"/>
                <w:sz w:val="24"/>
                <w:szCs w:val="24"/>
                <w:lang w:val="es-MX"/>
              </w:rPr>
              <w:t>.</w:t>
            </w:r>
          </w:p>
        </w:tc>
      </w:tr>
      <w:tr w:rsidR="007A189A" w14:paraId="1CB27169" w14:textId="77777777">
        <w:trPr>
          <w:trHeight w:val="585"/>
        </w:trPr>
        <w:tc>
          <w:tcPr>
            <w:tcW w:w="2025" w:type="dxa"/>
            <w:tcMar>
              <w:top w:w="20" w:type="dxa"/>
              <w:left w:w="20" w:type="dxa"/>
              <w:bottom w:w="20" w:type="dxa"/>
              <w:right w:w="20" w:type="dxa"/>
            </w:tcMar>
          </w:tcPr>
          <w:p w14:paraId="1CB27166"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Nivel de </w:t>
            </w:r>
            <w:proofErr w:type="spellStart"/>
            <w:r>
              <w:rPr>
                <w:rFonts w:ascii="Times New Roman" w:eastAsia="Times New Roman" w:hAnsi="Times New Roman" w:cs="Times New Roman"/>
                <w:sz w:val="24"/>
                <w:szCs w:val="24"/>
              </w:rPr>
              <w:t>aplicación</w:t>
            </w:r>
            <w:proofErr w:type="spellEnd"/>
          </w:p>
        </w:tc>
        <w:tc>
          <w:tcPr>
            <w:tcW w:w="3090" w:type="dxa"/>
            <w:tcMar>
              <w:top w:w="20" w:type="dxa"/>
              <w:left w:w="20" w:type="dxa"/>
              <w:bottom w:w="20" w:type="dxa"/>
              <w:right w:w="20" w:type="dxa"/>
            </w:tcMar>
          </w:tcPr>
          <w:p w14:paraId="1CB27167"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Operativo y táctico (gestión de servicios).</w:t>
            </w:r>
          </w:p>
        </w:tc>
        <w:tc>
          <w:tcPr>
            <w:tcW w:w="3525" w:type="dxa"/>
            <w:tcMar>
              <w:top w:w="20" w:type="dxa"/>
              <w:left w:w="20" w:type="dxa"/>
              <w:bottom w:w="20" w:type="dxa"/>
              <w:right w:w="20" w:type="dxa"/>
            </w:tcMar>
          </w:tcPr>
          <w:p w14:paraId="1CB27168"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Estratégico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gobierno</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cumplimiento</w:t>
            </w:r>
            <w:proofErr w:type="spellEnd"/>
            <w:r>
              <w:rPr>
                <w:rFonts w:ascii="Times New Roman" w:eastAsia="Times New Roman" w:hAnsi="Times New Roman" w:cs="Times New Roman"/>
                <w:sz w:val="24"/>
                <w:szCs w:val="24"/>
              </w:rPr>
              <w:t>).</w:t>
            </w:r>
          </w:p>
        </w:tc>
      </w:tr>
      <w:tr w:rsidR="007A189A" w:rsidRPr="00EC52F3" w14:paraId="1CB2716D" w14:textId="77777777">
        <w:trPr>
          <w:trHeight w:val="585"/>
        </w:trPr>
        <w:tc>
          <w:tcPr>
            <w:tcW w:w="2025" w:type="dxa"/>
            <w:tcMar>
              <w:top w:w="20" w:type="dxa"/>
              <w:left w:w="20" w:type="dxa"/>
              <w:bottom w:w="20" w:type="dxa"/>
              <w:right w:w="20" w:type="dxa"/>
            </w:tcMar>
          </w:tcPr>
          <w:p w14:paraId="1CB2716A"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 </w:t>
            </w:r>
            <w:proofErr w:type="spellStart"/>
            <w:r>
              <w:rPr>
                <w:rFonts w:ascii="Times New Roman" w:eastAsia="Times New Roman" w:hAnsi="Times New Roman" w:cs="Times New Roman"/>
                <w:sz w:val="24"/>
                <w:szCs w:val="24"/>
              </w:rPr>
              <w:t>metodológica</w:t>
            </w:r>
            <w:proofErr w:type="spellEnd"/>
          </w:p>
        </w:tc>
        <w:tc>
          <w:tcPr>
            <w:tcW w:w="3090" w:type="dxa"/>
            <w:tcMar>
              <w:top w:w="20" w:type="dxa"/>
              <w:left w:w="20" w:type="dxa"/>
              <w:bottom w:w="20" w:type="dxa"/>
              <w:right w:w="20" w:type="dxa"/>
            </w:tcMar>
          </w:tcPr>
          <w:p w14:paraId="1CB2716B"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Ciclo de vida del servicio y mejora continua (PDCA).</w:t>
            </w:r>
          </w:p>
        </w:tc>
        <w:tc>
          <w:tcPr>
            <w:tcW w:w="3525" w:type="dxa"/>
            <w:tcMar>
              <w:top w:w="20" w:type="dxa"/>
              <w:left w:w="20" w:type="dxa"/>
              <w:bottom w:w="20" w:type="dxa"/>
              <w:right w:w="20" w:type="dxa"/>
            </w:tcMar>
          </w:tcPr>
          <w:p w14:paraId="1CB2716C"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Enfoque basado en objetivos, métricas y control.</w:t>
            </w:r>
          </w:p>
        </w:tc>
      </w:tr>
      <w:tr w:rsidR="007A189A" w:rsidRPr="00EC52F3" w14:paraId="1CB27171" w14:textId="77777777">
        <w:trPr>
          <w:trHeight w:val="585"/>
        </w:trPr>
        <w:tc>
          <w:tcPr>
            <w:tcW w:w="2025" w:type="dxa"/>
            <w:tcMar>
              <w:top w:w="20" w:type="dxa"/>
              <w:left w:w="20" w:type="dxa"/>
              <w:bottom w:w="20" w:type="dxa"/>
              <w:right w:w="20" w:type="dxa"/>
            </w:tcMar>
          </w:tcPr>
          <w:p w14:paraId="1CB2716E" w14:textId="77777777" w:rsidR="007A189A"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Tipo de </w:t>
            </w:r>
            <w:proofErr w:type="spellStart"/>
            <w:r>
              <w:rPr>
                <w:rFonts w:ascii="Times New Roman" w:eastAsia="Times New Roman" w:hAnsi="Times New Roman" w:cs="Times New Roman"/>
                <w:sz w:val="24"/>
                <w:szCs w:val="24"/>
              </w:rPr>
              <w:t>procesos</w:t>
            </w:r>
            <w:proofErr w:type="spellEnd"/>
          </w:p>
        </w:tc>
        <w:tc>
          <w:tcPr>
            <w:tcW w:w="3090" w:type="dxa"/>
            <w:tcMar>
              <w:top w:w="20" w:type="dxa"/>
              <w:left w:w="20" w:type="dxa"/>
              <w:bottom w:w="20" w:type="dxa"/>
              <w:right w:w="20" w:type="dxa"/>
            </w:tcMar>
          </w:tcPr>
          <w:p w14:paraId="1CB2716F"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5 fases (estrategia, diseño, transición, operación, mejora).</w:t>
            </w:r>
          </w:p>
        </w:tc>
        <w:tc>
          <w:tcPr>
            <w:tcW w:w="3525" w:type="dxa"/>
            <w:tcMar>
              <w:top w:w="20" w:type="dxa"/>
              <w:left w:w="20" w:type="dxa"/>
              <w:bottom w:w="20" w:type="dxa"/>
              <w:right w:w="20" w:type="dxa"/>
            </w:tcMar>
          </w:tcPr>
          <w:p w14:paraId="1CB27170"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40 procesos de gobierno y gestión (EDM, APO, BAI, DSS, MEA).</w:t>
            </w:r>
          </w:p>
        </w:tc>
      </w:tr>
      <w:tr w:rsidR="007A189A" w:rsidRPr="00EC52F3" w14:paraId="1CB27175" w14:textId="77777777">
        <w:trPr>
          <w:trHeight w:val="870"/>
        </w:trPr>
        <w:tc>
          <w:tcPr>
            <w:tcW w:w="2025" w:type="dxa"/>
            <w:tcMar>
              <w:top w:w="20" w:type="dxa"/>
              <w:left w:w="20" w:type="dxa"/>
              <w:bottom w:w="20" w:type="dxa"/>
              <w:right w:w="20" w:type="dxa"/>
            </w:tcMar>
          </w:tcPr>
          <w:p w14:paraId="1CB27172"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Medición</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desempeño</w:t>
            </w:r>
            <w:proofErr w:type="spellEnd"/>
          </w:p>
        </w:tc>
        <w:tc>
          <w:tcPr>
            <w:tcW w:w="3090" w:type="dxa"/>
            <w:tcMar>
              <w:top w:w="20" w:type="dxa"/>
              <w:left w:w="20" w:type="dxa"/>
              <w:bottom w:w="20" w:type="dxa"/>
              <w:right w:w="20" w:type="dxa"/>
            </w:tcMar>
          </w:tcPr>
          <w:p w14:paraId="1CB27173"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Basada en indicadores de servicio y satisfacción del cliente.</w:t>
            </w:r>
          </w:p>
        </w:tc>
        <w:tc>
          <w:tcPr>
            <w:tcW w:w="3525" w:type="dxa"/>
            <w:tcMar>
              <w:top w:w="20" w:type="dxa"/>
              <w:left w:w="20" w:type="dxa"/>
              <w:bottom w:w="20" w:type="dxa"/>
              <w:right w:w="20" w:type="dxa"/>
            </w:tcMar>
          </w:tcPr>
          <w:p w14:paraId="1CB27174"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Basada en niveles de madurez y control de procesos.</w:t>
            </w:r>
          </w:p>
        </w:tc>
      </w:tr>
      <w:tr w:rsidR="007A189A" w:rsidRPr="00EC52F3" w14:paraId="1CB27179" w14:textId="77777777">
        <w:trPr>
          <w:trHeight w:val="585"/>
        </w:trPr>
        <w:tc>
          <w:tcPr>
            <w:tcW w:w="2025" w:type="dxa"/>
            <w:tcMar>
              <w:top w:w="20" w:type="dxa"/>
              <w:left w:w="20" w:type="dxa"/>
              <w:bottom w:w="20" w:type="dxa"/>
              <w:right w:w="20" w:type="dxa"/>
            </w:tcMar>
          </w:tcPr>
          <w:p w14:paraId="1CB27176"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Orientación</w:t>
            </w:r>
            <w:proofErr w:type="spellEnd"/>
          </w:p>
        </w:tc>
        <w:tc>
          <w:tcPr>
            <w:tcW w:w="3090" w:type="dxa"/>
            <w:tcMar>
              <w:top w:w="20" w:type="dxa"/>
              <w:left w:w="20" w:type="dxa"/>
              <w:bottom w:w="20" w:type="dxa"/>
              <w:right w:w="20" w:type="dxa"/>
            </w:tcMar>
          </w:tcPr>
          <w:p w14:paraId="1CB27177"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Valor al cliente y eficiencia operativa.</w:t>
            </w:r>
          </w:p>
        </w:tc>
        <w:tc>
          <w:tcPr>
            <w:tcW w:w="3525" w:type="dxa"/>
            <w:tcMar>
              <w:top w:w="20" w:type="dxa"/>
              <w:left w:w="20" w:type="dxa"/>
              <w:bottom w:w="20" w:type="dxa"/>
              <w:right w:w="20" w:type="dxa"/>
            </w:tcMar>
          </w:tcPr>
          <w:p w14:paraId="1CB27178"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Valor al negocio, riesgos y cumplimiento.</w:t>
            </w:r>
          </w:p>
        </w:tc>
      </w:tr>
      <w:tr w:rsidR="007A189A" w:rsidRPr="00EC52F3" w14:paraId="1CB2717D" w14:textId="77777777">
        <w:trPr>
          <w:trHeight w:val="585"/>
        </w:trPr>
        <w:tc>
          <w:tcPr>
            <w:tcW w:w="2025" w:type="dxa"/>
            <w:tcMar>
              <w:top w:w="20" w:type="dxa"/>
              <w:left w:w="20" w:type="dxa"/>
              <w:bottom w:w="20" w:type="dxa"/>
              <w:right w:w="20" w:type="dxa"/>
            </w:tcMar>
          </w:tcPr>
          <w:p w14:paraId="1CB2717A" w14:textId="77777777" w:rsidR="007A189A" w:rsidRDefault="00000000">
            <w:pPr>
              <w:spacing w:before="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Implementación</w:t>
            </w:r>
            <w:proofErr w:type="spellEnd"/>
          </w:p>
        </w:tc>
        <w:tc>
          <w:tcPr>
            <w:tcW w:w="3090" w:type="dxa"/>
            <w:tcMar>
              <w:top w:w="20" w:type="dxa"/>
              <w:left w:w="20" w:type="dxa"/>
              <w:bottom w:w="20" w:type="dxa"/>
              <w:right w:w="20" w:type="dxa"/>
            </w:tcMar>
          </w:tcPr>
          <w:p w14:paraId="1CB2717B"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Flexible y adaptable según las necesidades.</w:t>
            </w:r>
          </w:p>
        </w:tc>
        <w:tc>
          <w:tcPr>
            <w:tcW w:w="3525" w:type="dxa"/>
            <w:tcMar>
              <w:top w:w="20" w:type="dxa"/>
              <w:left w:w="20" w:type="dxa"/>
              <w:bottom w:w="20" w:type="dxa"/>
              <w:right w:w="20" w:type="dxa"/>
            </w:tcMar>
          </w:tcPr>
          <w:p w14:paraId="1CB2717C" w14:textId="77777777" w:rsidR="007A189A" w:rsidRPr="00EC52F3" w:rsidRDefault="00000000">
            <w:p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Estructurada y enfocada en la trazabilidad y auditoría.</w:t>
            </w:r>
          </w:p>
        </w:tc>
      </w:tr>
    </w:tbl>
    <w:p w14:paraId="1CB2717E" w14:textId="77777777" w:rsidR="007A189A" w:rsidRPr="00EC52F3" w:rsidRDefault="007A189A">
      <w:pPr>
        <w:pStyle w:val="Ttulo1"/>
        <w:spacing w:before="240" w:after="240" w:line="360" w:lineRule="auto"/>
        <w:jc w:val="both"/>
        <w:rPr>
          <w:rFonts w:ascii="Times New Roman" w:eastAsia="Times New Roman" w:hAnsi="Times New Roman" w:cs="Times New Roman"/>
          <w:b/>
          <w:sz w:val="24"/>
          <w:szCs w:val="24"/>
          <w:u w:val="single"/>
          <w:lang w:val="es-MX"/>
        </w:rPr>
      </w:pPr>
      <w:bookmarkStart w:id="8" w:name="_yy4xrnf4nj4s" w:colFirst="0" w:colLast="0"/>
      <w:bookmarkEnd w:id="8"/>
    </w:p>
    <w:p w14:paraId="1CB2717F" w14:textId="77777777" w:rsidR="007A189A" w:rsidRPr="00EC52F3" w:rsidRDefault="007A189A">
      <w:pPr>
        <w:rPr>
          <w:lang w:val="es-MX"/>
        </w:rPr>
      </w:pPr>
    </w:p>
    <w:p w14:paraId="1CB27180" w14:textId="77777777" w:rsidR="007A189A" w:rsidRPr="00EC52F3" w:rsidRDefault="007A189A">
      <w:pPr>
        <w:rPr>
          <w:lang w:val="es-MX"/>
        </w:rPr>
      </w:pPr>
    </w:p>
    <w:p w14:paraId="1CB27181" w14:textId="77777777" w:rsidR="007A189A" w:rsidRPr="00EC52F3" w:rsidRDefault="007A189A">
      <w:pPr>
        <w:rPr>
          <w:lang w:val="es-MX"/>
        </w:rPr>
      </w:pPr>
    </w:p>
    <w:p w14:paraId="1CB27182" w14:textId="77777777" w:rsidR="007A189A" w:rsidRPr="00EC52F3" w:rsidRDefault="007A189A">
      <w:pPr>
        <w:rPr>
          <w:lang w:val="es-MX"/>
        </w:rPr>
      </w:pPr>
    </w:p>
    <w:p w14:paraId="1CB27183" w14:textId="77777777" w:rsidR="007A189A" w:rsidRPr="00EC52F3" w:rsidRDefault="00000000">
      <w:pPr>
        <w:pStyle w:val="Ttulo1"/>
        <w:spacing w:before="240" w:after="240" w:line="360" w:lineRule="auto"/>
        <w:jc w:val="both"/>
        <w:rPr>
          <w:rFonts w:ascii="Times New Roman" w:eastAsia="Times New Roman" w:hAnsi="Times New Roman" w:cs="Times New Roman"/>
          <w:b/>
          <w:sz w:val="24"/>
          <w:szCs w:val="24"/>
          <w:u w:val="single"/>
          <w:lang w:val="es-MX"/>
        </w:rPr>
      </w:pPr>
      <w:bookmarkStart w:id="9" w:name="_a02lixbmb7ee" w:colFirst="0" w:colLast="0"/>
      <w:bookmarkEnd w:id="9"/>
      <w:r w:rsidRPr="00EC52F3">
        <w:rPr>
          <w:rFonts w:ascii="Times New Roman" w:eastAsia="Times New Roman" w:hAnsi="Times New Roman" w:cs="Times New Roman"/>
          <w:b/>
          <w:sz w:val="24"/>
          <w:szCs w:val="24"/>
          <w:u w:val="single"/>
          <w:lang w:val="es-MX"/>
        </w:rPr>
        <w:t>Ventajas y Desventajas de ITIL COBIT: Relación con otros marcos de trabajo</w:t>
      </w:r>
    </w:p>
    <w:p w14:paraId="1CB27184"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Tanto COBIT como ITIL son marcos de referencia ampliamente utilizados en la gestión y gobernanza de las tecnologías de la información, aunque al inicio demuestran diferencias, abordan la disciplina desde perspectivas complementarias. COBIT </w:t>
      </w:r>
      <w:proofErr w:type="gramStart"/>
      <w:r w:rsidRPr="00EC52F3">
        <w:rPr>
          <w:rFonts w:ascii="Times New Roman" w:eastAsia="Times New Roman" w:hAnsi="Times New Roman" w:cs="Times New Roman"/>
          <w:sz w:val="24"/>
          <w:szCs w:val="24"/>
          <w:lang w:val="es-MX"/>
        </w:rPr>
        <w:t>se centra principalmente en</w:t>
      </w:r>
      <w:proofErr w:type="gramEnd"/>
      <w:r w:rsidRPr="00EC52F3">
        <w:rPr>
          <w:rFonts w:ascii="Times New Roman" w:eastAsia="Times New Roman" w:hAnsi="Times New Roman" w:cs="Times New Roman"/>
          <w:sz w:val="24"/>
          <w:szCs w:val="24"/>
          <w:lang w:val="es-MX"/>
        </w:rPr>
        <w:t xml:space="preserve"> la gobernanza, el control y la alineación estratégica entre los objetivos del negocio y los de TI, mientras que ITIL se enfoca en la gestión operativa de servicios tecnológicos, asegurando eficiencia, calidad y mejora continua.</w:t>
      </w:r>
    </w:p>
    <w:p w14:paraId="1CB27185"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Entre las principales ventajas de COBIT se encuentra su capacidad para conectar la estrategia corporativa con la gestión tecnológica, ofreciendo un marco integral de gobierno, control y medición que facilita la comunicación entre los niveles ejecutivos y técnicos de una organización. Además, proporciona un lenguaje común para directivos, auditores y responsables de TI, permitiendo decisiones más alineadas con el valor y el riesgo empresarial. Sin embargo, COBIT puede resultar complejo de implementar en organizaciones con bajo nivel de madurez de procesos, debido a la cantidad de documentación, controles y métricas que exige. También requiere inversiones iniciales en formación y herramientas de gestión de cumplimiento, y su naturaleza de alto nivel lo hace menos prescriptivo en el ámbito operativo, lo que obliga a complementarlo con metodologías como ITIL.</w:t>
      </w:r>
    </w:p>
    <w:p w14:paraId="1CB27186"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Por su parte, ITIL ofrece un conjunto estructurado de prácticas para la gestión eficiente de servicios tecnológicos. Su aplicación permite estandarizar procesos, mejorar la calidad del servicio y aumentar la satisfacción de los clientes al establecer acuerdos de nivel de servicio (</w:t>
      </w:r>
      <w:proofErr w:type="spellStart"/>
      <w:r w:rsidRPr="00EC52F3">
        <w:rPr>
          <w:rFonts w:ascii="Times New Roman" w:eastAsia="Times New Roman" w:hAnsi="Times New Roman" w:cs="Times New Roman"/>
          <w:sz w:val="24"/>
          <w:szCs w:val="24"/>
          <w:lang w:val="es-MX"/>
        </w:rPr>
        <w:t>Service</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Level</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Agreement</w:t>
      </w:r>
      <w:proofErr w:type="spellEnd"/>
      <w:r w:rsidRPr="00EC52F3">
        <w:rPr>
          <w:rFonts w:ascii="Times New Roman" w:eastAsia="Times New Roman" w:hAnsi="Times New Roman" w:cs="Times New Roman"/>
          <w:sz w:val="24"/>
          <w:szCs w:val="24"/>
          <w:lang w:val="es-MX"/>
        </w:rPr>
        <w:t xml:space="preserve">: SLA) claros y mecanismos de mejora continua. Además, promueve la gestión del conocimiento y el aprendizaje organizacional, elementos clave para la estabilidad operativa. No obstante, su adopción también puede resultar compleja si no se cuenta con una estructura organizativa madura y roles claramente definidos. ITIL requiere disciplina, inversión en </w:t>
      </w:r>
      <w:r w:rsidRPr="00EC52F3">
        <w:rPr>
          <w:rFonts w:ascii="Times New Roman" w:eastAsia="Times New Roman" w:hAnsi="Times New Roman" w:cs="Times New Roman"/>
          <w:sz w:val="24"/>
          <w:szCs w:val="24"/>
          <w:lang w:val="es-MX"/>
        </w:rPr>
        <w:lastRenderedPageBreak/>
        <w:t xml:space="preserve">herramientas ITSM (IT </w:t>
      </w:r>
      <w:proofErr w:type="spellStart"/>
      <w:r w:rsidRPr="00EC52F3">
        <w:rPr>
          <w:rFonts w:ascii="Times New Roman" w:eastAsia="Times New Roman" w:hAnsi="Times New Roman" w:cs="Times New Roman"/>
          <w:sz w:val="24"/>
          <w:szCs w:val="24"/>
          <w:lang w:val="es-MX"/>
        </w:rPr>
        <w:t>Service</w:t>
      </w:r>
      <w:proofErr w:type="spellEnd"/>
      <w:r w:rsidRPr="00EC52F3">
        <w:rPr>
          <w:rFonts w:ascii="Times New Roman" w:eastAsia="Times New Roman" w:hAnsi="Times New Roman" w:cs="Times New Roman"/>
          <w:sz w:val="24"/>
          <w:szCs w:val="24"/>
          <w:lang w:val="es-MX"/>
        </w:rPr>
        <w:t xml:space="preserve"> Management) y una cultura orientada a procesos. Si se aplica de forma demasiado rígida, puede derivar en burocracia y lentitud en la toma de decisiones, especialmente en entornos ágiles.</w:t>
      </w:r>
    </w:p>
    <w:p w14:paraId="1CB27187"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Ambos marcos, sin embargo, se complementan de forma ideal. COBIT define el “qué” y el “por qué” debe gobernarse, mientras que ITIL detalla el “cómo” llevar a cabo la gestión de los servicios. En una organización que utilice ambos, COBIT establece las políticas, los objetivos de control, los indicadores de desempeño y las expectativas de valor y riesgo, mientras ITIL traduce esos lineamientos en procedimientos operativos concretos, gestionando incidentes, cambios, problemas y niveles de servicio. De esta manera, COBIT actúa como un marco de gobernanza que asegura que las decisiones tecnológicas estén alineadas con los objetivos estratégicos de la empresa, mientras ITIL ejecuta dichas decisiones mediante prácticas estandarizadas de gestión de servicios.</w:t>
      </w:r>
    </w:p>
    <w:p w14:paraId="1CB27188"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Por ejemplo, si la alta dirección, bajo las guías de COBIT, establece que la reducción de incidentes críticos es un objetivo clave, ITIL definirá los procesos y métricas necesarias para lograrlo, como la gestión proactiva de problemas o la automatización de la atención a incidentes. Asimismo, los resultados operativos de ITIL; como los tiempos promedio de resolución, las causas raíz de fallos o el cumplimiento de los acuerdos de servicio, retroalimentan el ciclo de gobierno de COBIT, permitiendo auditorías y decisiones basadas en datos. En este sentido, ambos marcos trabajan de forma integrada, conectando la estrategia con la operación y estableciendo un ciclo de mejora </w:t>
      </w:r>
      <w:proofErr w:type="gramStart"/>
      <w:r w:rsidRPr="00EC52F3">
        <w:rPr>
          <w:rFonts w:ascii="Times New Roman" w:eastAsia="Times New Roman" w:hAnsi="Times New Roman" w:cs="Times New Roman"/>
          <w:sz w:val="24"/>
          <w:szCs w:val="24"/>
          <w:lang w:val="es-MX"/>
        </w:rPr>
        <w:t>continua</w:t>
      </w:r>
      <w:proofErr w:type="gramEnd"/>
      <w:r w:rsidRPr="00EC52F3">
        <w:rPr>
          <w:rFonts w:ascii="Times New Roman" w:eastAsia="Times New Roman" w:hAnsi="Times New Roman" w:cs="Times New Roman"/>
          <w:sz w:val="24"/>
          <w:szCs w:val="24"/>
          <w:lang w:val="es-MX"/>
        </w:rPr>
        <w:t xml:space="preserve"> basado en control, evaluación y optimización.</w:t>
      </w:r>
    </w:p>
    <w:p w14:paraId="1CB27189"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Además de su sinergia mutua, COBIT e ITIL pueden integrarse y coexistir con otros marcos de trabajo y normas internacionales, formando un ecosistema de gobierno y gestión robusto. Por ejemplo, ITIL es completamente compatible con la norma ISO/IEC 20000, que establece los requisitos para un sistema de gestión de servicios de TI certificable. En este caso, ITIL ofrece las prácticas necesarias para cumplir con los requisitos de la norma, mientras COBIT aporta la estructura de gobierno y control que asegura el cumplimiento organizacional.</w:t>
      </w:r>
    </w:p>
    <w:p w14:paraId="1CB2718A"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También pueden relacionarse con ISO/IEC 27001 y el NIST </w:t>
      </w:r>
      <w:proofErr w:type="spellStart"/>
      <w:r w:rsidRPr="00EC52F3">
        <w:rPr>
          <w:rFonts w:ascii="Times New Roman" w:eastAsia="Times New Roman" w:hAnsi="Times New Roman" w:cs="Times New Roman"/>
          <w:sz w:val="24"/>
          <w:szCs w:val="24"/>
          <w:lang w:val="es-MX"/>
        </w:rPr>
        <w:t>Cybersecurity</w:t>
      </w:r>
      <w:proofErr w:type="spellEnd"/>
      <w:r w:rsidRPr="00EC52F3">
        <w:rPr>
          <w:rFonts w:ascii="Times New Roman" w:eastAsia="Times New Roman" w:hAnsi="Times New Roman" w:cs="Times New Roman"/>
          <w:sz w:val="24"/>
          <w:szCs w:val="24"/>
          <w:lang w:val="es-MX"/>
        </w:rPr>
        <w:t xml:space="preserve"> Framework, que abordan la gestión de la seguridad de la información. En este contexto, ITIL contribuye con procesos como la gestión de incidentes de seguridad, la gestión de accesos o la continuidad del </w:t>
      </w:r>
      <w:r w:rsidRPr="00EC52F3">
        <w:rPr>
          <w:rFonts w:ascii="Times New Roman" w:eastAsia="Times New Roman" w:hAnsi="Times New Roman" w:cs="Times New Roman"/>
          <w:sz w:val="24"/>
          <w:szCs w:val="24"/>
          <w:lang w:val="es-MX"/>
        </w:rPr>
        <w:lastRenderedPageBreak/>
        <w:t>servicio, mientras que COBIT mapea estos procesos a controles de gobierno, auditoría y evaluación de riesgos, garantizando la trazabilidad y el cumplimiento normativo.</w:t>
      </w:r>
    </w:p>
    <w:p w14:paraId="1CB2718B"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Otro marco compatible es TOGAF (The Open </w:t>
      </w:r>
      <w:proofErr w:type="spellStart"/>
      <w:r w:rsidRPr="00EC52F3">
        <w:rPr>
          <w:rFonts w:ascii="Times New Roman" w:eastAsia="Times New Roman" w:hAnsi="Times New Roman" w:cs="Times New Roman"/>
          <w:sz w:val="24"/>
          <w:szCs w:val="24"/>
          <w:lang w:val="es-MX"/>
        </w:rPr>
        <w:t>Group</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Architecture</w:t>
      </w:r>
      <w:proofErr w:type="spellEnd"/>
      <w:r w:rsidRPr="00EC52F3">
        <w:rPr>
          <w:rFonts w:ascii="Times New Roman" w:eastAsia="Times New Roman" w:hAnsi="Times New Roman" w:cs="Times New Roman"/>
          <w:sz w:val="24"/>
          <w:szCs w:val="24"/>
          <w:lang w:val="es-MX"/>
        </w:rPr>
        <w:t xml:space="preserve"> Framework), centrado en la arquitectura empresarial. Mientras TOGAF diseña los componentes tecnológicos y de negocio de la organización, COBIT establece las políticas y los criterios para su gobierno, e ITIL se encarga de mantener la coherencia operativa en la entrega de servicios. De forma similar, en proyectos gestionados con PMBOK (Project Management </w:t>
      </w:r>
      <w:proofErr w:type="spellStart"/>
      <w:r w:rsidRPr="00EC52F3">
        <w:rPr>
          <w:rFonts w:ascii="Times New Roman" w:eastAsia="Times New Roman" w:hAnsi="Times New Roman" w:cs="Times New Roman"/>
          <w:sz w:val="24"/>
          <w:szCs w:val="24"/>
          <w:lang w:val="es-MX"/>
        </w:rPr>
        <w:t>Body</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of</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Knowledge</w:t>
      </w:r>
      <w:proofErr w:type="spellEnd"/>
      <w:r w:rsidRPr="00EC52F3">
        <w:rPr>
          <w:rFonts w:ascii="Times New Roman" w:eastAsia="Times New Roman" w:hAnsi="Times New Roman" w:cs="Times New Roman"/>
          <w:sz w:val="24"/>
          <w:szCs w:val="24"/>
          <w:lang w:val="es-MX"/>
        </w:rPr>
        <w:t>) o PRINCE2 (</w:t>
      </w:r>
      <w:proofErr w:type="spellStart"/>
      <w:r w:rsidRPr="00EC52F3">
        <w:rPr>
          <w:rFonts w:ascii="Times New Roman" w:eastAsia="Times New Roman" w:hAnsi="Times New Roman" w:cs="Times New Roman"/>
          <w:sz w:val="24"/>
          <w:szCs w:val="24"/>
          <w:lang w:val="es-MX"/>
        </w:rPr>
        <w:t>Projects</w:t>
      </w:r>
      <w:proofErr w:type="spellEnd"/>
      <w:r w:rsidRPr="00EC52F3">
        <w:rPr>
          <w:rFonts w:ascii="Times New Roman" w:eastAsia="Times New Roman" w:hAnsi="Times New Roman" w:cs="Times New Roman"/>
          <w:sz w:val="24"/>
          <w:szCs w:val="24"/>
          <w:lang w:val="es-MX"/>
        </w:rPr>
        <w:t xml:space="preserve"> In </w:t>
      </w:r>
      <w:proofErr w:type="spellStart"/>
      <w:r w:rsidRPr="00EC52F3">
        <w:rPr>
          <w:rFonts w:ascii="Times New Roman" w:eastAsia="Times New Roman" w:hAnsi="Times New Roman" w:cs="Times New Roman"/>
          <w:sz w:val="24"/>
          <w:szCs w:val="24"/>
          <w:lang w:val="es-MX"/>
        </w:rPr>
        <w:t>Controlled</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Enviroments</w:t>
      </w:r>
      <w:proofErr w:type="spellEnd"/>
      <w:r w:rsidRPr="00EC52F3">
        <w:rPr>
          <w:rFonts w:ascii="Times New Roman" w:eastAsia="Times New Roman" w:hAnsi="Times New Roman" w:cs="Times New Roman"/>
          <w:sz w:val="24"/>
          <w:szCs w:val="24"/>
          <w:lang w:val="es-MX"/>
        </w:rPr>
        <w:t xml:space="preserve"> 2), COBIT supervisa el valor y el riesgo del portafolio, ITIL se ocupa de la transición y operación de los entregables, y los marcos de gestión de proyectos aseguran la ejecución controlada y documentada de las iniciativas.</w:t>
      </w:r>
    </w:p>
    <w:p w14:paraId="1CB2718C"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En entornos más modernos, COBIT e ITIL también pueden coexistir con enfoques ágiles y de ingeniería continua como Agile, Scrum, DevOps o Site </w:t>
      </w:r>
      <w:proofErr w:type="spellStart"/>
      <w:r w:rsidRPr="00EC52F3">
        <w:rPr>
          <w:rFonts w:ascii="Times New Roman" w:eastAsia="Times New Roman" w:hAnsi="Times New Roman" w:cs="Times New Roman"/>
          <w:sz w:val="24"/>
          <w:szCs w:val="24"/>
          <w:lang w:val="es-MX"/>
        </w:rPr>
        <w:t>Reliability</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Engineering</w:t>
      </w:r>
      <w:proofErr w:type="spellEnd"/>
      <w:r w:rsidRPr="00EC52F3">
        <w:rPr>
          <w:rFonts w:ascii="Times New Roman" w:eastAsia="Times New Roman" w:hAnsi="Times New Roman" w:cs="Times New Roman"/>
          <w:sz w:val="24"/>
          <w:szCs w:val="24"/>
          <w:lang w:val="es-MX"/>
        </w:rPr>
        <w:t xml:space="preserve"> (SRE). ITIL 4, en particular, incorpora principios de agilidad y automatización compatibles con estos marcos, como la entrega continua y los cambios estándar automatizados. COBIT, por su parte, define los límites de riesgo aceptables y los mecanismos de gobernanza que garantizan que la velocidad de entrega no comprometa la seguridad ni la calidad. De esta forma, una organización puede mantener la flexibilidad de DevOps y Agile sin perder control ni trazabilidad.</w:t>
      </w:r>
    </w:p>
    <w:p w14:paraId="1CB2718D"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Asimismo, CMMI (</w:t>
      </w:r>
      <w:proofErr w:type="spellStart"/>
      <w:r w:rsidRPr="00EC52F3">
        <w:rPr>
          <w:rFonts w:ascii="Times New Roman" w:eastAsia="Times New Roman" w:hAnsi="Times New Roman" w:cs="Times New Roman"/>
          <w:sz w:val="24"/>
          <w:szCs w:val="24"/>
          <w:lang w:val="es-MX"/>
        </w:rPr>
        <w:t>Capability</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Maturity</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Model</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Integration</w:t>
      </w:r>
      <w:proofErr w:type="spellEnd"/>
      <w:r w:rsidRPr="00EC52F3">
        <w:rPr>
          <w:rFonts w:ascii="Times New Roman" w:eastAsia="Times New Roman" w:hAnsi="Times New Roman" w:cs="Times New Roman"/>
          <w:sz w:val="24"/>
          <w:szCs w:val="24"/>
          <w:lang w:val="es-MX"/>
        </w:rPr>
        <w:t>) puede utilizarse para evaluar la madurez y capacidad de los procesos definidos en ITIL y COBIT, ofreciendo una visión de evolución progresiva. Mientras ITIL describe las prácticas operativas y COBIT las políticas de gobierno, CMMI mide su grado de institucionalización y mejora continua. Otros marcos como SIAM (</w:t>
      </w:r>
      <w:proofErr w:type="spellStart"/>
      <w:r w:rsidRPr="00EC52F3">
        <w:rPr>
          <w:rFonts w:ascii="Times New Roman" w:eastAsia="Times New Roman" w:hAnsi="Times New Roman" w:cs="Times New Roman"/>
          <w:sz w:val="24"/>
          <w:szCs w:val="24"/>
          <w:lang w:val="es-MX"/>
        </w:rPr>
        <w:t>Service</w:t>
      </w:r>
      <w:proofErr w:type="spellEnd"/>
      <w:r w:rsidRPr="00EC52F3">
        <w:rPr>
          <w:rFonts w:ascii="Times New Roman" w:eastAsia="Times New Roman" w:hAnsi="Times New Roman" w:cs="Times New Roman"/>
          <w:sz w:val="24"/>
          <w:szCs w:val="24"/>
          <w:lang w:val="es-MX"/>
        </w:rPr>
        <w:t xml:space="preserve"> </w:t>
      </w:r>
      <w:proofErr w:type="spellStart"/>
      <w:r w:rsidRPr="00EC52F3">
        <w:rPr>
          <w:rFonts w:ascii="Times New Roman" w:eastAsia="Times New Roman" w:hAnsi="Times New Roman" w:cs="Times New Roman"/>
          <w:sz w:val="24"/>
          <w:szCs w:val="24"/>
          <w:lang w:val="es-MX"/>
        </w:rPr>
        <w:t>Integration</w:t>
      </w:r>
      <w:proofErr w:type="spellEnd"/>
      <w:r w:rsidRPr="00EC52F3">
        <w:rPr>
          <w:rFonts w:ascii="Times New Roman" w:eastAsia="Times New Roman" w:hAnsi="Times New Roman" w:cs="Times New Roman"/>
          <w:sz w:val="24"/>
          <w:szCs w:val="24"/>
          <w:lang w:val="es-MX"/>
        </w:rPr>
        <w:t xml:space="preserve"> and Management) y IT4IT también encajan dentro de este ecosistema: SIAM ayuda a coordinar múltiples proveedores de servicios en entornos de outsourcing, e IT4IT aporta una visión de cadena de valor de extremo a extremo en la gestión tecnológica.</w:t>
      </w:r>
    </w:p>
    <w:p w14:paraId="1CB2718E"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 xml:space="preserve">En conjunto, la integración de estos marcos permite construir una arquitectura de gobierno y gestión de TI completamente alineada con la estrategia empresarial. COBIT proporciona el gobierno y la medición del valor, ITIL garantiza la calidad operativa, y los demás marcos especializados aportan control, madurez, seguridad y eficiencia en cada dominio. La clave del </w:t>
      </w:r>
      <w:r w:rsidRPr="00EC52F3">
        <w:rPr>
          <w:rFonts w:ascii="Times New Roman" w:eastAsia="Times New Roman" w:hAnsi="Times New Roman" w:cs="Times New Roman"/>
          <w:sz w:val="24"/>
          <w:szCs w:val="24"/>
          <w:lang w:val="es-MX"/>
        </w:rPr>
        <w:lastRenderedPageBreak/>
        <w:t>éxito está en mantener una trazabilidad clara entre los objetivos corporativos, los procesos operativos, los controles normativos y los resultados medibles.</w:t>
      </w:r>
    </w:p>
    <w:p w14:paraId="1CB2718F" w14:textId="77777777" w:rsidR="007A189A" w:rsidRPr="00EC52F3" w:rsidRDefault="00000000">
      <w:pPr>
        <w:spacing w:before="240" w:after="240" w:line="360" w:lineRule="auto"/>
        <w:ind w:firstLine="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Por último, COBIT e ITIL no deben verse como marcos aislados, sino como componentes complementarios dentro de un sistema integral de gestión y gobernanza de TI. Juntos, permiten a las organizaciones equilibrar la eficiencia operativa con el control estratégico, generar valor sostenible y asegurar que las tecnologías de la información contribuyen de forma directa al cumplimiento de los objetivos de negocio. Su integración con otros marcos reconocidos como ISO, TOGAF, PMBOK, Agile o CMMI refuerza la capacidad de una organización para adaptarse, innovar y mantener la confianza de sus clientes y stakeholders en un entorno cada vez más regulado y competitivo.</w:t>
      </w:r>
    </w:p>
    <w:p w14:paraId="1CB27190" w14:textId="77777777" w:rsidR="007A189A" w:rsidRPr="00EC52F3" w:rsidRDefault="00000000">
      <w:pPr>
        <w:pStyle w:val="Ttulo1"/>
        <w:spacing w:line="360" w:lineRule="auto"/>
        <w:jc w:val="both"/>
        <w:rPr>
          <w:rFonts w:ascii="Times New Roman" w:eastAsia="Times New Roman" w:hAnsi="Times New Roman" w:cs="Times New Roman"/>
          <w:b/>
          <w:sz w:val="24"/>
          <w:szCs w:val="24"/>
          <w:u w:val="single"/>
          <w:lang w:val="es-MX"/>
        </w:rPr>
      </w:pPr>
      <w:bookmarkStart w:id="10" w:name="_htpd6x28c35u" w:colFirst="0" w:colLast="0"/>
      <w:bookmarkEnd w:id="10"/>
      <w:r w:rsidRPr="00EC52F3">
        <w:rPr>
          <w:rFonts w:ascii="Times New Roman" w:eastAsia="Times New Roman" w:hAnsi="Times New Roman" w:cs="Times New Roman"/>
          <w:b/>
          <w:sz w:val="24"/>
          <w:szCs w:val="24"/>
          <w:u w:val="single"/>
          <w:lang w:val="es-MX"/>
        </w:rPr>
        <w:t>Desafíos y Consideraciones</w:t>
      </w:r>
    </w:p>
    <w:p w14:paraId="1CB27191"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Implementar marcos como ITIL y COBIT puede traer muchos beneficios, pero también presenta retos importantes que las organizaciones deben tener en cuenta:</w:t>
      </w:r>
    </w:p>
    <w:p w14:paraId="1CB27192" w14:textId="77777777" w:rsidR="007A189A" w:rsidRPr="00EC52F3" w:rsidRDefault="00000000">
      <w:pPr>
        <w:numPr>
          <w:ilvl w:val="0"/>
          <w:numId w:val="14"/>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Resistencia al cambio:</w:t>
      </w:r>
      <w:r w:rsidRPr="00EC52F3">
        <w:rPr>
          <w:rFonts w:ascii="Times New Roman" w:eastAsia="Times New Roman" w:hAnsi="Times New Roman" w:cs="Times New Roman"/>
          <w:sz w:val="24"/>
          <w:szCs w:val="24"/>
          <w:lang w:val="es-MX"/>
        </w:rPr>
        <w:br/>
        <w:t xml:space="preserve"> Las personas suelen estar acostumbradas a trabajar de una forma, por lo que implementar nuevos procesos o controles puede generar rechazo o desmotivación.</w:t>
      </w:r>
      <w:r w:rsidRPr="00EC52F3">
        <w:rPr>
          <w:rFonts w:ascii="Times New Roman" w:eastAsia="Times New Roman" w:hAnsi="Times New Roman" w:cs="Times New Roman"/>
          <w:sz w:val="24"/>
          <w:szCs w:val="24"/>
          <w:lang w:val="es-MX"/>
        </w:rPr>
        <w:br/>
      </w:r>
    </w:p>
    <w:p w14:paraId="1CB27193" w14:textId="77777777" w:rsidR="007A189A" w:rsidRPr="00EC52F3" w:rsidRDefault="00000000">
      <w:pPr>
        <w:numPr>
          <w:ilvl w:val="0"/>
          <w:numId w:val="14"/>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Costos y tiempo de implementación:</w:t>
      </w:r>
      <w:r w:rsidRPr="00EC52F3">
        <w:rPr>
          <w:rFonts w:ascii="Times New Roman" w:eastAsia="Times New Roman" w:hAnsi="Times New Roman" w:cs="Times New Roman"/>
          <w:sz w:val="24"/>
          <w:szCs w:val="24"/>
          <w:lang w:val="es-MX"/>
        </w:rPr>
        <w:br/>
        <w:t xml:space="preserve"> Adoptar estos marcos requiere inversión en capacitación, documentación, herramientas tecnológicas y tiempo para adaptar los procesos internos.</w:t>
      </w:r>
      <w:r w:rsidRPr="00EC52F3">
        <w:rPr>
          <w:rFonts w:ascii="Times New Roman" w:eastAsia="Times New Roman" w:hAnsi="Times New Roman" w:cs="Times New Roman"/>
          <w:sz w:val="24"/>
          <w:szCs w:val="24"/>
          <w:lang w:val="es-MX"/>
        </w:rPr>
        <w:br/>
      </w:r>
    </w:p>
    <w:p w14:paraId="1CB27194" w14:textId="77777777" w:rsidR="007A189A" w:rsidRPr="00EC52F3" w:rsidRDefault="00000000">
      <w:pPr>
        <w:numPr>
          <w:ilvl w:val="0"/>
          <w:numId w:val="14"/>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Falta de apoyo de la alta dirección:</w:t>
      </w:r>
      <w:r w:rsidRPr="00EC52F3">
        <w:rPr>
          <w:rFonts w:ascii="Times New Roman" w:eastAsia="Times New Roman" w:hAnsi="Times New Roman" w:cs="Times New Roman"/>
          <w:sz w:val="24"/>
          <w:szCs w:val="24"/>
          <w:lang w:val="es-MX"/>
        </w:rPr>
        <w:br/>
        <w:t xml:space="preserve"> Si los líderes de la empresa no se comprometen, el proyecto puede quedarse sin recursos o sin seguimiento, y termina sin dar resultados.</w:t>
      </w:r>
      <w:r w:rsidRPr="00EC52F3">
        <w:rPr>
          <w:rFonts w:ascii="Times New Roman" w:eastAsia="Times New Roman" w:hAnsi="Times New Roman" w:cs="Times New Roman"/>
          <w:sz w:val="24"/>
          <w:szCs w:val="24"/>
          <w:lang w:val="es-MX"/>
        </w:rPr>
        <w:br/>
      </w:r>
    </w:p>
    <w:p w14:paraId="1CB27195" w14:textId="77777777" w:rsidR="007A189A" w:rsidRPr="00EC52F3" w:rsidRDefault="00000000">
      <w:pPr>
        <w:numPr>
          <w:ilvl w:val="0"/>
          <w:numId w:val="14"/>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Complejidad de los marcos:</w:t>
      </w:r>
      <w:r w:rsidRPr="00EC52F3">
        <w:rPr>
          <w:rFonts w:ascii="Times New Roman" w:eastAsia="Times New Roman" w:hAnsi="Times New Roman" w:cs="Times New Roman"/>
          <w:sz w:val="24"/>
          <w:szCs w:val="24"/>
          <w:lang w:val="es-MX"/>
        </w:rPr>
        <w:br/>
        <w:t xml:space="preserve"> ITIL y COBIT tienen muchas prácticas y procesos; si se intentan aplicar todos al </w:t>
      </w:r>
      <w:r w:rsidRPr="00EC52F3">
        <w:rPr>
          <w:rFonts w:ascii="Times New Roman" w:eastAsia="Times New Roman" w:hAnsi="Times New Roman" w:cs="Times New Roman"/>
          <w:sz w:val="24"/>
          <w:szCs w:val="24"/>
          <w:lang w:val="es-MX"/>
        </w:rPr>
        <w:lastRenderedPageBreak/>
        <w:t>mismo tiempo, el cambio puede resultar abrumador.</w:t>
      </w:r>
      <w:r w:rsidRPr="00EC52F3">
        <w:rPr>
          <w:rFonts w:ascii="Times New Roman" w:eastAsia="Times New Roman" w:hAnsi="Times New Roman" w:cs="Times New Roman"/>
          <w:sz w:val="24"/>
          <w:szCs w:val="24"/>
          <w:lang w:val="es-MX"/>
        </w:rPr>
        <w:br/>
      </w:r>
    </w:p>
    <w:p w14:paraId="1CB27196" w14:textId="77777777" w:rsidR="007A189A" w:rsidRPr="00EC52F3" w:rsidRDefault="00000000">
      <w:pPr>
        <w:numPr>
          <w:ilvl w:val="0"/>
          <w:numId w:val="14"/>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Escasez de personal capacitado:</w:t>
      </w:r>
      <w:r w:rsidRPr="00EC52F3">
        <w:rPr>
          <w:rFonts w:ascii="Times New Roman" w:eastAsia="Times New Roman" w:hAnsi="Times New Roman" w:cs="Times New Roman"/>
          <w:sz w:val="24"/>
          <w:szCs w:val="24"/>
          <w:lang w:val="es-MX"/>
        </w:rPr>
        <w:br/>
        <w:t xml:space="preserve"> Se necesita personal con conocimientos en gestión de servicios y gobiernos de TI, lo </w:t>
      </w:r>
      <w:proofErr w:type="spellStart"/>
      <w:r w:rsidRPr="00EC52F3">
        <w:rPr>
          <w:rFonts w:ascii="Times New Roman" w:eastAsia="Times New Roman" w:hAnsi="Times New Roman" w:cs="Times New Roman"/>
          <w:sz w:val="24"/>
          <w:szCs w:val="24"/>
          <w:lang w:val="es-MX"/>
        </w:rPr>
        <w:t>cuál</w:t>
      </w:r>
      <w:proofErr w:type="spellEnd"/>
      <w:r w:rsidRPr="00EC52F3">
        <w:rPr>
          <w:rFonts w:ascii="Times New Roman" w:eastAsia="Times New Roman" w:hAnsi="Times New Roman" w:cs="Times New Roman"/>
          <w:sz w:val="24"/>
          <w:szCs w:val="24"/>
          <w:lang w:val="es-MX"/>
        </w:rPr>
        <w:t xml:space="preserve"> no siempre está disponible en la organización.</w:t>
      </w:r>
    </w:p>
    <w:p w14:paraId="1CB27197" w14:textId="77777777" w:rsidR="007A189A" w:rsidRPr="00EC52F3" w:rsidRDefault="007A189A">
      <w:pPr>
        <w:spacing w:before="240" w:after="240" w:line="360" w:lineRule="auto"/>
        <w:jc w:val="both"/>
        <w:rPr>
          <w:rFonts w:ascii="Times New Roman" w:eastAsia="Times New Roman" w:hAnsi="Times New Roman" w:cs="Times New Roman"/>
          <w:sz w:val="24"/>
          <w:szCs w:val="24"/>
          <w:lang w:val="es-MX"/>
        </w:rPr>
      </w:pPr>
    </w:p>
    <w:p w14:paraId="1CB27198" w14:textId="77777777" w:rsidR="007A189A" w:rsidRPr="00EC52F3" w:rsidRDefault="00000000">
      <w:pPr>
        <w:pStyle w:val="Ttulo1"/>
        <w:keepNext w:val="0"/>
        <w:keepLines w:val="0"/>
        <w:spacing w:before="280" w:line="360" w:lineRule="auto"/>
        <w:jc w:val="both"/>
        <w:rPr>
          <w:rFonts w:ascii="Times New Roman" w:eastAsia="Times New Roman" w:hAnsi="Times New Roman" w:cs="Times New Roman"/>
          <w:b/>
          <w:sz w:val="24"/>
          <w:szCs w:val="24"/>
          <w:u w:val="single"/>
          <w:lang w:val="es-MX"/>
        </w:rPr>
      </w:pPr>
      <w:bookmarkStart w:id="11" w:name="_8ajt08mbhok2" w:colFirst="0" w:colLast="0"/>
      <w:bookmarkEnd w:id="11"/>
      <w:r w:rsidRPr="00EC52F3">
        <w:rPr>
          <w:rFonts w:ascii="Times New Roman" w:eastAsia="Times New Roman" w:hAnsi="Times New Roman" w:cs="Times New Roman"/>
          <w:b/>
          <w:sz w:val="24"/>
          <w:szCs w:val="24"/>
          <w:u w:val="single"/>
          <w:lang w:val="es-MX"/>
        </w:rPr>
        <w:t>Consideraciones clave para una buena implementación</w:t>
      </w:r>
    </w:p>
    <w:p w14:paraId="1CB27199" w14:textId="77777777" w:rsidR="007A189A" w:rsidRPr="00EC52F3" w:rsidRDefault="00000000">
      <w:pPr>
        <w:numPr>
          <w:ilvl w:val="0"/>
          <w:numId w:val="5"/>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Adaptar, no copiar: los marcos deben ajustarse a la realidad de cada empresa, no aplicarse de forma literal.</w:t>
      </w:r>
      <w:r w:rsidRPr="00EC52F3">
        <w:rPr>
          <w:rFonts w:ascii="Times New Roman" w:eastAsia="Times New Roman" w:hAnsi="Times New Roman" w:cs="Times New Roman"/>
          <w:sz w:val="24"/>
          <w:szCs w:val="24"/>
          <w:lang w:val="es-MX"/>
        </w:rPr>
        <w:br/>
      </w:r>
    </w:p>
    <w:p w14:paraId="1CB2719A" w14:textId="77777777" w:rsidR="007A189A" w:rsidRPr="00EC52F3" w:rsidRDefault="00000000">
      <w:pPr>
        <w:numPr>
          <w:ilvl w:val="0"/>
          <w:numId w:val="5"/>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Implementar por fases: comenzar con los procesos más necesarios y avanzar poco a poco.</w:t>
      </w:r>
      <w:r w:rsidRPr="00EC52F3">
        <w:rPr>
          <w:rFonts w:ascii="Times New Roman" w:eastAsia="Times New Roman" w:hAnsi="Times New Roman" w:cs="Times New Roman"/>
          <w:sz w:val="24"/>
          <w:szCs w:val="24"/>
          <w:lang w:val="es-MX"/>
        </w:rPr>
        <w:br/>
      </w:r>
    </w:p>
    <w:p w14:paraId="1CB2719B" w14:textId="77777777" w:rsidR="007A189A" w:rsidRPr="00EC52F3" w:rsidRDefault="00000000">
      <w:pPr>
        <w:numPr>
          <w:ilvl w:val="0"/>
          <w:numId w:val="5"/>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Medir resultados: usar indicadores (</w:t>
      </w:r>
      <w:proofErr w:type="spellStart"/>
      <w:r w:rsidRPr="00EC52F3">
        <w:rPr>
          <w:rFonts w:ascii="Times New Roman" w:eastAsia="Times New Roman" w:hAnsi="Times New Roman" w:cs="Times New Roman"/>
          <w:sz w:val="24"/>
          <w:szCs w:val="24"/>
          <w:lang w:val="es-MX"/>
        </w:rPr>
        <w:t>KPIs</w:t>
      </w:r>
      <w:proofErr w:type="spellEnd"/>
      <w:r w:rsidRPr="00EC52F3">
        <w:rPr>
          <w:rFonts w:ascii="Times New Roman" w:eastAsia="Times New Roman" w:hAnsi="Times New Roman" w:cs="Times New Roman"/>
          <w:sz w:val="24"/>
          <w:szCs w:val="24"/>
          <w:lang w:val="es-MX"/>
        </w:rPr>
        <w:t>) para evaluar el impacto y las mejoras.</w:t>
      </w:r>
      <w:r w:rsidRPr="00EC52F3">
        <w:rPr>
          <w:rFonts w:ascii="Times New Roman" w:eastAsia="Times New Roman" w:hAnsi="Times New Roman" w:cs="Times New Roman"/>
          <w:sz w:val="24"/>
          <w:szCs w:val="24"/>
          <w:lang w:val="es-MX"/>
        </w:rPr>
        <w:br/>
      </w:r>
    </w:p>
    <w:p w14:paraId="1CB2719C" w14:textId="77777777" w:rsidR="007A189A" w:rsidRPr="00EC52F3" w:rsidRDefault="00000000">
      <w:pPr>
        <w:numPr>
          <w:ilvl w:val="0"/>
          <w:numId w:val="5"/>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Comunicar y capacitar: explicar al personal por qué se hace el cambio y cómo les beneficiará.</w:t>
      </w:r>
      <w:r w:rsidRPr="00EC52F3">
        <w:rPr>
          <w:rFonts w:ascii="Times New Roman" w:eastAsia="Times New Roman" w:hAnsi="Times New Roman" w:cs="Times New Roman"/>
          <w:sz w:val="24"/>
          <w:szCs w:val="24"/>
          <w:lang w:val="es-MX"/>
        </w:rPr>
        <w:br/>
      </w:r>
    </w:p>
    <w:p w14:paraId="1CB2719D"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En resumen, el éxito no está solo en aplicar ITIL o COBIT, sino en cómo se gestionan las personas, el cambio y la adaptación dentro de la organización.</w:t>
      </w:r>
    </w:p>
    <w:p w14:paraId="1CB2719E" w14:textId="77777777" w:rsidR="007A189A" w:rsidRPr="00EC52F3" w:rsidRDefault="00000000">
      <w:pPr>
        <w:pStyle w:val="Ttulo1"/>
        <w:keepNext w:val="0"/>
        <w:keepLines w:val="0"/>
        <w:spacing w:after="80" w:line="360" w:lineRule="auto"/>
        <w:jc w:val="both"/>
        <w:rPr>
          <w:rFonts w:ascii="Times New Roman" w:eastAsia="Times New Roman" w:hAnsi="Times New Roman" w:cs="Times New Roman"/>
          <w:b/>
          <w:sz w:val="24"/>
          <w:szCs w:val="24"/>
          <w:u w:val="single"/>
          <w:lang w:val="es-MX"/>
        </w:rPr>
      </w:pPr>
      <w:bookmarkStart w:id="12" w:name="_vb8kgcjogp2l" w:colFirst="0" w:colLast="0"/>
      <w:bookmarkEnd w:id="12"/>
      <w:r w:rsidRPr="00EC52F3">
        <w:rPr>
          <w:rFonts w:ascii="Times New Roman" w:eastAsia="Times New Roman" w:hAnsi="Times New Roman" w:cs="Times New Roman"/>
          <w:b/>
          <w:sz w:val="24"/>
          <w:szCs w:val="24"/>
          <w:u w:val="single"/>
          <w:lang w:val="es-MX"/>
        </w:rPr>
        <w:t>Tendencias y Futuro</w:t>
      </w:r>
    </w:p>
    <w:p w14:paraId="1CB2719F"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El mundo de la tecnología cambia constantemente, y tanto ITIL como COBIT han evolucionado para adaptarse a las nuevas necesidades digitales:</w:t>
      </w:r>
    </w:p>
    <w:p w14:paraId="1CB271A0" w14:textId="77777777" w:rsidR="007A189A" w:rsidRPr="00EC52F3" w:rsidRDefault="00000000">
      <w:pPr>
        <w:numPr>
          <w:ilvl w:val="0"/>
          <w:numId w:val="2"/>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Transformación digital:</w:t>
      </w:r>
      <w:r w:rsidRPr="00EC52F3">
        <w:rPr>
          <w:rFonts w:ascii="Times New Roman" w:eastAsia="Times New Roman" w:hAnsi="Times New Roman" w:cs="Times New Roman"/>
          <w:sz w:val="24"/>
          <w:szCs w:val="24"/>
          <w:lang w:val="es-MX"/>
        </w:rPr>
        <w:br/>
        <w:t xml:space="preserve"> Las empresas buscan automatizar procesos, usar inteligencia artificial y mejorar la experiencia del cliente. ITIL 4 y COBIT 2019 ya incluyen guías para trabajar en entornos digitales.</w:t>
      </w:r>
      <w:r w:rsidRPr="00EC52F3">
        <w:rPr>
          <w:rFonts w:ascii="Times New Roman" w:eastAsia="Times New Roman" w:hAnsi="Times New Roman" w:cs="Times New Roman"/>
          <w:sz w:val="24"/>
          <w:szCs w:val="24"/>
          <w:lang w:val="es-MX"/>
        </w:rPr>
        <w:br/>
      </w:r>
    </w:p>
    <w:p w14:paraId="1CB271A1" w14:textId="77777777" w:rsidR="007A189A" w:rsidRPr="00EC52F3" w:rsidRDefault="00000000">
      <w:pPr>
        <w:numPr>
          <w:ilvl w:val="0"/>
          <w:numId w:val="2"/>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lastRenderedPageBreak/>
        <w:t>Mayor enfoque en el valor:</w:t>
      </w:r>
      <w:r w:rsidRPr="00EC52F3">
        <w:rPr>
          <w:rFonts w:ascii="Times New Roman" w:eastAsia="Times New Roman" w:hAnsi="Times New Roman" w:cs="Times New Roman"/>
          <w:sz w:val="24"/>
          <w:szCs w:val="24"/>
          <w:lang w:val="es-MX"/>
        </w:rPr>
        <w:br/>
        <w:t xml:space="preserve"> ITIL 4 pone el foco en crear valor conjunto entre el proveedor y el cliente, no solo en ofrecer servicios técnicos.</w:t>
      </w:r>
      <w:r w:rsidRPr="00EC52F3">
        <w:rPr>
          <w:rFonts w:ascii="Times New Roman" w:eastAsia="Times New Roman" w:hAnsi="Times New Roman" w:cs="Times New Roman"/>
          <w:sz w:val="24"/>
          <w:szCs w:val="24"/>
          <w:lang w:val="es-MX"/>
        </w:rPr>
        <w:br/>
      </w:r>
    </w:p>
    <w:p w14:paraId="1CB271A2" w14:textId="77777777" w:rsidR="007A189A" w:rsidRPr="00EC52F3" w:rsidRDefault="00000000">
      <w:pPr>
        <w:numPr>
          <w:ilvl w:val="0"/>
          <w:numId w:val="2"/>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Gobierno ágil y flexible:</w:t>
      </w:r>
      <w:r w:rsidRPr="00EC52F3">
        <w:rPr>
          <w:rFonts w:ascii="Times New Roman" w:eastAsia="Times New Roman" w:hAnsi="Times New Roman" w:cs="Times New Roman"/>
          <w:sz w:val="24"/>
          <w:szCs w:val="24"/>
          <w:lang w:val="es-MX"/>
        </w:rPr>
        <w:br/>
        <w:t xml:space="preserve"> COBIT 2019 se actualizó para permitir una gestión más ágil, adaptable y centrada en los objetivos del negocio.</w:t>
      </w:r>
      <w:r w:rsidRPr="00EC52F3">
        <w:rPr>
          <w:rFonts w:ascii="Times New Roman" w:eastAsia="Times New Roman" w:hAnsi="Times New Roman" w:cs="Times New Roman"/>
          <w:sz w:val="24"/>
          <w:szCs w:val="24"/>
          <w:lang w:val="es-MX"/>
        </w:rPr>
        <w:br/>
      </w:r>
    </w:p>
    <w:p w14:paraId="1CB271A3" w14:textId="77777777" w:rsidR="007A189A" w:rsidRPr="00EC52F3" w:rsidRDefault="00000000">
      <w:pPr>
        <w:numPr>
          <w:ilvl w:val="0"/>
          <w:numId w:val="2"/>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Integración con nuevas metodologías:</w:t>
      </w:r>
      <w:r w:rsidRPr="00EC52F3">
        <w:rPr>
          <w:rFonts w:ascii="Times New Roman" w:eastAsia="Times New Roman" w:hAnsi="Times New Roman" w:cs="Times New Roman"/>
          <w:sz w:val="24"/>
          <w:szCs w:val="24"/>
          <w:lang w:val="es-MX"/>
        </w:rPr>
        <w:br/>
        <w:t xml:space="preserve"> Ambos marcos se relacionan con metodologías como DevOps, Agile y Lean IT, que prioriza la rapidez, colaboración y mejora continua.</w:t>
      </w:r>
      <w:r w:rsidRPr="00EC52F3">
        <w:rPr>
          <w:rFonts w:ascii="Times New Roman" w:eastAsia="Times New Roman" w:hAnsi="Times New Roman" w:cs="Times New Roman"/>
          <w:sz w:val="24"/>
          <w:szCs w:val="24"/>
          <w:lang w:val="es-MX"/>
        </w:rPr>
        <w:br/>
      </w:r>
    </w:p>
    <w:p w14:paraId="1CB271A4" w14:textId="77777777" w:rsidR="007A189A" w:rsidRPr="00EC52F3" w:rsidRDefault="00000000">
      <w:pPr>
        <w:numPr>
          <w:ilvl w:val="0"/>
          <w:numId w:val="2"/>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Seguridad y cumplimiento:</w:t>
      </w:r>
      <w:r w:rsidRPr="00EC52F3">
        <w:rPr>
          <w:rFonts w:ascii="Times New Roman" w:eastAsia="Times New Roman" w:hAnsi="Times New Roman" w:cs="Times New Roman"/>
          <w:sz w:val="24"/>
          <w:szCs w:val="24"/>
          <w:lang w:val="es-MX"/>
        </w:rPr>
        <w:br/>
        <w:t xml:space="preserve"> Con el aumento de los ciberataques, COBIT ahora se integra más con marcos de seguridad como ISO 27001 y NIST para fortalecer la protección de la información.</w:t>
      </w:r>
      <w:r w:rsidRPr="00EC52F3">
        <w:rPr>
          <w:rFonts w:ascii="Times New Roman" w:eastAsia="Times New Roman" w:hAnsi="Times New Roman" w:cs="Times New Roman"/>
          <w:sz w:val="24"/>
          <w:szCs w:val="24"/>
          <w:lang w:val="es-MX"/>
        </w:rPr>
        <w:br/>
      </w:r>
    </w:p>
    <w:p w14:paraId="1CB271A5" w14:textId="77777777" w:rsidR="007A189A" w:rsidRPr="00EC52F3" w:rsidRDefault="00000000">
      <w:pPr>
        <w:numPr>
          <w:ilvl w:val="0"/>
          <w:numId w:val="2"/>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Uso de datos e inteligencia artificial:</w:t>
      </w:r>
      <w:r w:rsidRPr="00EC52F3">
        <w:rPr>
          <w:rFonts w:ascii="Times New Roman" w:eastAsia="Times New Roman" w:hAnsi="Times New Roman" w:cs="Times New Roman"/>
          <w:sz w:val="24"/>
          <w:szCs w:val="24"/>
          <w:lang w:val="es-MX"/>
        </w:rPr>
        <w:br/>
        <w:t xml:space="preserve"> Se están aplicando métricas, análisis predictivo y automatización inteligente para tomar decisiones más precisas en la gestión de TI.</w:t>
      </w:r>
      <w:r w:rsidRPr="00EC52F3">
        <w:rPr>
          <w:rFonts w:ascii="Times New Roman" w:eastAsia="Times New Roman" w:hAnsi="Times New Roman" w:cs="Times New Roman"/>
          <w:sz w:val="24"/>
          <w:szCs w:val="24"/>
          <w:lang w:val="es-MX"/>
        </w:rPr>
        <w:br/>
      </w:r>
    </w:p>
    <w:p w14:paraId="1CB271A6" w14:textId="77777777" w:rsidR="007A189A" w:rsidRPr="00EC52F3" w:rsidRDefault="00000000">
      <w:pPr>
        <w:pStyle w:val="Ttulo1"/>
        <w:keepNext w:val="0"/>
        <w:keepLines w:val="0"/>
        <w:spacing w:before="280" w:line="360" w:lineRule="auto"/>
        <w:jc w:val="both"/>
        <w:rPr>
          <w:rFonts w:ascii="Times New Roman" w:eastAsia="Times New Roman" w:hAnsi="Times New Roman" w:cs="Times New Roman"/>
          <w:b/>
          <w:sz w:val="24"/>
          <w:szCs w:val="24"/>
          <w:u w:val="single"/>
          <w:lang w:val="es-MX"/>
        </w:rPr>
      </w:pPr>
      <w:bookmarkStart w:id="13" w:name="_fh9dpx6asbsn" w:colFirst="0" w:colLast="0"/>
      <w:bookmarkEnd w:id="13"/>
      <w:r w:rsidRPr="00EC52F3">
        <w:rPr>
          <w:rFonts w:ascii="Times New Roman" w:eastAsia="Times New Roman" w:hAnsi="Times New Roman" w:cs="Times New Roman"/>
          <w:b/>
          <w:sz w:val="24"/>
          <w:szCs w:val="24"/>
          <w:u w:val="single"/>
          <w:lang w:val="es-MX"/>
        </w:rPr>
        <w:t xml:space="preserve"> El futuro de ITIL y COBIT</w:t>
      </w:r>
    </w:p>
    <w:p w14:paraId="1CB271A7"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Ambos marcos se dirigen hacia modelos más:</w:t>
      </w:r>
    </w:p>
    <w:p w14:paraId="1CB271A8" w14:textId="77777777" w:rsidR="007A189A" w:rsidRPr="00EC52F3" w:rsidRDefault="00000000">
      <w:pPr>
        <w:numPr>
          <w:ilvl w:val="0"/>
          <w:numId w:val="7"/>
        </w:numPr>
        <w:spacing w:before="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Digitales, integrados con la nube y automatización.</w:t>
      </w:r>
      <w:r w:rsidRPr="00EC52F3">
        <w:rPr>
          <w:rFonts w:ascii="Times New Roman" w:eastAsia="Times New Roman" w:hAnsi="Times New Roman" w:cs="Times New Roman"/>
          <w:sz w:val="24"/>
          <w:szCs w:val="24"/>
          <w:lang w:val="es-MX"/>
        </w:rPr>
        <w:br/>
      </w:r>
    </w:p>
    <w:p w14:paraId="1CB271A9" w14:textId="77777777" w:rsidR="007A189A" w:rsidRPr="00EC52F3" w:rsidRDefault="00000000">
      <w:pPr>
        <w:numPr>
          <w:ilvl w:val="0"/>
          <w:numId w:val="7"/>
        </w:numPr>
        <w:spacing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Colaborativos, donde negocio y tecnología trabajan juntos.</w:t>
      </w:r>
      <w:r w:rsidRPr="00EC52F3">
        <w:rPr>
          <w:rFonts w:ascii="Times New Roman" w:eastAsia="Times New Roman" w:hAnsi="Times New Roman" w:cs="Times New Roman"/>
          <w:sz w:val="24"/>
          <w:szCs w:val="24"/>
          <w:lang w:val="es-MX"/>
        </w:rPr>
        <w:br/>
      </w:r>
    </w:p>
    <w:p w14:paraId="1CB271AA" w14:textId="77777777" w:rsidR="007A189A" w:rsidRPr="00EC52F3" w:rsidRDefault="00000000">
      <w:pPr>
        <w:numPr>
          <w:ilvl w:val="0"/>
          <w:numId w:val="7"/>
        </w:numPr>
        <w:spacing w:after="240" w:line="360" w:lineRule="auto"/>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t>Flexibles, ajustándose al tamaño y necesidades de cada organización.</w:t>
      </w:r>
      <w:r w:rsidRPr="00EC52F3">
        <w:rPr>
          <w:rFonts w:ascii="Times New Roman" w:eastAsia="Times New Roman" w:hAnsi="Times New Roman" w:cs="Times New Roman"/>
          <w:sz w:val="24"/>
          <w:szCs w:val="24"/>
          <w:lang w:val="es-MX"/>
        </w:rPr>
        <w:br/>
      </w:r>
    </w:p>
    <w:p w14:paraId="1CB271AB" w14:textId="77777777" w:rsidR="007A189A" w:rsidRPr="00EC52F3" w:rsidRDefault="00000000">
      <w:pPr>
        <w:spacing w:before="240" w:after="240" w:line="360" w:lineRule="auto"/>
        <w:ind w:firstLine="720"/>
        <w:jc w:val="both"/>
        <w:rPr>
          <w:rFonts w:ascii="Times New Roman" w:eastAsia="Times New Roman" w:hAnsi="Times New Roman" w:cs="Times New Roman"/>
          <w:sz w:val="24"/>
          <w:szCs w:val="24"/>
          <w:lang w:val="es-MX"/>
        </w:rPr>
      </w:pPr>
      <w:r w:rsidRPr="00EC52F3">
        <w:rPr>
          <w:rFonts w:ascii="Times New Roman" w:eastAsia="Times New Roman" w:hAnsi="Times New Roman" w:cs="Times New Roman"/>
          <w:sz w:val="24"/>
          <w:szCs w:val="24"/>
          <w:lang w:val="es-MX"/>
        </w:rPr>
        <w:lastRenderedPageBreak/>
        <w:t>En pocas palabras, ITIL y COBIT seguirán siendo guías esenciales, pero cada vez más modernas, adaptativas y centradas en el valor que la tecnología aporta al negocio</w:t>
      </w:r>
    </w:p>
    <w:sectPr w:rsidR="007A189A" w:rsidRPr="00EC52F3">
      <w:footerReference w:type="defaul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2192F2" w14:textId="77777777" w:rsidR="004C6295" w:rsidRDefault="004C6295">
      <w:pPr>
        <w:spacing w:line="240" w:lineRule="auto"/>
      </w:pPr>
      <w:r>
        <w:separator/>
      </w:r>
    </w:p>
  </w:endnote>
  <w:endnote w:type="continuationSeparator" w:id="0">
    <w:p w14:paraId="313FFA8B" w14:textId="77777777" w:rsidR="004C6295" w:rsidRDefault="004C62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271C0" w14:textId="74A4FC25" w:rsidR="007A189A" w:rsidRDefault="00000000">
    <w:pPr>
      <w:jc w:val="right"/>
    </w:pPr>
    <w:r>
      <w:fldChar w:fldCharType="begin"/>
    </w:r>
    <w:r>
      <w:instrText>PAGE</w:instrText>
    </w:r>
    <w:r>
      <w:fldChar w:fldCharType="separate"/>
    </w:r>
    <w:r w:rsidR="00EC52F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271C1" w14:textId="77777777" w:rsidR="007A189A" w:rsidRDefault="007A18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F1D56" w14:textId="77777777" w:rsidR="004C6295" w:rsidRDefault="004C6295">
      <w:pPr>
        <w:spacing w:line="240" w:lineRule="auto"/>
      </w:pPr>
      <w:r>
        <w:separator/>
      </w:r>
    </w:p>
  </w:footnote>
  <w:footnote w:type="continuationSeparator" w:id="0">
    <w:p w14:paraId="26606D86" w14:textId="77777777" w:rsidR="004C6295" w:rsidRDefault="004C62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F1E6A"/>
    <w:multiLevelType w:val="multilevel"/>
    <w:tmpl w:val="0D84D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920AED"/>
    <w:multiLevelType w:val="multilevel"/>
    <w:tmpl w:val="A78C5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147729"/>
    <w:multiLevelType w:val="multilevel"/>
    <w:tmpl w:val="489CFC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6C86ED8"/>
    <w:multiLevelType w:val="multilevel"/>
    <w:tmpl w:val="62D4B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310C55"/>
    <w:multiLevelType w:val="multilevel"/>
    <w:tmpl w:val="94981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216C88"/>
    <w:multiLevelType w:val="multilevel"/>
    <w:tmpl w:val="DF14A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731512"/>
    <w:multiLevelType w:val="multilevel"/>
    <w:tmpl w:val="1F6A6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CC050A"/>
    <w:multiLevelType w:val="multilevel"/>
    <w:tmpl w:val="061E2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7F3C55"/>
    <w:multiLevelType w:val="multilevel"/>
    <w:tmpl w:val="8AA20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DF0153"/>
    <w:multiLevelType w:val="multilevel"/>
    <w:tmpl w:val="06B6F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C9197C"/>
    <w:multiLevelType w:val="multilevel"/>
    <w:tmpl w:val="A57E7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405813"/>
    <w:multiLevelType w:val="multilevel"/>
    <w:tmpl w:val="4A9A5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AB29E5"/>
    <w:multiLevelType w:val="multilevel"/>
    <w:tmpl w:val="C6D68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F53CE5"/>
    <w:multiLevelType w:val="multilevel"/>
    <w:tmpl w:val="BB1A46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57261593">
    <w:abstractNumId w:val="1"/>
  </w:num>
  <w:num w:numId="2" w16cid:durableId="1714188608">
    <w:abstractNumId w:val="6"/>
  </w:num>
  <w:num w:numId="3" w16cid:durableId="1758476703">
    <w:abstractNumId w:val="2"/>
  </w:num>
  <w:num w:numId="4" w16cid:durableId="2042781073">
    <w:abstractNumId w:val="11"/>
  </w:num>
  <w:num w:numId="5" w16cid:durableId="1070738263">
    <w:abstractNumId w:val="12"/>
  </w:num>
  <w:num w:numId="6" w16cid:durableId="1981381837">
    <w:abstractNumId w:val="9"/>
  </w:num>
  <w:num w:numId="7" w16cid:durableId="1619918872">
    <w:abstractNumId w:val="8"/>
  </w:num>
  <w:num w:numId="8" w16cid:durableId="1563249254">
    <w:abstractNumId w:val="4"/>
  </w:num>
  <w:num w:numId="9" w16cid:durableId="1085302699">
    <w:abstractNumId w:val="10"/>
  </w:num>
  <w:num w:numId="10" w16cid:durableId="308555096">
    <w:abstractNumId w:val="7"/>
  </w:num>
  <w:num w:numId="11" w16cid:durableId="153112404">
    <w:abstractNumId w:val="3"/>
  </w:num>
  <w:num w:numId="12" w16cid:durableId="590507235">
    <w:abstractNumId w:val="0"/>
  </w:num>
  <w:num w:numId="13" w16cid:durableId="1380788105">
    <w:abstractNumId w:val="5"/>
  </w:num>
  <w:num w:numId="14" w16cid:durableId="18395351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89A"/>
    <w:rsid w:val="004C6295"/>
    <w:rsid w:val="007A189A"/>
    <w:rsid w:val="00EC52F3"/>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7081"/>
  <w15:docId w15:val="{B98FA76F-2F2D-4186-B760-65998B9F8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2965</Words>
  <Characters>16308</Characters>
  <Application>Microsoft Office Word</Application>
  <DocSecurity>0</DocSecurity>
  <Lines>135</Lines>
  <Paragraphs>38</Paragraphs>
  <ScaleCrop>false</ScaleCrop>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Moises Valverde Díaz</cp:lastModifiedBy>
  <cp:revision>2</cp:revision>
  <dcterms:created xsi:type="dcterms:W3CDTF">2025-11-11T19:28:00Z</dcterms:created>
  <dcterms:modified xsi:type="dcterms:W3CDTF">2025-11-11T19:28:00Z</dcterms:modified>
</cp:coreProperties>
</file>