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spacing w:before="9"/>
        <w:rPr>
          <w:rFonts w:ascii="Times New Roman"/>
          <w:sz w:val="19"/>
        </w:rPr>
      </w:pPr>
    </w:p>
    <w:p>
      <w:pPr>
        <w:pStyle w:val="Heading1"/>
        <w:spacing w:before="92"/>
        <w:ind w:left="4565" w:right="4564"/>
        <w:jc w:val="center"/>
      </w:pPr>
      <w:r>
        <w:rPr>
          <w:spacing w:val="-2"/>
        </w:rPr>
        <w:t>Introducción</w:t>
      </w:r>
    </w:p>
    <w:p>
      <w:pPr>
        <w:pStyle w:val="BodyText"/>
        <w:rPr>
          <w:b/>
          <w:sz w:val="26"/>
        </w:rPr>
      </w:pPr>
    </w:p>
    <w:p>
      <w:pPr>
        <w:pStyle w:val="BodyText"/>
        <w:spacing w:before="9"/>
        <w:rPr>
          <w:b/>
          <w:sz w:val="21"/>
        </w:rPr>
      </w:pPr>
    </w:p>
    <w:p>
      <w:pPr>
        <w:pStyle w:val="BodyText"/>
        <w:spacing w:line="360" w:lineRule="auto" w:before="1"/>
        <w:ind w:left="882" w:right="878" w:firstLine="652"/>
        <w:jc w:val="both"/>
      </w:pPr>
      <w:r>
        <w:rPr/>
        <w:t>La familia de normas </w:t>
      </w:r>
      <w:r>
        <w:rPr>
          <w:b/>
        </w:rPr>
        <w:t>ISO/IEC 27000 </w:t>
      </w:r>
      <w:r>
        <w:rPr/>
        <w:t>es un conjunto de estándares internacionales desarrollado por la Organización Internacional de Normalización (ISO) y la Comisión Electrotécnica Internacional (IEC). Su objetivo principal es ayudar a las organizaciones a gestionar la seguridad de la información a través de </w:t>
      </w:r>
      <w:r>
        <w:rPr>
          <w:spacing w:val="-2"/>
        </w:rPr>
        <w:t>la</w:t>
      </w:r>
      <w:r>
        <w:rPr>
          <w:spacing w:val="-11"/>
        </w:rPr>
        <w:t> </w:t>
      </w:r>
      <w:r>
        <w:rPr>
          <w:spacing w:val="-2"/>
        </w:rPr>
        <w:t>implementación</w:t>
      </w:r>
      <w:r>
        <w:rPr>
          <w:spacing w:val="-8"/>
        </w:rPr>
        <w:t> </w:t>
      </w:r>
      <w:r>
        <w:rPr>
          <w:spacing w:val="-2"/>
        </w:rPr>
        <w:t>de</w:t>
      </w:r>
      <w:r>
        <w:rPr>
          <w:spacing w:val="-10"/>
        </w:rPr>
        <w:t> </w:t>
      </w:r>
      <w:r>
        <w:rPr>
          <w:spacing w:val="-2"/>
        </w:rPr>
        <w:t>un</w:t>
      </w:r>
      <w:r>
        <w:rPr>
          <w:spacing w:val="-9"/>
        </w:rPr>
        <w:t> </w:t>
      </w:r>
      <w:r>
        <w:rPr>
          <w:spacing w:val="-2"/>
        </w:rPr>
        <w:t>Sistema</w:t>
      </w:r>
      <w:r>
        <w:rPr>
          <w:spacing w:val="-8"/>
        </w:rPr>
        <w:t> </w:t>
      </w:r>
      <w:r>
        <w:rPr>
          <w:spacing w:val="-2"/>
        </w:rPr>
        <w:t>de</w:t>
      </w:r>
      <w:r>
        <w:rPr>
          <w:spacing w:val="-8"/>
        </w:rPr>
        <w:t> </w:t>
      </w:r>
      <w:r>
        <w:rPr>
          <w:spacing w:val="-2"/>
        </w:rPr>
        <w:t>Gestión</w:t>
      </w:r>
      <w:r>
        <w:rPr>
          <w:spacing w:val="-8"/>
        </w:rPr>
        <w:t> </w:t>
      </w:r>
      <w:r>
        <w:rPr>
          <w:spacing w:val="-2"/>
        </w:rPr>
        <w:t>de</w:t>
      </w:r>
      <w:r>
        <w:rPr>
          <w:spacing w:val="-8"/>
        </w:rPr>
        <w:t> </w:t>
      </w:r>
      <w:r>
        <w:rPr>
          <w:spacing w:val="-2"/>
        </w:rPr>
        <w:t>Seguridad</w:t>
      </w:r>
      <w:r>
        <w:rPr>
          <w:spacing w:val="-11"/>
        </w:rPr>
        <w:t> </w:t>
      </w:r>
      <w:r>
        <w:rPr>
          <w:spacing w:val="-2"/>
        </w:rPr>
        <w:t>de</w:t>
      </w:r>
      <w:r>
        <w:rPr>
          <w:spacing w:val="-8"/>
        </w:rPr>
        <w:t> </w:t>
      </w:r>
      <w:r>
        <w:rPr>
          <w:spacing w:val="-2"/>
        </w:rPr>
        <w:t>la</w:t>
      </w:r>
      <w:r>
        <w:rPr>
          <w:spacing w:val="-8"/>
        </w:rPr>
        <w:t> </w:t>
      </w:r>
      <w:r>
        <w:rPr>
          <w:spacing w:val="-2"/>
        </w:rPr>
        <w:t>Información</w:t>
      </w:r>
      <w:r>
        <w:rPr>
          <w:spacing w:val="-8"/>
        </w:rPr>
        <w:t> </w:t>
      </w:r>
      <w:r>
        <w:rPr>
          <w:spacing w:val="-2"/>
        </w:rPr>
        <w:t>(SGSI).</w:t>
      </w:r>
    </w:p>
    <w:p>
      <w:pPr>
        <w:pStyle w:val="BodyText"/>
        <w:spacing w:line="360" w:lineRule="auto" w:before="160"/>
        <w:ind w:left="882" w:right="879" w:firstLine="652"/>
        <w:jc w:val="both"/>
      </w:pPr>
      <w:r>
        <w:rPr/>
        <w:t>Este marco busca proteger los activos de información garantizando la confidencialidad, integridad y disponibilidad (C-I-D) de los datos, lo cual es fundamental para la continuidad del negocio, la mitigación de riesgos y el cumplimiento normativo.</w:t>
      </w:r>
    </w:p>
    <w:p>
      <w:pPr>
        <w:pStyle w:val="BodyText"/>
        <w:rPr>
          <w:sz w:val="26"/>
        </w:rPr>
      </w:pPr>
    </w:p>
    <w:p>
      <w:pPr>
        <w:pStyle w:val="BodyText"/>
        <w:spacing w:before="10"/>
        <w:rPr>
          <w:sz w:val="37"/>
        </w:rPr>
      </w:pPr>
    </w:p>
    <w:p>
      <w:pPr>
        <w:pStyle w:val="Heading1"/>
        <w:ind w:left="1534"/>
      </w:pPr>
      <w:r>
        <w:rPr/>
        <w:t>Componentes</w:t>
      </w:r>
      <w:r>
        <w:rPr>
          <w:spacing w:val="-3"/>
        </w:rPr>
        <w:t> </w:t>
      </w:r>
      <w:r>
        <w:rPr/>
        <w:t>Clave:</w:t>
      </w:r>
      <w:r>
        <w:rPr>
          <w:spacing w:val="-5"/>
        </w:rPr>
        <w:t> </w:t>
      </w:r>
      <w:r>
        <w:rPr/>
        <w:t>ISO</w:t>
      </w:r>
      <w:r>
        <w:rPr>
          <w:spacing w:val="-4"/>
        </w:rPr>
        <w:t> </w:t>
      </w:r>
      <w:r>
        <w:rPr/>
        <w:t>27000,</w:t>
      </w:r>
      <w:r>
        <w:rPr>
          <w:spacing w:val="-4"/>
        </w:rPr>
        <w:t> </w:t>
      </w:r>
      <w:r>
        <w:rPr/>
        <w:t>27001</w:t>
      </w:r>
      <w:r>
        <w:rPr>
          <w:spacing w:val="-5"/>
        </w:rPr>
        <w:t> </w:t>
      </w:r>
      <w:r>
        <w:rPr/>
        <w:t>y</w:t>
      </w:r>
      <w:r>
        <w:rPr>
          <w:spacing w:val="-3"/>
        </w:rPr>
        <w:t> </w:t>
      </w:r>
      <w:r>
        <w:rPr>
          <w:spacing w:val="-4"/>
        </w:rPr>
        <w:t>27002</w:t>
      </w:r>
    </w:p>
    <w:p>
      <w:pPr>
        <w:pStyle w:val="BodyText"/>
        <w:spacing w:before="10"/>
        <w:rPr>
          <w:b/>
          <w:sz w:val="25"/>
        </w:rPr>
      </w:pPr>
    </w:p>
    <w:p>
      <w:pPr>
        <w:pStyle w:val="BodyText"/>
        <w:spacing w:line="362" w:lineRule="auto"/>
        <w:ind w:left="882" w:right="884" w:firstLine="652"/>
        <w:jc w:val="both"/>
      </w:pPr>
      <w:r>
        <w:rPr/>
        <w:t>Aunque la familia 27000 incluye muchas otras normas de apoyo, la ISO 27000, la ISO 27001 y la ISO 27002 son los pilares fundamentales:</w:t>
      </w:r>
    </w:p>
    <w:p>
      <w:pPr>
        <w:pStyle w:val="BodyText"/>
        <w:rPr>
          <w:sz w:val="26"/>
        </w:rPr>
      </w:pPr>
    </w:p>
    <w:p>
      <w:pPr>
        <w:pStyle w:val="BodyText"/>
        <w:spacing w:before="5"/>
        <w:rPr>
          <w:sz w:val="37"/>
        </w:rPr>
      </w:pPr>
    </w:p>
    <w:p>
      <w:pPr>
        <w:pStyle w:val="Heading1"/>
        <w:numPr>
          <w:ilvl w:val="0"/>
          <w:numId w:val="1"/>
        </w:numPr>
        <w:tabs>
          <w:tab w:pos="1804" w:val="left" w:leader="none"/>
        </w:tabs>
        <w:spacing w:line="240" w:lineRule="auto" w:before="0" w:after="0"/>
        <w:ind w:left="1803" w:right="0" w:hanging="270"/>
        <w:jc w:val="left"/>
      </w:pPr>
      <w:r>
        <w:rPr/>
        <w:t>ISO/IEC</w:t>
      </w:r>
      <w:r>
        <w:rPr>
          <w:spacing w:val="-5"/>
        </w:rPr>
        <w:t> </w:t>
      </w:r>
      <w:r>
        <w:rPr/>
        <w:t>27000:</w:t>
      </w:r>
      <w:r>
        <w:rPr>
          <w:spacing w:val="-2"/>
        </w:rPr>
        <w:t> </w:t>
      </w:r>
      <w:r>
        <w:rPr/>
        <w:t>Fundamentos</w:t>
      </w:r>
      <w:r>
        <w:rPr>
          <w:spacing w:val="-2"/>
        </w:rPr>
        <w:t> </w:t>
      </w:r>
      <w:r>
        <w:rPr/>
        <w:t>y </w:t>
      </w:r>
      <w:r>
        <w:rPr>
          <w:spacing w:val="-2"/>
        </w:rPr>
        <w:t>Vocabulario</w:t>
      </w:r>
    </w:p>
    <w:p>
      <w:pPr>
        <w:pStyle w:val="BodyText"/>
        <w:spacing w:before="11"/>
        <w:rPr>
          <w:b/>
          <w:sz w:val="25"/>
        </w:rPr>
      </w:pPr>
    </w:p>
    <w:p>
      <w:pPr>
        <w:pStyle w:val="ListParagraph"/>
        <w:numPr>
          <w:ilvl w:val="0"/>
          <w:numId w:val="2"/>
        </w:numPr>
        <w:tabs>
          <w:tab w:pos="1601" w:val="left" w:leader="none"/>
          <w:tab w:pos="1602" w:val="left" w:leader="none"/>
        </w:tabs>
        <w:spacing w:line="240" w:lineRule="auto" w:before="0" w:after="0"/>
        <w:ind w:left="1602" w:right="0" w:hanging="361"/>
        <w:jc w:val="left"/>
        <w:rPr>
          <w:sz w:val="24"/>
        </w:rPr>
      </w:pPr>
      <w:r>
        <w:rPr>
          <w:sz w:val="24"/>
        </w:rPr>
        <w:t>Propósito:</w:t>
      </w:r>
      <w:r>
        <w:rPr>
          <w:spacing w:val="-18"/>
          <w:sz w:val="24"/>
        </w:rPr>
        <w:t> </w:t>
      </w:r>
      <w:r>
        <w:rPr>
          <w:sz w:val="24"/>
        </w:rPr>
        <w:t>Actúa</w:t>
      </w:r>
      <w:r>
        <w:rPr>
          <w:spacing w:val="-1"/>
          <w:sz w:val="24"/>
        </w:rPr>
        <w:t> </w:t>
      </w:r>
      <w:r>
        <w:rPr>
          <w:sz w:val="24"/>
        </w:rPr>
        <w:t>como</w:t>
      </w:r>
      <w:r>
        <w:rPr>
          <w:spacing w:val="-3"/>
          <w:sz w:val="24"/>
        </w:rPr>
        <w:t> </w:t>
      </w:r>
      <w:r>
        <w:rPr>
          <w:sz w:val="24"/>
        </w:rPr>
        <w:t>un</w:t>
      </w:r>
      <w:r>
        <w:rPr>
          <w:spacing w:val="-3"/>
          <w:sz w:val="24"/>
        </w:rPr>
        <w:t> </w:t>
      </w:r>
      <w:r>
        <w:rPr>
          <w:sz w:val="24"/>
        </w:rPr>
        <w:t>diccionario</w:t>
      </w:r>
      <w:r>
        <w:rPr>
          <w:spacing w:val="-2"/>
          <w:sz w:val="24"/>
        </w:rPr>
        <w:t> </w:t>
      </w:r>
      <w:r>
        <w:rPr>
          <w:sz w:val="24"/>
        </w:rPr>
        <w:t>y</w:t>
      </w:r>
      <w:r>
        <w:rPr>
          <w:spacing w:val="-3"/>
          <w:sz w:val="24"/>
        </w:rPr>
        <w:t> </w:t>
      </w:r>
      <w:r>
        <w:rPr>
          <w:sz w:val="24"/>
        </w:rPr>
        <w:t>guía</w:t>
      </w:r>
      <w:r>
        <w:rPr>
          <w:spacing w:val="-2"/>
          <w:sz w:val="24"/>
        </w:rPr>
        <w:t> </w:t>
      </w:r>
      <w:r>
        <w:rPr>
          <w:sz w:val="24"/>
        </w:rPr>
        <w:t>de</w:t>
      </w:r>
      <w:r>
        <w:rPr>
          <w:spacing w:val="-1"/>
          <w:sz w:val="24"/>
        </w:rPr>
        <w:t> </w:t>
      </w:r>
      <w:r>
        <w:rPr>
          <w:spacing w:val="-2"/>
          <w:sz w:val="24"/>
        </w:rPr>
        <w:t>fundamentos.</w:t>
      </w:r>
    </w:p>
    <w:p>
      <w:pPr>
        <w:pStyle w:val="BodyText"/>
        <w:rPr>
          <w:sz w:val="28"/>
        </w:rPr>
      </w:pPr>
    </w:p>
    <w:p>
      <w:pPr>
        <w:pStyle w:val="ListParagraph"/>
        <w:numPr>
          <w:ilvl w:val="0"/>
          <w:numId w:val="2"/>
        </w:numPr>
        <w:tabs>
          <w:tab w:pos="1602" w:val="left" w:leader="none"/>
        </w:tabs>
        <w:spacing w:line="357" w:lineRule="auto" w:before="229" w:after="0"/>
        <w:ind w:left="1602" w:right="883" w:hanging="360"/>
        <w:jc w:val="both"/>
        <w:rPr>
          <w:sz w:val="24"/>
        </w:rPr>
      </w:pPr>
      <w:r>
        <w:rPr>
          <w:sz w:val="24"/>
        </w:rPr>
        <w:t>Contenido: Proporciona una visión general de los Sistemas de Gestión de Seguridad de la Información (SGSI) y define los términos y definiciones utilizados en toda la familia de normas. Es el punto de partida para comprender el lenguaje y el alcance de la serie.</w:t>
      </w:r>
    </w:p>
    <w:p>
      <w:pPr>
        <w:pStyle w:val="BodyText"/>
        <w:rPr>
          <w:sz w:val="26"/>
        </w:rPr>
      </w:pPr>
    </w:p>
    <w:p>
      <w:pPr>
        <w:pStyle w:val="BodyText"/>
        <w:rPr>
          <w:sz w:val="26"/>
        </w:rPr>
      </w:pPr>
    </w:p>
    <w:p>
      <w:pPr>
        <w:pStyle w:val="BodyText"/>
        <w:spacing w:before="9"/>
        <w:rPr>
          <w:sz w:val="23"/>
        </w:rPr>
      </w:pPr>
    </w:p>
    <w:p>
      <w:pPr>
        <w:pStyle w:val="Heading1"/>
        <w:numPr>
          <w:ilvl w:val="0"/>
          <w:numId w:val="1"/>
        </w:numPr>
        <w:tabs>
          <w:tab w:pos="1804" w:val="left" w:leader="none"/>
        </w:tabs>
        <w:spacing w:line="240" w:lineRule="auto" w:before="1" w:after="0"/>
        <w:ind w:left="1803" w:right="0" w:hanging="270"/>
        <w:jc w:val="left"/>
      </w:pPr>
      <w:r>
        <w:rPr/>
        <w:t>ISO/IEC</w:t>
      </w:r>
      <w:r>
        <w:rPr>
          <w:spacing w:val="-5"/>
        </w:rPr>
        <w:t> </w:t>
      </w:r>
      <w:r>
        <w:rPr/>
        <w:t>27001:</w:t>
      </w:r>
      <w:r>
        <w:rPr>
          <w:spacing w:val="-1"/>
        </w:rPr>
        <w:t> </w:t>
      </w:r>
      <w:r>
        <w:rPr/>
        <w:t>Requisitos</w:t>
      </w:r>
      <w:r>
        <w:rPr>
          <w:spacing w:val="-2"/>
        </w:rPr>
        <w:t> </w:t>
      </w:r>
      <w:r>
        <w:rPr/>
        <w:t>del</w:t>
      </w:r>
      <w:r>
        <w:rPr>
          <w:spacing w:val="-3"/>
        </w:rPr>
        <w:t> </w:t>
      </w:r>
      <w:r>
        <w:rPr>
          <w:spacing w:val="-4"/>
        </w:rPr>
        <w:t>SGSI</w:t>
      </w:r>
    </w:p>
    <w:p>
      <w:pPr>
        <w:spacing w:after="0" w:line="240" w:lineRule="auto"/>
        <w:jc w:val="left"/>
        <w:sectPr>
          <w:headerReference w:type="default" r:id="rId5"/>
          <w:footerReference w:type="default" r:id="rId6"/>
          <w:type w:val="continuous"/>
          <w:pgSz w:w="12240" w:h="15840"/>
          <w:pgMar w:header="751" w:footer="1000" w:top="1320" w:bottom="1200" w:left="820" w:right="820"/>
          <w:pgNumType w:start="3"/>
        </w:sectPr>
      </w:pPr>
    </w:p>
    <w:p>
      <w:pPr>
        <w:pStyle w:val="ListParagraph"/>
        <w:numPr>
          <w:ilvl w:val="0"/>
          <w:numId w:val="2"/>
        </w:numPr>
        <w:tabs>
          <w:tab w:pos="1602" w:val="left" w:leader="none"/>
        </w:tabs>
        <w:spacing w:line="355" w:lineRule="auto" w:before="90" w:after="0"/>
        <w:ind w:left="1602" w:right="884" w:hanging="360"/>
        <w:jc w:val="both"/>
        <w:rPr>
          <w:sz w:val="24"/>
        </w:rPr>
      </w:pPr>
      <w:r>
        <w:rPr>
          <w:sz w:val="24"/>
        </w:rPr>
        <w:t>Propósito:</w:t>
      </w:r>
      <w:r>
        <w:rPr>
          <w:spacing w:val="-13"/>
          <w:sz w:val="24"/>
        </w:rPr>
        <w:t> </w:t>
      </w:r>
      <w:r>
        <w:rPr>
          <w:sz w:val="24"/>
        </w:rPr>
        <w:t>Establece</w:t>
      </w:r>
      <w:r>
        <w:rPr>
          <w:spacing w:val="-13"/>
          <w:sz w:val="24"/>
        </w:rPr>
        <w:t> </w:t>
      </w:r>
      <w:r>
        <w:rPr>
          <w:sz w:val="24"/>
        </w:rPr>
        <w:t>los</w:t>
      </w:r>
      <w:r>
        <w:rPr>
          <w:spacing w:val="-14"/>
          <w:sz w:val="24"/>
        </w:rPr>
        <w:t> </w:t>
      </w:r>
      <w:r>
        <w:rPr>
          <w:sz w:val="24"/>
        </w:rPr>
        <w:t>requisitos</w:t>
      </w:r>
      <w:r>
        <w:rPr>
          <w:spacing w:val="-14"/>
          <w:sz w:val="24"/>
        </w:rPr>
        <w:t> </w:t>
      </w:r>
      <w:r>
        <w:rPr>
          <w:sz w:val="24"/>
        </w:rPr>
        <w:t>para</w:t>
      </w:r>
      <w:r>
        <w:rPr>
          <w:spacing w:val="-14"/>
          <w:sz w:val="24"/>
        </w:rPr>
        <w:t> </w:t>
      </w:r>
      <w:r>
        <w:rPr>
          <w:sz w:val="24"/>
        </w:rPr>
        <w:t>establecer,</w:t>
      </w:r>
      <w:r>
        <w:rPr>
          <w:spacing w:val="-13"/>
          <w:sz w:val="24"/>
        </w:rPr>
        <w:t> </w:t>
      </w:r>
      <w:r>
        <w:rPr>
          <w:sz w:val="24"/>
        </w:rPr>
        <w:t>implementar,</w:t>
      </w:r>
      <w:r>
        <w:rPr>
          <w:spacing w:val="-13"/>
          <w:sz w:val="24"/>
        </w:rPr>
        <w:t> </w:t>
      </w:r>
      <w:r>
        <w:rPr>
          <w:sz w:val="24"/>
        </w:rPr>
        <w:t>mantener</w:t>
      </w:r>
      <w:r>
        <w:rPr>
          <w:spacing w:val="-14"/>
          <w:sz w:val="24"/>
        </w:rPr>
        <w:t> </w:t>
      </w:r>
      <w:r>
        <w:rPr>
          <w:sz w:val="24"/>
        </w:rPr>
        <w:t>y mejorar continuamente un SGSI. Es la norma central y la única certificable de la familia.</w:t>
      </w:r>
    </w:p>
    <w:p>
      <w:pPr>
        <w:pStyle w:val="ListParagraph"/>
        <w:numPr>
          <w:ilvl w:val="0"/>
          <w:numId w:val="2"/>
        </w:numPr>
        <w:tabs>
          <w:tab w:pos="1602" w:val="left" w:leader="none"/>
        </w:tabs>
        <w:spacing w:line="355" w:lineRule="auto" w:before="8" w:after="0"/>
        <w:ind w:left="1602" w:right="883" w:hanging="360"/>
        <w:jc w:val="both"/>
        <w:rPr>
          <w:sz w:val="24"/>
        </w:rPr>
      </w:pPr>
      <w:r>
        <w:rPr>
          <w:sz w:val="24"/>
        </w:rPr>
        <w:t>Enfoque: Se basa en un enfoque de gestión de riesgos, obligando a las organizaciones a identificar, evaluar y tratar los riesgos de seguridad de la </w:t>
      </w:r>
      <w:r>
        <w:rPr>
          <w:spacing w:val="-2"/>
          <w:sz w:val="24"/>
        </w:rPr>
        <w:t>información.</w:t>
      </w:r>
    </w:p>
    <w:p>
      <w:pPr>
        <w:pStyle w:val="ListParagraph"/>
        <w:numPr>
          <w:ilvl w:val="0"/>
          <w:numId w:val="2"/>
        </w:numPr>
        <w:tabs>
          <w:tab w:pos="1602" w:val="left" w:leader="none"/>
        </w:tabs>
        <w:spacing w:line="350" w:lineRule="auto" w:before="5" w:after="0"/>
        <w:ind w:left="1602" w:right="885" w:hanging="360"/>
        <w:jc w:val="both"/>
        <w:rPr>
          <w:sz w:val="24"/>
        </w:rPr>
      </w:pPr>
      <w:r>
        <w:rPr>
          <w:sz w:val="24"/>
        </w:rPr>
        <w:t>Anexo</w:t>
      </w:r>
      <w:r>
        <w:rPr>
          <w:spacing w:val="-5"/>
          <w:sz w:val="24"/>
        </w:rPr>
        <w:t> </w:t>
      </w:r>
      <w:r>
        <w:rPr>
          <w:sz w:val="24"/>
        </w:rPr>
        <w:t>A: Incluye una lista de controles de seguridad de la información que una organización debe considerar tras su análisis de riesgos.</w:t>
      </w:r>
    </w:p>
    <w:p>
      <w:pPr>
        <w:pStyle w:val="Heading1"/>
        <w:numPr>
          <w:ilvl w:val="0"/>
          <w:numId w:val="1"/>
        </w:numPr>
        <w:tabs>
          <w:tab w:pos="1804" w:val="left" w:leader="none"/>
        </w:tabs>
        <w:spacing w:line="240" w:lineRule="auto" w:before="171" w:after="0"/>
        <w:ind w:left="1803" w:right="0" w:hanging="270"/>
        <w:jc w:val="both"/>
      </w:pPr>
      <w:r>
        <w:rPr/>
        <w:t>ISO/IEC</w:t>
      </w:r>
      <w:r>
        <w:rPr>
          <w:spacing w:val="-6"/>
        </w:rPr>
        <w:t> </w:t>
      </w:r>
      <w:r>
        <w:rPr/>
        <w:t>27002:</w:t>
      </w:r>
      <w:r>
        <w:rPr>
          <w:spacing w:val="-2"/>
        </w:rPr>
        <w:t> </w:t>
      </w:r>
      <w:r>
        <w:rPr/>
        <w:t>Controles</w:t>
      </w:r>
      <w:r>
        <w:rPr>
          <w:spacing w:val="-3"/>
        </w:rPr>
        <w:t> </w:t>
      </w:r>
      <w:r>
        <w:rPr/>
        <w:t>de</w:t>
      </w:r>
      <w:r>
        <w:rPr>
          <w:spacing w:val="-3"/>
        </w:rPr>
        <w:t> </w:t>
      </w:r>
      <w:r>
        <w:rPr>
          <w:spacing w:val="-2"/>
        </w:rPr>
        <w:t>Seguridad</w:t>
      </w:r>
    </w:p>
    <w:p>
      <w:pPr>
        <w:pStyle w:val="BodyText"/>
        <w:rPr>
          <w:b/>
          <w:sz w:val="26"/>
        </w:rPr>
      </w:pPr>
    </w:p>
    <w:p>
      <w:pPr>
        <w:pStyle w:val="BodyText"/>
        <w:rPr>
          <w:b/>
          <w:sz w:val="26"/>
        </w:rPr>
      </w:pPr>
    </w:p>
    <w:p>
      <w:pPr>
        <w:pStyle w:val="BodyText"/>
        <w:spacing w:before="9"/>
        <w:rPr>
          <w:b/>
          <w:sz w:val="23"/>
        </w:rPr>
      </w:pPr>
    </w:p>
    <w:p>
      <w:pPr>
        <w:pStyle w:val="ListParagraph"/>
        <w:numPr>
          <w:ilvl w:val="0"/>
          <w:numId w:val="2"/>
        </w:numPr>
        <w:tabs>
          <w:tab w:pos="1602" w:val="left" w:leader="none"/>
        </w:tabs>
        <w:spacing w:line="355" w:lineRule="auto" w:before="1" w:after="0"/>
        <w:ind w:left="1602" w:right="883" w:hanging="360"/>
        <w:jc w:val="both"/>
        <w:rPr>
          <w:sz w:val="24"/>
        </w:rPr>
      </w:pPr>
      <w:r>
        <w:rPr>
          <w:sz w:val="24"/>
        </w:rPr>
        <w:t>Propósito: Proporciona una guía detallada de buenas prácticas para implementar</w:t>
      </w:r>
      <w:r>
        <w:rPr>
          <w:spacing w:val="-10"/>
          <w:sz w:val="24"/>
        </w:rPr>
        <w:t> </w:t>
      </w:r>
      <w:r>
        <w:rPr>
          <w:sz w:val="24"/>
        </w:rPr>
        <w:t>los</w:t>
      </w:r>
      <w:r>
        <w:rPr>
          <w:spacing w:val="-9"/>
          <w:sz w:val="24"/>
        </w:rPr>
        <w:t> </w:t>
      </w:r>
      <w:r>
        <w:rPr>
          <w:sz w:val="24"/>
        </w:rPr>
        <w:t>controles</w:t>
      </w:r>
      <w:r>
        <w:rPr>
          <w:spacing w:val="-9"/>
          <w:sz w:val="24"/>
        </w:rPr>
        <w:t> </w:t>
      </w:r>
      <w:r>
        <w:rPr>
          <w:sz w:val="24"/>
        </w:rPr>
        <w:t>de</w:t>
      </w:r>
      <w:r>
        <w:rPr>
          <w:spacing w:val="-9"/>
          <w:sz w:val="24"/>
        </w:rPr>
        <w:t> </w:t>
      </w:r>
      <w:r>
        <w:rPr>
          <w:sz w:val="24"/>
        </w:rPr>
        <w:t>seguridad</w:t>
      </w:r>
      <w:r>
        <w:rPr>
          <w:spacing w:val="-9"/>
          <w:sz w:val="24"/>
        </w:rPr>
        <w:t> </w:t>
      </w:r>
      <w:r>
        <w:rPr>
          <w:sz w:val="24"/>
        </w:rPr>
        <w:t>mencionados</w:t>
      </w:r>
      <w:r>
        <w:rPr>
          <w:spacing w:val="-10"/>
          <w:sz w:val="24"/>
        </w:rPr>
        <w:t> </w:t>
      </w:r>
      <w:r>
        <w:rPr>
          <w:sz w:val="24"/>
        </w:rPr>
        <w:t>de</w:t>
      </w:r>
      <w:r>
        <w:rPr>
          <w:spacing w:val="-9"/>
          <w:sz w:val="24"/>
        </w:rPr>
        <w:t> </w:t>
      </w:r>
      <w:r>
        <w:rPr>
          <w:sz w:val="24"/>
        </w:rPr>
        <w:t>forma</w:t>
      </w:r>
      <w:r>
        <w:rPr>
          <w:spacing w:val="-9"/>
          <w:sz w:val="24"/>
        </w:rPr>
        <w:t> </w:t>
      </w:r>
      <w:r>
        <w:rPr>
          <w:sz w:val="24"/>
        </w:rPr>
        <w:t>concisa</w:t>
      </w:r>
      <w:r>
        <w:rPr>
          <w:spacing w:val="-9"/>
          <w:sz w:val="24"/>
        </w:rPr>
        <w:t> </w:t>
      </w:r>
      <w:r>
        <w:rPr>
          <w:sz w:val="24"/>
        </w:rPr>
        <w:t>en</w:t>
      </w:r>
      <w:r>
        <w:rPr>
          <w:spacing w:val="-11"/>
          <w:sz w:val="24"/>
        </w:rPr>
        <w:t> </w:t>
      </w:r>
      <w:r>
        <w:rPr>
          <w:sz w:val="24"/>
        </w:rPr>
        <w:t>el Anexo A de la ISO 27001.</w:t>
      </w:r>
    </w:p>
    <w:p>
      <w:pPr>
        <w:pStyle w:val="ListParagraph"/>
        <w:numPr>
          <w:ilvl w:val="0"/>
          <w:numId w:val="2"/>
        </w:numPr>
        <w:tabs>
          <w:tab w:pos="1602" w:val="left" w:leader="none"/>
        </w:tabs>
        <w:spacing w:line="355" w:lineRule="auto" w:before="8" w:after="0"/>
        <w:ind w:left="1602" w:right="882" w:hanging="360"/>
        <w:jc w:val="both"/>
        <w:rPr>
          <w:sz w:val="24"/>
        </w:rPr>
      </w:pPr>
      <w:r>
        <w:rPr>
          <w:sz w:val="24"/>
        </w:rPr>
        <w:t>Contenido:</w:t>
      </w:r>
      <w:r>
        <w:rPr>
          <w:spacing w:val="-15"/>
          <w:sz w:val="24"/>
        </w:rPr>
        <w:t> </w:t>
      </w:r>
      <w:r>
        <w:rPr>
          <w:sz w:val="24"/>
        </w:rPr>
        <w:t>Explica</w:t>
      </w:r>
      <w:r>
        <w:rPr>
          <w:spacing w:val="-15"/>
          <w:sz w:val="24"/>
        </w:rPr>
        <w:t> </w:t>
      </w:r>
      <w:r>
        <w:rPr>
          <w:sz w:val="24"/>
        </w:rPr>
        <w:t>el</w:t>
      </w:r>
      <w:r>
        <w:rPr>
          <w:spacing w:val="-17"/>
          <w:sz w:val="24"/>
        </w:rPr>
        <w:t> </w:t>
      </w:r>
      <w:r>
        <w:rPr>
          <w:sz w:val="24"/>
        </w:rPr>
        <w:t>objetivo</w:t>
      </w:r>
      <w:r>
        <w:rPr>
          <w:spacing w:val="-16"/>
          <w:sz w:val="24"/>
        </w:rPr>
        <w:t> </w:t>
      </w:r>
      <w:r>
        <w:rPr>
          <w:sz w:val="24"/>
        </w:rPr>
        <w:t>de</w:t>
      </w:r>
      <w:r>
        <w:rPr>
          <w:spacing w:val="-13"/>
          <w:sz w:val="24"/>
        </w:rPr>
        <w:t> </w:t>
      </w:r>
      <w:r>
        <w:rPr>
          <w:sz w:val="24"/>
        </w:rPr>
        <w:t>cada</w:t>
      </w:r>
      <w:r>
        <w:rPr>
          <w:spacing w:val="-13"/>
          <w:sz w:val="24"/>
        </w:rPr>
        <w:t> </w:t>
      </w:r>
      <w:r>
        <w:rPr>
          <w:sz w:val="24"/>
        </w:rPr>
        <w:t>control,</w:t>
      </w:r>
      <w:r>
        <w:rPr>
          <w:spacing w:val="-16"/>
          <w:sz w:val="24"/>
        </w:rPr>
        <w:t> </w:t>
      </w:r>
      <w:r>
        <w:rPr>
          <w:sz w:val="24"/>
        </w:rPr>
        <w:t>ofrece</w:t>
      </w:r>
      <w:r>
        <w:rPr>
          <w:spacing w:val="-15"/>
          <w:sz w:val="24"/>
        </w:rPr>
        <w:t> </w:t>
      </w:r>
      <w:r>
        <w:rPr>
          <w:sz w:val="24"/>
        </w:rPr>
        <w:t>orientación</w:t>
      </w:r>
      <w:r>
        <w:rPr>
          <w:spacing w:val="-13"/>
          <w:sz w:val="24"/>
        </w:rPr>
        <w:t> </w:t>
      </w:r>
      <w:r>
        <w:rPr>
          <w:sz w:val="24"/>
        </w:rPr>
        <w:t>sobre</w:t>
      </w:r>
      <w:r>
        <w:rPr>
          <w:spacing w:val="-13"/>
          <w:sz w:val="24"/>
        </w:rPr>
        <w:t> </w:t>
      </w:r>
      <w:r>
        <w:rPr>
          <w:sz w:val="24"/>
        </w:rPr>
        <w:t>cómo aplicarlos y entra en mucho más detalle sobre su diseño e implementación. Es una herramienta de apoyo para el "cómo" llevar a cabo la seguridad.</w:t>
      </w:r>
    </w:p>
    <w:p>
      <w:pPr>
        <w:pStyle w:val="BodyText"/>
        <w:spacing w:before="166"/>
        <w:ind w:left="1534"/>
        <w:jc w:val="both"/>
      </w:pPr>
      <w:r>
        <w:rPr/>
        <w:t>La</w:t>
      </w:r>
      <w:r>
        <w:rPr>
          <w:spacing w:val="-3"/>
        </w:rPr>
        <w:t> </w:t>
      </w:r>
      <w:r>
        <w:rPr/>
        <w:t>Importancia</w:t>
      </w:r>
      <w:r>
        <w:rPr>
          <w:spacing w:val="-4"/>
        </w:rPr>
        <w:t> </w:t>
      </w:r>
      <w:r>
        <w:rPr/>
        <w:t>y</w:t>
      </w:r>
      <w:r>
        <w:rPr>
          <w:spacing w:val="-2"/>
        </w:rPr>
        <w:t> </w:t>
      </w:r>
      <w:r>
        <w:rPr/>
        <w:t>Relación</w:t>
      </w:r>
      <w:r>
        <w:rPr>
          <w:spacing w:val="-1"/>
        </w:rPr>
        <w:t> </w:t>
      </w:r>
      <w:r>
        <w:rPr/>
        <w:t>entre</w:t>
      </w:r>
      <w:r>
        <w:rPr>
          <w:spacing w:val="-2"/>
        </w:rPr>
        <w:t> </w:t>
      </w:r>
      <w:r>
        <w:rPr/>
        <w:t>las</w:t>
      </w:r>
      <w:r>
        <w:rPr>
          <w:spacing w:val="-2"/>
        </w:rPr>
        <w:t> Normas:</w:t>
      </w:r>
    </w:p>
    <w:p>
      <w:pPr>
        <w:pStyle w:val="BodyText"/>
        <w:spacing w:before="10"/>
        <w:rPr>
          <w:sz w:val="25"/>
        </w:rPr>
      </w:pPr>
    </w:p>
    <w:p>
      <w:pPr>
        <w:pStyle w:val="BodyText"/>
        <w:ind w:left="1534"/>
        <w:jc w:val="both"/>
      </w:pPr>
      <w:r>
        <w:rPr/>
        <w:t>Las</w:t>
      </w:r>
      <w:r>
        <w:rPr>
          <w:spacing w:val="-5"/>
        </w:rPr>
        <w:t> </w:t>
      </w:r>
      <w:r>
        <w:rPr/>
        <w:t>tres</w:t>
      </w:r>
      <w:r>
        <w:rPr>
          <w:spacing w:val="-4"/>
        </w:rPr>
        <w:t> </w:t>
      </w:r>
      <w:r>
        <w:rPr/>
        <w:t>normas</w:t>
      </w:r>
      <w:r>
        <w:rPr>
          <w:spacing w:val="-2"/>
        </w:rPr>
        <w:t> </w:t>
      </w:r>
      <w:r>
        <w:rPr/>
        <w:t>trabajan</w:t>
      </w:r>
      <w:r>
        <w:rPr>
          <w:spacing w:val="-3"/>
        </w:rPr>
        <w:t> </w:t>
      </w:r>
      <w:r>
        <w:rPr/>
        <w:t>de</w:t>
      </w:r>
      <w:r>
        <w:rPr>
          <w:spacing w:val="-2"/>
        </w:rPr>
        <w:t> </w:t>
      </w:r>
      <w:r>
        <w:rPr/>
        <w:t>forma</w:t>
      </w:r>
      <w:r>
        <w:rPr>
          <w:spacing w:val="3"/>
        </w:rPr>
        <w:t> </w:t>
      </w:r>
      <w:r>
        <w:rPr>
          <w:spacing w:val="-2"/>
        </w:rPr>
        <w:t>complementaria.</w:t>
      </w:r>
    </w:p>
    <w:p>
      <w:pPr>
        <w:pStyle w:val="BodyText"/>
        <w:spacing w:before="10"/>
        <w:rPr>
          <w:sz w:val="25"/>
        </w:rPr>
      </w:pPr>
    </w:p>
    <w:p>
      <w:pPr>
        <w:pStyle w:val="ListParagraph"/>
        <w:numPr>
          <w:ilvl w:val="0"/>
          <w:numId w:val="2"/>
        </w:numPr>
        <w:tabs>
          <w:tab w:pos="1601" w:val="left" w:leader="none"/>
          <w:tab w:pos="1602" w:val="left" w:leader="none"/>
        </w:tabs>
        <w:spacing w:line="350" w:lineRule="auto" w:before="1" w:after="0"/>
        <w:ind w:left="1602" w:right="885" w:hanging="360"/>
        <w:jc w:val="left"/>
        <w:rPr>
          <w:sz w:val="24"/>
        </w:rPr>
      </w:pPr>
      <w:r>
        <w:rPr>
          <w:sz w:val="24"/>
        </w:rPr>
        <w:t>ISO 27001 dice a la organización qué debe hacer (los requisitos del SGSI y los controles que debe seleccionar del</w:t>
      </w:r>
      <w:r>
        <w:rPr>
          <w:spacing w:val="-4"/>
          <w:sz w:val="24"/>
        </w:rPr>
        <w:t> </w:t>
      </w:r>
      <w:r>
        <w:rPr>
          <w:sz w:val="24"/>
        </w:rPr>
        <w:t>Anexo</w:t>
      </w:r>
      <w:r>
        <w:rPr>
          <w:spacing w:val="-5"/>
          <w:sz w:val="24"/>
        </w:rPr>
        <w:t> </w:t>
      </w:r>
      <w:r>
        <w:rPr>
          <w:sz w:val="24"/>
        </w:rPr>
        <w:t>A</w:t>
      </w:r>
      <w:r>
        <w:rPr>
          <w:spacing w:val="-3"/>
          <w:sz w:val="24"/>
        </w:rPr>
        <w:t> </w:t>
      </w:r>
      <w:r>
        <w:rPr>
          <w:sz w:val="24"/>
        </w:rPr>
        <w:t>según el riesgo).</w:t>
      </w:r>
    </w:p>
    <w:p>
      <w:pPr>
        <w:pStyle w:val="ListParagraph"/>
        <w:numPr>
          <w:ilvl w:val="0"/>
          <w:numId w:val="2"/>
        </w:numPr>
        <w:tabs>
          <w:tab w:pos="1601" w:val="left" w:leader="none"/>
          <w:tab w:pos="1602" w:val="left" w:leader="none"/>
        </w:tabs>
        <w:spacing w:line="350" w:lineRule="auto" w:before="12" w:after="0"/>
        <w:ind w:left="1602" w:right="883" w:hanging="360"/>
        <w:jc w:val="left"/>
        <w:rPr>
          <w:sz w:val="24"/>
        </w:rPr>
      </w:pPr>
      <w:r>
        <w:rPr>
          <w:sz w:val="24"/>
        </w:rPr>
        <w:t>ISO</w:t>
      </w:r>
      <w:r>
        <w:rPr>
          <w:spacing w:val="80"/>
          <w:sz w:val="24"/>
        </w:rPr>
        <w:t> </w:t>
      </w:r>
      <w:r>
        <w:rPr>
          <w:sz w:val="24"/>
        </w:rPr>
        <w:t>27002</w:t>
      </w:r>
      <w:r>
        <w:rPr>
          <w:spacing w:val="80"/>
          <w:sz w:val="24"/>
        </w:rPr>
        <w:t> </w:t>
      </w:r>
      <w:r>
        <w:rPr>
          <w:sz w:val="24"/>
        </w:rPr>
        <w:t>dice</w:t>
      </w:r>
      <w:r>
        <w:rPr>
          <w:spacing w:val="80"/>
          <w:sz w:val="24"/>
        </w:rPr>
        <w:t> </w:t>
      </w:r>
      <w:r>
        <w:rPr>
          <w:sz w:val="24"/>
        </w:rPr>
        <w:t>a</w:t>
      </w:r>
      <w:r>
        <w:rPr>
          <w:spacing w:val="80"/>
          <w:sz w:val="24"/>
        </w:rPr>
        <w:t> </w:t>
      </w:r>
      <w:r>
        <w:rPr>
          <w:sz w:val="24"/>
        </w:rPr>
        <w:t>la</w:t>
      </w:r>
      <w:r>
        <w:rPr>
          <w:spacing w:val="80"/>
          <w:sz w:val="24"/>
        </w:rPr>
        <w:t> </w:t>
      </w:r>
      <w:r>
        <w:rPr>
          <w:sz w:val="24"/>
        </w:rPr>
        <w:t>organización</w:t>
      </w:r>
      <w:r>
        <w:rPr>
          <w:spacing w:val="80"/>
          <w:sz w:val="24"/>
        </w:rPr>
        <w:t> </w:t>
      </w:r>
      <w:r>
        <w:rPr>
          <w:sz w:val="24"/>
        </w:rPr>
        <w:t>cómo</w:t>
      </w:r>
      <w:r>
        <w:rPr>
          <w:spacing w:val="80"/>
          <w:sz w:val="24"/>
        </w:rPr>
        <w:t> </w:t>
      </w:r>
      <w:r>
        <w:rPr>
          <w:sz w:val="24"/>
        </w:rPr>
        <w:t>implementar</w:t>
      </w:r>
      <w:r>
        <w:rPr>
          <w:spacing w:val="80"/>
          <w:sz w:val="24"/>
        </w:rPr>
        <w:t> </w:t>
      </w:r>
      <w:r>
        <w:rPr>
          <w:sz w:val="24"/>
        </w:rPr>
        <w:t>esos</w:t>
      </w:r>
      <w:r>
        <w:rPr>
          <w:spacing w:val="80"/>
          <w:sz w:val="24"/>
        </w:rPr>
        <w:t> </w:t>
      </w:r>
      <w:r>
        <w:rPr>
          <w:sz w:val="24"/>
        </w:rPr>
        <w:t>controles seleccionados de la mejor manera posible.</w:t>
      </w:r>
    </w:p>
    <w:p>
      <w:pPr>
        <w:pStyle w:val="ListParagraph"/>
        <w:numPr>
          <w:ilvl w:val="0"/>
          <w:numId w:val="2"/>
        </w:numPr>
        <w:tabs>
          <w:tab w:pos="1601" w:val="left" w:leader="none"/>
          <w:tab w:pos="1602" w:val="left" w:leader="none"/>
        </w:tabs>
        <w:spacing w:line="350" w:lineRule="auto" w:before="11" w:after="0"/>
        <w:ind w:left="1602" w:right="886" w:hanging="360"/>
        <w:jc w:val="left"/>
        <w:rPr>
          <w:sz w:val="24"/>
        </w:rPr>
      </w:pPr>
      <w:r>
        <w:rPr>
          <w:sz w:val="24"/>
        </w:rPr>
        <w:t>ISO</w:t>
      </w:r>
      <w:r>
        <w:rPr>
          <w:spacing w:val="80"/>
          <w:sz w:val="24"/>
        </w:rPr>
        <w:t> </w:t>
      </w:r>
      <w:r>
        <w:rPr>
          <w:sz w:val="24"/>
        </w:rPr>
        <w:t>27000</w:t>
      </w:r>
      <w:r>
        <w:rPr>
          <w:spacing w:val="80"/>
          <w:sz w:val="24"/>
        </w:rPr>
        <w:t> </w:t>
      </w:r>
      <w:r>
        <w:rPr>
          <w:sz w:val="24"/>
        </w:rPr>
        <w:t>asegura</w:t>
      </w:r>
      <w:r>
        <w:rPr>
          <w:spacing w:val="80"/>
          <w:sz w:val="24"/>
        </w:rPr>
        <w:t> </w:t>
      </w:r>
      <w:r>
        <w:rPr>
          <w:sz w:val="24"/>
        </w:rPr>
        <w:t>que</w:t>
      </w:r>
      <w:r>
        <w:rPr>
          <w:spacing w:val="80"/>
          <w:sz w:val="24"/>
        </w:rPr>
        <w:t> </w:t>
      </w:r>
      <w:r>
        <w:rPr>
          <w:sz w:val="24"/>
        </w:rPr>
        <w:t>todos</w:t>
      </w:r>
      <w:r>
        <w:rPr>
          <w:spacing w:val="80"/>
          <w:sz w:val="24"/>
        </w:rPr>
        <w:t> </w:t>
      </w:r>
      <w:r>
        <w:rPr>
          <w:sz w:val="24"/>
        </w:rPr>
        <w:t>los</w:t>
      </w:r>
      <w:r>
        <w:rPr>
          <w:spacing w:val="80"/>
          <w:sz w:val="24"/>
        </w:rPr>
        <w:t> </w:t>
      </w:r>
      <w:r>
        <w:rPr>
          <w:sz w:val="24"/>
        </w:rPr>
        <w:t>involucrados</w:t>
      </w:r>
      <w:r>
        <w:rPr>
          <w:spacing w:val="80"/>
          <w:sz w:val="24"/>
        </w:rPr>
        <w:t> </w:t>
      </w:r>
      <w:r>
        <w:rPr>
          <w:sz w:val="24"/>
        </w:rPr>
        <w:t>compartan</w:t>
      </w:r>
      <w:r>
        <w:rPr>
          <w:spacing w:val="80"/>
          <w:sz w:val="24"/>
        </w:rPr>
        <w:t> </w:t>
      </w:r>
      <w:r>
        <w:rPr>
          <w:sz w:val="24"/>
        </w:rPr>
        <w:t>el</w:t>
      </w:r>
      <w:r>
        <w:rPr>
          <w:spacing w:val="80"/>
          <w:sz w:val="24"/>
        </w:rPr>
        <w:t> </w:t>
      </w:r>
      <w:r>
        <w:rPr>
          <w:sz w:val="24"/>
        </w:rPr>
        <w:t>mismo entendimiento de los términos y conceptos.</w:t>
      </w:r>
    </w:p>
    <w:p>
      <w:pPr>
        <w:pStyle w:val="BodyText"/>
        <w:spacing w:line="360" w:lineRule="auto" w:before="173"/>
        <w:ind w:left="882" w:right="883" w:firstLine="652"/>
        <w:jc w:val="both"/>
      </w:pPr>
      <w:r>
        <w:rPr/>
        <w:t>Al implementar estas normas, las empresas pueden proteger la información crítica, ganar la confianza de clientes y socios, y demostrar un compromiso de seguridad reconocido a nivel mundial.</w:t>
      </w:r>
    </w:p>
    <w:p>
      <w:pPr>
        <w:spacing w:after="0" w:line="360" w:lineRule="auto"/>
        <w:jc w:val="both"/>
        <w:sectPr>
          <w:pgSz w:w="12240" w:h="15840"/>
          <w:pgMar w:header="751" w:footer="1000" w:top="1320" w:bottom="1200" w:left="820" w:right="820"/>
        </w:sectPr>
      </w:pPr>
    </w:p>
    <w:p>
      <w:pPr>
        <w:pStyle w:val="Heading1"/>
        <w:spacing w:before="89"/>
      </w:pPr>
      <w:r>
        <w:rPr/>
        <w:t>Objetivo</w:t>
      </w:r>
      <w:r>
        <w:rPr>
          <w:spacing w:val="1"/>
        </w:rPr>
        <w:t> </w:t>
      </w:r>
      <w:r>
        <w:rPr>
          <w:spacing w:val="-2"/>
        </w:rPr>
        <w:t>general</w:t>
      </w:r>
    </w:p>
    <w:p>
      <w:pPr>
        <w:pStyle w:val="BodyText"/>
        <w:rPr>
          <w:b/>
          <w:sz w:val="26"/>
        </w:rPr>
      </w:pPr>
    </w:p>
    <w:p>
      <w:pPr>
        <w:pStyle w:val="BodyText"/>
        <w:spacing w:before="10"/>
        <w:rPr>
          <w:b/>
          <w:sz w:val="32"/>
        </w:rPr>
      </w:pPr>
    </w:p>
    <w:p>
      <w:pPr>
        <w:pStyle w:val="BodyText"/>
        <w:spacing w:line="360" w:lineRule="auto"/>
        <w:ind w:left="882" w:right="884" w:firstLine="652"/>
        <w:jc w:val="both"/>
      </w:pPr>
      <w:r>
        <w:rPr/>
        <w:t>Analizar de manera integral la serie de normas ISO 27000, con especial énfasis en las normas ISO 27001 e ISO 27002, para comprender su importancia, estructura, requisitos, beneficios y aplicación en la gestión de la seguridad de la información en las organizaciones.</w:t>
      </w:r>
    </w:p>
    <w:p>
      <w:pPr>
        <w:pStyle w:val="BodyText"/>
        <w:rPr>
          <w:sz w:val="26"/>
        </w:rPr>
      </w:pPr>
    </w:p>
    <w:p>
      <w:pPr>
        <w:pStyle w:val="BodyText"/>
        <w:spacing w:before="10"/>
        <w:rPr>
          <w:sz w:val="37"/>
        </w:rPr>
      </w:pPr>
    </w:p>
    <w:p>
      <w:pPr>
        <w:pStyle w:val="Heading1"/>
        <w:spacing w:before="1"/>
        <w:ind w:left="1534"/>
      </w:pPr>
      <w:r>
        <w:rPr/>
        <w:t>Objetivos</w:t>
      </w:r>
      <w:r>
        <w:rPr>
          <w:spacing w:val="-1"/>
        </w:rPr>
        <w:t> </w:t>
      </w:r>
      <w:r>
        <w:rPr>
          <w:spacing w:val="-2"/>
        </w:rPr>
        <w:t>específicos</w:t>
      </w:r>
    </w:p>
    <w:p>
      <w:pPr>
        <w:pStyle w:val="BodyText"/>
        <w:spacing w:before="10"/>
        <w:rPr>
          <w:b/>
          <w:sz w:val="25"/>
        </w:rPr>
      </w:pPr>
    </w:p>
    <w:p>
      <w:pPr>
        <w:pStyle w:val="BodyText"/>
        <w:spacing w:line="360" w:lineRule="auto"/>
        <w:ind w:left="882" w:right="882" w:firstLine="652"/>
        <w:jc w:val="both"/>
      </w:pPr>
      <w:r>
        <w:rPr>
          <w:spacing w:val="-2"/>
        </w:rPr>
        <w:t>Investigar</w:t>
      </w:r>
      <w:r>
        <w:rPr>
          <w:spacing w:val="-8"/>
        </w:rPr>
        <w:t> </w:t>
      </w:r>
      <w:r>
        <w:rPr>
          <w:spacing w:val="-2"/>
        </w:rPr>
        <w:t>el</w:t>
      </w:r>
      <w:r>
        <w:rPr>
          <w:spacing w:val="-8"/>
        </w:rPr>
        <w:t> </w:t>
      </w:r>
      <w:r>
        <w:rPr>
          <w:spacing w:val="-2"/>
        </w:rPr>
        <w:t>origen,</w:t>
      </w:r>
      <w:r>
        <w:rPr>
          <w:spacing w:val="-7"/>
        </w:rPr>
        <w:t> </w:t>
      </w:r>
      <w:r>
        <w:rPr>
          <w:spacing w:val="-2"/>
        </w:rPr>
        <w:t>evolución</w:t>
      </w:r>
      <w:r>
        <w:rPr>
          <w:spacing w:val="-7"/>
        </w:rPr>
        <w:t> </w:t>
      </w:r>
      <w:r>
        <w:rPr>
          <w:spacing w:val="-2"/>
        </w:rPr>
        <w:t>y</w:t>
      </w:r>
      <w:r>
        <w:rPr>
          <w:spacing w:val="-8"/>
        </w:rPr>
        <w:t> </w:t>
      </w:r>
      <w:r>
        <w:rPr>
          <w:spacing w:val="-2"/>
        </w:rPr>
        <w:t>estructura</w:t>
      </w:r>
      <w:r>
        <w:rPr>
          <w:spacing w:val="-11"/>
        </w:rPr>
        <w:t> </w:t>
      </w:r>
      <w:r>
        <w:rPr>
          <w:spacing w:val="-2"/>
        </w:rPr>
        <w:t>de</w:t>
      </w:r>
      <w:r>
        <w:rPr>
          <w:spacing w:val="-9"/>
        </w:rPr>
        <w:t> </w:t>
      </w:r>
      <w:r>
        <w:rPr>
          <w:spacing w:val="-2"/>
        </w:rPr>
        <w:t>la</w:t>
      </w:r>
      <w:r>
        <w:rPr>
          <w:spacing w:val="-7"/>
        </w:rPr>
        <w:t> </w:t>
      </w:r>
      <w:r>
        <w:rPr>
          <w:spacing w:val="-2"/>
        </w:rPr>
        <w:t>serie</w:t>
      </w:r>
      <w:r>
        <w:rPr>
          <w:spacing w:val="-7"/>
        </w:rPr>
        <w:t> </w:t>
      </w:r>
      <w:r>
        <w:rPr>
          <w:spacing w:val="-2"/>
        </w:rPr>
        <w:t>ISO</w:t>
      </w:r>
      <w:r>
        <w:rPr>
          <w:spacing w:val="-7"/>
        </w:rPr>
        <w:t> </w:t>
      </w:r>
      <w:r>
        <w:rPr>
          <w:spacing w:val="-2"/>
        </w:rPr>
        <w:t>27000,</w:t>
      </w:r>
      <w:r>
        <w:rPr>
          <w:spacing w:val="-7"/>
        </w:rPr>
        <w:t> </w:t>
      </w:r>
      <w:r>
        <w:rPr>
          <w:spacing w:val="-2"/>
        </w:rPr>
        <w:t>identificando </w:t>
      </w:r>
      <w:r>
        <w:rPr/>
        <w:t>sus principales componentes y el contexto en el que surgieron.</w:t>
      </w:r>
    </w:p>
    <w:p>
      <w:pPr>
        <w:pStyle w:val="BodyText"/>
        <w:rPr>
          <w:sz w:val="26"/>
        </w:rPr>
      </w:pPr>
    </w:p>
    <w:p>
      <w:pPr>
        <w:pStyle w:val="BodyText"/>
        <w:spacing w:before="10"/>
        <w:rPr>
          <w:sz w:val="37"/>
        </w:rPr>
      </w:pPr>
    </w:p>
    <w:p>
      <w:pPr>
        <w:pStyle w:val="BodyText"/>
        <w:spacing w:line="360" w:lineRule="auto"/>
        <w:ind w:left="882" w:right="880" w:firstLine="652"/>
        <w:jc w:val="both"/>
      </w:pPr>
      <w:r>
        <w:rPr/>
        <w:t>Describir</w:t>
      </w:r>
      <w:r>
        <w:rPr>
          <w:spacing w:val="-7"/>
        </w:rPr>
        <w:t> </w:t>
      </w:r>
      <w:r>
        <w:rPr/>
        <w:t>y</w:t>
      </w:r>
      <w:r>
        <w:rPr>
          <w:spacing w:val="-6"/>
        </w:rPr>
        <w:t> </w:t>
      </w:r>
      <w:r>
        <w:rPr/>
        <w:t>comparar</w:t>
      </w:r>
      <w:r>
        <w:rPr>
          <w:spacing w:val="-9"/>
        </w:rPr>
        <w:t> </w:t>
      </w:r>
      <w:r>
        <w:rPr/>
        <w:t>los</w:t>
      </w:r>
      <w:r>
        <w:rPr>
          <w:spacing w:val="-6"/>
        </w:rPr>
        <w:t> </w:t>
      </w:r>
      <w:r>
        <w:rPr/>
        <w:t>principales</w:t>
      </w:r>
      <w:r>
        <w:rPr>
          <w:spacing w:val="-8"/>
        </w:rPr>
        <w:t> </w:t>
      </w:r>
      <w:r>
        <w:rPr/>
        <w:t>dominios</w:t>
      </w:r>
      <w:r>
        <w:rPr>
          <w:spacing w:val="-6"/>
        </w:rPr>
        <w:t> </w:t>
      </w:r>
      <w:r>
        <w:rPr/>
        <w:t>y</w:t>
      </w:r>
      <w:r>
        <w:rPr>
          <w:spacing w:val="-6"/>
        </w:rPr>
        <w:t> </w:t>
      </w:r>
      <w:r>
        <w:rPr/>
        <w:t>requisitos</w:t>
      </w:r>
      <w:r>
        <w:rPr>
          <w:spacing w:val="-9"/>
        </w:rPr>
        <w:t> </w:t>
      </w:r>
      <w:r>
        <w:rPr/>
        <w:t>establecidos</w:t>
      </w:r>
      <w:r>
        <w:rPr>
          <w:spacing w:val="-9"/>
        </w:rPr>
        <w:t> </w:t>
      </w:r>
      <w:r>
        <w:rPr/>
        <w:t>en</w:t>
      </w:r>
      <w:r>
        <w:rPr>
          <w:spacing w:val="-8"/>
        </w:rPr>
        <w:t> </w:t>
      </w:r>
      <w:r>
        <w:rPr/>
        <w:t>las normas ISO 27001 e ISO 27002, resaltando sus diferencias, enfoques y áreas de </w:t>
      </w:r>
      <w:r>
        <w:rPr>
          <w:spacing w:val="-2"/>
        </w:rPr>
        <w:t>aplicación.</w:t>
      </w:r>
    </w:p>
    <w:p>
      <w:pPr>
        <w:pStyle w:val="BodyText"/>
        <w:spacing w:line="360" w:lineRule="auto" w:before="160"/>
        <w:ind w:left="882" w:right="883" w:firstLine="652"/>
        <w:jc w:val="both"/>
      </w:pPr>
      <w:r>
        <w:rPr/>
        <w:t>Explicar</w:t>
      </w:r>
      <w:r>
        <w:rPr>
          <w:spacing w:val="-17"/>
        </w:rPr>
        <w:t> </w:t>
      </w:r>
      <w:r>
        <w:rPr/>
        <w:t>el</w:t>
      </w:r>
      <w:r>
        <w:rPr>
          <w:spacing w:val="-16"/>
        </w:rPr>
        <w:t> </w:t>
      </w:r>
      <w:r>
        <w:rPr/>
        <w:t>proceso</w:t>
      </w:r>
      <w:r>
        <w:rPr>
          <w:spacing w:val="-17"/>
        </w:rPr>
        <w:t> </w:t>
      </w:r>
      <w:r>
        <w:rPr/>
        <w:t>de</w:t>
      </w:r>
      <w:r>
        <w:rPr>
          <w:spacing w:val="-14"/>
        </w:rPr>
        <w:t> </w:t>
      </w:r>
      <w:r>
        <w:rPr/>
        <w:t>implementación,</w:t>
      </w:r>
      <w:r>
        <w:rPr>
          <w:spacing w:val="-15"/>
        </w:rPr>
        <w:t> </w:t>
      </w:r>
      <w:r>
        <w:rPr/>
        <w:t>certificación</w:t>
      </w:r>
      <w:r>
        <w:rPr>
          <w:spacing w:val="-15"/>
        </w:rPr>
        <w:t> </w:t>
      </w:r>
      <w:r>
        <w:rPr/>
        <w:t>y</w:t>
      </w:r>
      <w:r>
        <w:rPr>
          <w:spacing w:val="-16"/>
        </w:rPr>
        <w:t> </w:t>
      </w:r>
      <w:r>
        <w:rPr/>
        <w:t>auditoría</w:t>
      </w:r>
      <w:r>
        <w:rPr>
          <w:spacing w:val="-17"/>
        </w:rPr>
        <w:t> </w:t>
      </w:r>
      <w:r>
        <w:rPr/>
        <w:t>de</w:t>
      </w:r>
      <w:r>
        <w:rPr>
          <w:spacing w:val="-14"/>
        </w:rPr>
        <w:t> </w:t>
      </w:r>
      <w:r>
        <w:rPr/>
        <w:t>un</w:t>
      </w:r>
      <w:r>
        <w:rPr>
          <w:spacing w:val="-17"/>
        </w:rPr>
        <w:t> </w:t>
      </w:r>
      <w:r>
        <w:rPr/>
        <w:t>Sistema de</w:t>
      </w:r>
      <w:r>
        <w:rPr>
          <w:spacing w:val="-4"/>
        </w:rPr>
        <w:t> </w:t>
      </w:r>
      <w:r>
        <w:rPr/>
        <w:t>Gestión</w:t>
      </w:r>
      <w:r>
        <w:rPr>
          <w:spacing w:val="-4"/>
        </w:rPr>
        <w:t> </w:t>
      </w:r>
      <w:r>
        <w:rPr/>
        <w:t>de</w:t>
      </w:r>
      <w:r>
        <w:rPr>
          <w:spacing w:val="-4"/>
        </w:rPr>
        <w:t> </w:t>
      </w:r>
      <w:r>
        <w:rPr/>
        <w:t>Seguridad</w:t>
      </w:r>
      <w:r>
        <w:rPr>
          <w:spacing w:val="-2"/>
        </w:rPr>
        <w:t> </w:t>
      </w:r>
      <w:r>
        <w:rPr/>
        <w:t>de</w:t>
      </w:r>
      <w:r>
        <w:rPr>
          <w:spacing w:val="-2"/>
        </w:rPr>
        <w:t> </w:t>
      </w:r>
      <w:r>
        <w:rPr/>
        <w:t>la</w:t>
      </w:r>
      <w:r>
        <w:rPr>
          <w:spacing w:val="-3"/>
        </w:rPr>
        <w:t> </w:t>
      </w:r>
      <w:r>
        <w:rPr/>
        <w:t>Información</w:t>
      </w:r>
      <w:r>
        <w:rPr>
          <w:spacing w:val="-1"/>
        </w:rPr>
        <w:t> </w:t>
      </w:r>
      <w:r>
        <w:rPr/>
        <w:t>(SGSI)</w:t>
      </w:r>
      <w:r>
        <w:rPr>
          <w:spacing w:val="-2"/>
        </w:rPr>
        <w:t> </w:t>
      </w:r>
      <w:r>
        <w:rPr/>
        <w:t>basado</w:t>
      </w:r>
      <w:r>
        <w:rPr>
          <w:spacing w:val="-2"/>
        </w:rPr>
        <w:t> </w:t>
      </w:r>
      <w:r>
        <w:rPr/>
        <w:t>en</w:t>
      </w:r>
      <w:r>
        <w:rPr>
          <w:spacing w:val="-2"/>
        </w:rPr>
        <w:t> </w:t>
      </w:r>
      <w:r>
        <w:rPr/>
        <w:t>la</w:t>
      </w:r>
      <w:r>
        <w:rPr>
          <w:spacing w:val="-4"/>
        </w:rPr>
        <w:t> </w:t>
      </w:r>
      <w:r>
        <w:rPr/>
        <w:t>norma</w:t>
      </w:r>
      <w:r>
        <w:rPr>
          <w:spacing w:val="-2"/>
        </w:rPr>
        <w:t> </w:t>
      </w:r>
      <w:r>
        <w:rPr/>
        <w:t>ISO</w:t>
      </w:r>
      <w:r>
        <w:rPr>
          <w:spacing w:val="-1"/>
        </w:rPr>
        <w:t> </w:t>
      </w:r>
      <w:r>
        <w:rPr>
          <w:spacing w:val="-2"/>
        </w:rPr>
        <w:t>27001.</w:t>
      </w:r>
    </w:p>
    <w:p>
      <w:pPr>
        <w:pStyle w:val="BodyText"/>
        <w:spacing w:line="360" w:lineRule="auto" w:before="158"/>
        <w:ind w:left="882" w:right="880" w:firstLine="652"/>
        <w:jc w:val="both"/>
      </w:pPr>
      <w:r>
        <w:rPr/>
        <w:t>Identificar los beneficios, desafíos y relación de las normas ISO 27000 con otros estándares internacionales, así como su evolución y actualizaciones más </w:t>
      </w:r>
      <w:r>
        <w:rPr>
          <w:spacing w:val="-2"/>
        </w:rPr>
        <w:t>recientes.</w:t>
      </w:r>
    </w:p>
    <w:p>
      <w:pPr>
        <w:pStyle w:val="BodyText"/>
        <w:rPr>
          <w:sz w:val="26"/>
        </w:rPr>
      </w:pPr>
    </w:p>
    <w:p>
      <w:pPr>
        <w:pStyle w:val="BodyText"/>
        <w:rPr>
          <w:sz w:val="38"/>
        </w:rPr>
      </w:pPr>
    </w:p>
    <w:p>
      <w:pPr>
        <w:pStyle w:val="Heading1"/>
      </w:pPr>
      <w:r>
        <w:rPr/>
        <w:t>Norma</w:t>
      </w:r>
      <w:r>
        <w:rPr>
          <w:spacing w:val="-2"/>
        </w:rPr>
        <w:t> </w:t>
      </w:r>
      <w:r>
        <w:rPr/>
        <w:t>ISO</w:t>
      </w:r>
      <w:r>
        <w:rPr>
          <w:spacing w:val="-3"/>
        </w:rPr>
        <w:t> </w:t>
      </w:r>
      <w:r>
        <w:rPr>
          <w:spacing w:val="-4"/>
        </w:rPr>
        <w:t>27000</w:t>
      </w:r>
    </w:p>
    <w:p>
      <w:pPr>
        <w:spacing w:before="183"/>
        <w:ind w:left="882" w:right="0" w:firstLine="0"/>
        <w:jc w:val="left"/>
        <w:rPr>
          <w:b/>
          <w:sz w:val="24"/>
        </w:rPr>
      </w:pPr>
      <w:r>
        <w:rPr>
          <w:b/>
          <w:sz w:val="24"/>
        </w:rPr>
        <w:t>Origen</w:t>
      </w:r>
      <w:r>
        <w:rPr>
          <w:b/>
          <w:spacing w:val="-1"/>
          <w:sz w:val="24"/>
        </w:rPr>
        <w:t> </w:t>
      </w:r>
      <w:r>
        <w:rPr>
          <w:b/>
          <w:sz w:val="24"/>
        </w:rPr>
        <w:t>e</w:t>
      </w:r>
      <w:r>
        <w:rPr>
          <w:b/>
          <w:spacing w:val="-3"/>
          <w:sz w:val="24"/>
        </w:rPr>
        <w:t> </w:t>
      </w:r>
      <w:r>
        <w:rPr>
          <w:b/>
          <w:sz w:val="24"/>
        </w:rPr>
        <w:t>historia</w:t>
      </w:r>
      <w:r>
        <w:rPr>
          <w:b/>
          <w:spacing w:val="-1"/>
          <w:sz w:val="24"/>
        </w:rPr>
        <w:t> </w:t>
      </w:r>
      <w:r>
        <w:rPr>
          <w:b/>
          <w:sz w:val="24"/>
        </w:rPr>
        <w:t>de las</w:t>
      </w:r>
      <w:r>
        <w:rPr>
          <w:b/>
          <w:spacing w:val="-1"/>
          <w:sz w:val="24"/>
        </w:rPr>
        <w:t> </w:t>
      </w:r>
      <w:r>
        <w:rPr>
          <w:b/>
          <w:sz w:val="24"/>
        </w:rPr>
        <w:t>normas </w:t>
      </w:r>
      <w:r>
        <w:rPr>
          <w:b/>
          <w:spacing w:val="-5"/>
          <w:sz w:val="24"/>
        </w:rPr>
        <w:t>ISO</w:t>
      </w:r>
    </w:p>
    <w:p>
      <w:pPr>
        <w:pStyle w:val="BodyText"/>
        <w:rPr>
          <w:b/>
          <w:sz w:val="26"/>
        </w:rPr>
      </w:pPr>
    </w:p>
    <w:p>
      <w:pPr>
        <w:pStyle w:val="BodyText"/>
        <w:spacing w:before="7"/>
        <w:rPr>
          <w:b/>
          <w:sz w:val="32"/>
        </w:rPr>
      </w:pPr>
    </w:p>
    <w:p>
      <w:pPr>
        <w:pStyle w:val="BodyText"/>
        <w:spacing w:line="360" w:lineRule="auto" w:before="1"/>
        <w:ind w:left="882" w:right="883" w:firstLine="652"/>
        <w:jc w:val="both"/>
      </w:pPr>
      <w:r>
        <w:rPr/>
        <w:t>El</w:t>
      </w:r>
      <w:r>
        <w:rPr>
          <w:spacing w:val="40"/>
        </w:rPr>
        <w:t> </w:t>
      </w:r>
      <w:r>
        <w:rPr/>
        <w:t>nombre</w:t>
      </w:r>
      <w:r>
        <w:rPr>
          <w:spacing w:val="40"/>
        </w:rPr>
        <w:t> </w:t>
      </w:r>
      <w:r>
        <w:rPr/>
        <w:t>“ISO”</w:t>
      </w:r>
      <w:r>
        <w:rPr>
          <w:spacing w:val="40"/>
        </w:rPr>
        <w:t> </w:t>
      </w:r>
      <w:r>
        <w:rPr/>
        <w:t>no</w:t>
      </w:r>
      <w:r>
        <w:rPr>
          <w:spacing w:val="40"/>
        </w:rPr>
        <w:t> </w:t>
      </w:r>
      <w:r>
        <w:rPr/>
        <w:t>es</w:t>
      </w:r>
      <w:r>
        <w:rPr>
          <w:spacing w:val="40"/>
        </w:rPr>
        <w:t> </w:t>
      </w:r>
      <w:r>
        <w:rPr/>
        <w:t>un</w:t>
      </w:r>
      <w:r>
        <w:rPr>
          <w:spacing w:val="40"/>
        </w:rPr>
        <w:t> </w:t>
      </w:r>
      <w:r>
        <w:rPr/>
        <w:t>acrónimo,</w:t>
      </w:r>
      <w:r>
        <w:rPr>
          <w:spacing w:val="40"/>
        </w:rPr>
        <w:t> </w:t>
      </w:r>
      <w:r>
        <w:rPr/>
        <w:t>sino</w:t>
      </w:r>
      <w:r>
        <w:rPr>
          <w:spacing w:val="40"/>
        </w:rPr>
        <w:t> </w:t>
      </w:r>
      <w:r>
        <w:rPr/>
        <w:t>que</w:t>
      </w:r>
      <w:r>
        <w:rPr>
          <w:spacing w:val="40"/>
        </w:rPr>
        <w:t> </w:t>
      </w:r>
      <w:r>
        <w:rPr/>
        <w:t>proviene</w:t>
      </w:r>
      <w:r>
        <w:rPr>
          <w:spacing w:val="40"/>
        </w:rPr>
        <w:t> </w:t>
      </w:r>
      <w:r>
        <w:rPr/>
        <w:t>de</w:t>
      </w:r>
      <w:r>
        <w:rPr>
          <w:spacing w:val="40"/>
        </w:rPr>
        <w:t> </w:t>
      </w:r>
      <w:r>
        <w:rPr/>
        <w:t>la</w:t>
      </w:r>
      <w:r>
        <w:rPr>
          <w:spacing w:val="40"/>
        </w:rPr>
        <w:t> </w:t>
      </w:r>
      <w:r>
        <w:rPr/>
        <w:t>palabra griega</w:t>
      </w:r>
      <w:r>
        <w:rPr>
          <w:spacing w:val="-17"/>
        </w:rPr>
        <w:t> </w:t>
      </w:r>
      <w:r>
        <w:rPr/>
        <w:t>“isos”,</w:t>
      </w:r>
      <w:r>
        <w:rPr>
          <w:spacing w:val="-17"/>
        </w:rPr>
        <w:t> </w:t>
      </w:r>
      <w:r>
        <w:rPr/>
        <w:t>que</w:t>
      </w:r>
      <w:r>
        <w:rPr>
          <w:spacing w:val="-12"/>
        </w:rPr>
        <w:t> </w:t>
      </w:r>
      <w:r>
        <w:rPr/>
        <w:t>significa</w:t>
      </w:r>
      <w:r>
        <w:rPr>
          <w:spacing w:val="-12"/>
        </w:rPr>
        <w:t> </w:t>
      </w:r>
      <w:r>
        <w:rPr/>
        <w:t>“igual”,</w:t>
      </w:r>
      <w:r>
        <w:rPr>
          <w:spacing w:val="-14"/>
        </w:rPr>
        <w:t> </w:t>
      </w:r>
      <w:r>
        <w:rPr/>
        <w:t>elegido</w:t>
      </w:r>
      <w:r>
        <w:rPr>
          <w:spacing w:val="-13"/>
        </w:rPr>
        <w:t> </w:t>
      </w:r>
      <w:r>
        <w:rPr/>
        <w:t>para</w:t>
      </w:r>
      <w:r>
        <w:rPr>
          <w:spacing w:val="-12"/>
        </w:rPr>
        <w:t> </w:t>
      </w:r>
      <w:r>
        <w:rPr/>
        <w:t>que</w:t>
      </w:r>
      <w:r>
        <w:rPr>
          <w:spacing w:val="-14"/>
        </w:rPr>
        <w:t> </w:t>
      </w:r>
      <w:r>
        <w:rPr/>
        <w:t>su</w:t>
      </w:r>
      <w:r>
        <w:rPr>
          <w:spacing w:val="-14"/>
        </w:rPr>
        <w:t> </w:t>
      </w:r>
      <w:r>
        <w:rPr/>
        <w:t>denominación</w:t>
      </w:r>
      <w:r>
        <w:rPr>
          <w:spacing w:val="-11"/>
        </w:rPr>
        <w:t> </w:t>
      </w:r>
      <w:r>
        <w:rPr/>
        <w:t>fuera</w:t>
      </w:r>
      <w:r>
        <w:rPr>
          <w:spacing w:val="-14"/>
        </w:rPr>
        <w:t> </w:t>
      </w:r>
      <w:r>
        <w:rPr/>
        <w:t>uniforme en todos los idiomas.</w:t>
      </w:r>
    </w:p>
    <w:p>
      <w:pPr>
        <w:spacing w:after="0" w:line="360" w:lineRule="auto"/>
        <w:jc w:val="both"/>
        <w:sectPr>
          <w:pgSz w:w="12240" w:h="15840"/>
          <w:pgMar w:header="751" w:footer="1000" w:top="1320" w:bottom="1200" w:left="820" w:right="820"/>
        </w:sectPr>
      </w:pPr>
    </w:p>
    <w:p>
      <w:pPr>
        <w:pStyle w:val="BodyText"/>
        <w:spacing w:line="360" w:lineRule="auto" w:before="89"/>
        <w:ind w:left="882" w:right="881" w:firstLine="652"/>
        <w:jc w:val="both"/>
      </w:pPr>
      <w:r>
        <w:rPr/>
        <w:t>La International Organization for Standardization, es una organización internacional no gubernamental dedicada al desarrollo de estándares globales. Surgió tras la Segunda Guerra Mundial en 1946. Representantes de 25 países se reunieron en Londres para planear la creación de un organismo global de </w:t>
      </w:r>
      <w:r>
        <w:rPr>
          <w:spacing w:val="-2"/>
        </w:rPr>
        <w:t>normalización.</w:t>
      </w:r>
    </w:p>
    <w:p>
      <w:pPr>
        <w:pStyle w:val="BodyText"/>
        <w:spacing w:line="360" w:lineRule="auto" w:before="162"/>
        <w:ind w:left="882" w:right="884" w:firstLine="652"/>
        <w:jc w:val="both"/>
      </w:pPr>
      <w:r>
        <w:rPr/>
        <w:t>El 23 de febrero de 1947, ISO comenzó a operar formalmente. Posteriormente, se crearon 67 comités técnicos en áreas como roscas, tecnología marina, alimentos, pinturas y equipamiento de laboratorio.</w:t>
      </w:r>
    </w:p>
    <w:p>
      <w:pPr>
        <w:pStyle w:val="BodyText"/>
        <w:spacing w:line="360" w:lineRule="auto" w:before="161"/>
        <w:ind w:left="882" w:right="883" w:firstLine="652"/>
        <w:jc w:val="both"/>
      </w:pPr>
      <w:r>
        <w:rPr/>
        <w:t>Hoy, ISO está conformada por 174 miembros nacionales de los cuales solo miembro por país y mantiene cientos de comités técnicos que desarrollan estándares voluntarios en ámbitos tan diversos como tecnología, salud, ambiente, transporte</w:t>
      </w:r>
      <w:r>
        <w:rPr>
          <w:spacing w:val="-1"/>
        </w:rPr>
        <w:t> </w:t>
      </w:r>
      <w:r>
        <w:rPr/>
        <w:t>y</w:t>
      </w:r>
      <w:r>
        <w:rPr>
          <w:spacing w:val="-2"/>
        </w:rPr>
        <w:t> </w:t>
      </w:r>
      <w:r>
        <w:rPr/>
        <w:t>seguridad.</w:t>
      </w:r>
      <w:r>
        <w:rPr>
          <w:spacing w:val="-1"/>
        </w:rPr>
        <w:t> </w:t>
      </w:r>
      <w:r>
        <w:rPr/>
        <w:t>La</w:t>
      </w:r>
      <w:r>
        <w:rPr>
          <w:spacing w:val="-1"/>
        </w:rPr>
        <w:t> </w:t>
      </w:r>
      <w:r>
        <w:rPr/>
        <w:t>organización</w:t>
      </w:r>
      <w:r>
        <w:rPr>
          <w:spacing w:val="-1"/>
        </w:rPr>
        <w:t> </w:t>
      </w:r>
      <w:r>
        <w:rPr/>
        <w:t>opera</w:t>
      </w:r>
      <w:r>
        <w:rPr>
          <w:spacing w:val="-1"/>
        </w:rPr>
        <w:t> </w:t>
      </w:r>
      <w:r>
        <w:rPr/>
        <w:t>bajo</w:t>
      </w:r>
      <w:r>
        <w:rPr>
          <w:spacing w:val="-4"/>
        </w:rPr>
        <w:t> </w:t>
      </w:r>
      <w:r>
        <w:rPr/>
        <w:t>un</w:t>
      </w:r>
      <w:r>
        <w:rPr>
          <w:spacing w:val="-1"/>
        </w:rPr>
        <w:t> </w:t>
      </w:r>
      <w:r>
        <w:rPr/>
        <w:t>modelo</w:t>
      </w:r>
      <w:r>
        <w:rPr>
          <w:spacing w:val="-1"/>
        </w:rPr>
        <w:t> </w:t>
      </w:r>
      <w:r>
        <w:rPr/>
        <w:t>de</w:t>
      </w:r>
      <w:r>
        <w:rPr>
          <w:spacing w:val="-1"/>
        </w:rPr>
        <w:t> </w:t>
      </w:r>
      <w:r>
        <w:rPr/>
        <w:t>consenso</w:t>
      </w:r>
      <w:r>
        <w:rPr>
          <w:spacing w:val="-1"/>
        </w:rPr>
        <w:t> </w:t>
      </w:r>
      <w:r>
        <w:rPr/>
        <w:t>global, con un secretariado central en Ginebra.</w:t>
      </w:r>
    </w:p>
    <w:p>
      <w:pPr>
        <w:pStyle w:val="BodyText"/>
        <w:spacing w:line="499" w:lineRule="auto" w:before="159"/>
        <w:ind w:left="1534" w:right="5492"/>
      </w:pPr>
      <w:r>
        <w:rPr/>
        <w:t>ISO</w:t>
      </w:r>
      <w:r>
        <w:rPr>
          <w:spacing w:val="-4"/>
        </w:rPr>
        <w:t> </w:t>
      </w:r>
      <w:r>
        <w:rPr/>
        <w:t>9001</w:t>
      </w:r>
      <w:r>
        <w:rPr>
          <w:spacing w:val="-5"/>
        </w:rPr>
        <w:t> </w:t>
      </w:r>
      <w:r>
        <w:rPr/>
        <w:t>–</w:t>
      </w:r>
      <w:r>
        <w:rPr>
          <w:spacing w:val="-3"/>
        </w:rPr>
        <w:t> </w:t>
      </w:r>
      <w:r>
        <w:rPr/>
        <w:t>Gestión</w:t>
      </w:r>
      <w:r>
        <w:rPr>
          <w:spacing w:val="-4"/>
        </w:rPr>
        <w:t> </w:t>
      </w:r>
      <w:r>
        <w:rPr/>
        <w:t>de</w:t>
      </w:r>
      <w:r>
        <w:rPr>
          <w:spacing w:val="-6"/>
        </w:rPr>
        <w:t> </w:t>
      </w:r>
      <w:r>
        <w:rPr/>
        <w:t>calidad SO</w:t>
      </w:r>
      <w:r>
        <w:rPr>
          <w:spacing w:val="-2"/>
        </w:rPr>
        <w:t> </w:t>
      </w:r>
      <w:r>
        <w:rPr/>
        <w:t>14001</w:t>
      </w:r>
      <w:r>
        <w:rPr>
          <w:spacing w:val="1"/>
        </w:rPr>
        <w:t> </w:t>
      </w:r>
      <w:r>
        <w:rPr/>
        <w:t>–</w:t>
      </w:r>
      <w:r>
        <w:rPr>
          <w:spacing w:val="-2"/>
        </w:rPr>
        <w:t> </w:t>
      </w:r>
      <w:r>
        <w:rPr/>
        <w:t>Gestión</w:t>
      </w:r>
      <w:r>
        <w:rPr>
          <w:spacing w:val="-1"/>
        </w:rPr>
        <w:t> </w:t>
      </w:r>
      <w:r>
        <w:rPr>
          <w:spacing w:val="-2"/>
        </w:rPr>
        <w:t>ambiental</w:t>
      </w:r>
    </w:p>
    <w:p>
      <w:pPr>
        <w:pStyle w:val="BodyText"/>
        <w:spacing w:line="499" w:lineRule="auto"/>
        <w:ind w:left="1534" w:right="3841"/>
      </w:pPr>
      <w:r>
        <w:rPr/>
        <w:t>ISO/IEC</w:t>
      </w:r>
      <w:r>
        <w:rPr>
          <w:spacing w:val="-9"/>
        </w:rPr>
        <w:t> </w:t>
      </w:r>
      <w:r>
        <w:rPr/>
        <w:t>27001</w:t>
      </w:r>
      <w:r>
        <w:rPr>
          <w:spacing w:val="-6"/>
        </w:rPr>
        <w:t> </w:t>
      </w:r>
      <w:r>
        <w:rPr/>
        <w:t>–</w:t>
      </w:r>
      <w:r>
        <w:rPr>
          <w:spacing w:val="-6"/>
        </w:rPr>
        <w:t> </w:t>
      </w:r>
      <w:r>
        <w:rPr/>
        <w:t>Seguridad</w:t>
      </w:r>
      <w:r>
        <w:rPr>
          <w:spacing w:val="-6"/>
        </w:rPr>
        <w:t> </w:t>
      </w:r>
      <w:r>
        <w:rPr/>
        <w:t>de</w:t>
      </w:r>
      <w:r>
        <w:rPr>
          <w:spacing w:val="-6"/>
        </w:rPr>
        <w:t> </w:t>
      </w:r>
      <w:r>
        <w:rPr/>
        <w:t>la</w:t>
      </w:r>
      <w:r>
        <w:rPr>
          <w:spacing w:val="-6"/>
        </w:rPr>
        <w:t> </w:t>
      </w:r>
      <w:r>
        <w:rPr/>
        <w:t>información ISO 45001 – Seguridad y salud ocupacional</w:t>
      </w:r>
    </w:p>
    <w:p>
      <w:pPr>
        <w:pStyle w:val="BodyText"/>
        <w:spacing w:line="275" w:lineRule="exact"/>
        <w:ind w:left="1534"/>
      </w:pPr>
      <w:r>
        <w:rPr/>
        <w:t>ISO</w:t>
      </w:r>
      <w:r>
        <w:rPr>
          <w:spacing w:val="-2"/>
        </w:rPr>
        <w:t> </w:t>
      </w:r>
      <w:r>
        <w:rPr/>
        <w:t>50001</w:t>
      </w:r>
      <w:r>
        <w:rPr>
          <w:spacing w:val="1"/>
        </w:rPr>
        <w:t> </w:t>
      </w:r>
      <w:r>
        <w:rPr/>
        <w:t>–</w:t>
      </w:r>
      <w:r>
        <w:rPr>
          <w:spacing w:val="-2"/>
        </w:rPr>
        <w:t> </w:t>
      </w:r>
      <w:r>
        <w:rPr/>
        <w:t>Gestión</w:t>
      </w:r>
      <w:r>
        <w:rPr>
          <w:spacing w:val="-3"/>
        </w:rPr>
        <w:t> </w:t>
      </w:r>
      <w:r>
        <w:rPr>
          <w:spacing w:val="-2"/>
        </w:rPr>
        <w:t>energética</w:t>
      </w:r>
    </w:p>
    <w:p>
      <w:pPr>
        <w:pStyle w:val="BodyText"/>
        <w:rPr>
          <w:sz w:val="26"/>
        </w:rPr>
      </w:pPr>
    </w:p>
    <w:p>
      <w:pPr>
        <w:pStyle w:val="BodyText"/>
        <w:rPr>
          <w:sz w:val="26"/>
        </w:rPr>
      </w:pPr>
    </w:p>
    <w:p>
      <w:pPr>
        <w:pStyle w:val="Heading1"/>
        <w:spacing w:before="158"/>
      </w:pPr>
      <w:r>
        <w:rPr/>
        <w:t>¿Qué</w:t>
      </w:r>
      <w:r>
        <w:rPr>
          <w:spacing w:val="-1"/>
        </w:rPr>
        <w:t> </w:t>
      </w:r>
      <w:r>
        <w:rPr/>
        <w:t>es</w:t>
      </w:r>
      <w:r>
        <w:rPr>
          <w:spacing w:val="-3"/>
        </w:rPr>
        <w:t> </w:t>
      </w:r>
      <w:r>
        <w:rPr/>
        <w:t>la</w:t>
      </w:r>
      <w:r>
        <w:rPr>
          <w:spacing w:val="-1"/>
        </w:rPr>
        <w:t> </w:t>
      </w:r>
      <w:r>
        <w:rPr/>
        <w:t>norma</w:t>
      </w:r>
      <w:r>
        <w:rPr>
          <w:spacing w:val="-1"/>
        </w:rPr>
        <w:t> </w:t>
      </w:r>
      <w:r>
        <w:rPr/>
        <w:t>ISO</w:t>
      </w:r>
      <w:r>
        <w:rPr>
          <w:spacing w:val="-1"/>
        </w:rPr>
        <w:t> </w:t>
      </w:r>
      <w:r>
        <w:rPr/>
        <w:t>serie</w:t>
      </w:r>
      <w:r>
        <w:rPr>
          <w:spacing w:val="-1"/>
        </w:rPr>
        <w:t> </w:t>
      </w:r>
      <w:r>
        <w:rPr>
          <w:spacing w:val="-2"/>
        </w:rPr>
        <w:t>27000?</w:t>
      </w:r>
    </w:p>
    <w:p>
      <w:pPr>
        <w:pStyle w:val="BodyText"/>
        <w:rPr>
          <w:b/>
          <w:sz w:val="26"/>
        </w:rPr>
      </w:pPr>
    </w:p>
    <w:p>
      <w:pPr>
        <w:pStyle w:val="BodyText"/>
        <w:spacing w:before="8"/>
        <w:rPr>
          <w:b/>
          <w:sz w:val="22"/>
        </w:rPr>
      </w:pPr>
    </w:p>
    <w:p>
      <w:pPr>
        <w:pStyle w:val="BodyText"/>
        <w:spacing w:line="360" w:lineRule="auto"/>
        <w:ind w:left="882" w:right="880" w:firstLine="652"/>
        <w:jc w:val="both"/>
      </w:pPr>
      <w:r>
        <w:rPr/>
        <w:t>Según</w:t>
      </w:r>
      <w:r>
        <w:rPr>
          <w:spacing w:val="-7"/>
        </w:rPr>
        <w:t> </w:t>
      </w:r>
      <w:r>
        <w:rPr/>
        <w:t>la</w:t>
      </w:r>
      <w:r>
        <w:rPr>
          <w:spacing w:val="-5"/>
        </w:rPr>
        <w:t> </w:t>
      </w:r>
      <w:r>
        <w:rPr/>
        <w:t>página</w:t>
      </w:r>
      <w:r>
        <w:rPr>
          <w:spacing w:val="-4"/>
        </w:rPr>
        <w:t> </w:t>
      </w:r>
      <w:r>
        <w:rPr/>
        <w:t>oficial</w:t>
      </w:r>
      <w:r>
        <w:rPr>
          <w:spacing w:val="-6"/>
        </w:rPr>
        <w:t> </w:t>
      </w:r>
      <w:r>
        <w:rPr/>
        <w:t>de</w:t>
      </w:r>
      <w:r>
        <w:rPr>
          <w:spacing w:val="-3"/>
        </w:rPr>
        <w:t> </w:t>
      </w:r>
      <w:r>
        <w:rPr/>
        <w:t>ISO,</w:t>
      </w:r>
      <w:r>
        <w:rPr>
          <w:spacing w:val="-3"/>
        </w:rPr>
        <w:t> </w:t>
      </w:r>
      <w:r>
        <w:rPr/>
        <w:t>la</w:t>
      </w:r>
      <w:r>
        <w:rPr>
          <w:spacing w:val="-3"/>
        </w:rPr>
        <w:t> </w:t>
      </w:r>
      <w:r>
        <w:rPr/>
        <w:t>norma</w:t>
      </w:r>
      <w:r>
        <w:rPr>
          <w:spacing w:val="-3"/>
        </w:rPr>
        <w:t> </w:t>
      </w:r>
      <w:r>
        <w:rPr/>
        <w:t>ISO/IEC</w:t>
      </w:r>
      <w:r>
        <w:rPr>
          <w:spacing w:val="-17"/>
        </w:rPr>
        <w:t> </w:t>
      </w:r>
      <w:r>
        <w:rPr/>
        <w:t>27000:2018</w:t>
      </w:r>
      <w:r>
        <w:rPr>
          <w:spacing w:val="-3"/>
        </w:rPr>
        <w:t> </w:t>
      </w:r>
      <w:r>
        <w:rPr/>
        <w:t>forma</w:t>
      </w:r>
      <w:r>
        <w:rPr>
          <w:spacing w:val="-3"/>
        </w:rPr>
        <w:t> </w:t>
      </w:r>
      <w:r>
        <w:rPr/>
        <w:t>parte</w:t>
      </w:r>
      <w:r>
        <w:rPr>
          <w:spacing w:val="-7"/>
        </w:rPr>
        <w:t> </w:t>
      </w:r>
      <w:r>
        <w:rPr/>
        <w:t>de la</w:t>
      </w:r>
      <w:r>
        <w:rPr>
          <w:spacing w:val="-5"/>
        </w:rPr>
        <w:t> </w:t>
      </w:r>
      <w:r>
        <w:rPr/>
        <w:t>familia</w:t>
      </w:r>
      <w:r>
        <w:rPr>
          <w:spacing w:val="-1"/>
        </w:rPr>
        <w:t> </w:t>
      </w:r>
      <w:r>
        <w:rPr/>
        <w:t>de</w:t>
      </w:r>
      <w:r>
        <w:rPr>
          <w:spacing w:val="-1"/>
        </w:rPr>
        <w:t> </w:t>
      </w:r>
      <w:r>
        <w:rPr/>
        <w:t>estándares</w:t>
      </w:r>
      <w:r>
        <w:rPr>
          <w:spacing w:val="-2"/>
        </w:rPr>
        <w:t> </w:t>
      </w:r>
      <w:r>
        <w:rPr/>
        <w:t>ISO/IEC</w:t>
      </w:r>
      <w:r>
        <w:rPr>
          <w:spacing w:val="-17"/>
        </w:rPr>
        <w:t> </w:t>
      </w:r>
      <w:r>
        <w:rPr/>
        <w:t>27000, destinada</w:t>
      </w:r>
      <w:r>
        <w:rPr>
          <w:spacing w:val="-1"/>
        </w:rPr>
        <w:t> </w:t>
      </w:r>
      <w:r>
        <w:rPr/>
        <w:t>a</w:t>
      </w:r>
      <w:r>
        <w:rPr>
          <w:spacing w:val="-3"/>
        </w:rPr>
        <w:t> </w:t>
      </w:r>
      <w:r>
        <w:rPr/>
        <w:t>los</w:t>
      </w:r>
      <w:r>
        <w:rPr>
          <w:spacing w:val="-1"/>
        </w:rPr>
        <w:t> </w:t>
      </w:r>
      <w:r>
        <w:rPr/>
        <w:t>Sistemas</w:t>
      </w:r>
      <w:r>
        <w:rPr>
          <w:spacing w:val="-4"/>
        </w:rPr>
        <w:t> </w:t>
      </w:r>
      <w:r>
        <w:rPr/>
        <w:t>de</w:t>
      </w:r>
      <w:r>
        <w:rPr>
          <w:spacing w:val="-1"/>
        </w:rPr>
        <w:t> </w:t>
      </w:r>
      <w:r>
        <w:rPr/>
        <w:t>Gestión</w:t>
      </w:r>
      <w:r>
        <w:rPr>
          <w:spacing w:val="-4"/>
        </w:rPr>
        <w:t> </w:t>
      </w:r>
      <w:r>
        <w:rPr/>
        <w:t>de</w:t>
      </w:r>
      <w:r>
        <w:rPr>
          <w:spacing w:val="-3"/>
        </w:rPr>
        <w:t> </w:t>
      </w:r>
      <w:r>
        <w:rPr/>
        <w:t>la Seguridad</w:t>
      </w:r>
      <w:r>
        <w:rPr>
          <w:spacing w:val="-8"/>
        </w:rPr>
        <w:t> </w:t>
      </w:r>
      <w:r>
        <w:rPr/>
        <w:t>de</w:t>
      </w:r>
      <w:r>
        <w:rPr>
          <w:spacing w:val="-8"/>
        </w:rPr>
        <w:t> </w:t>
      </w:r>
      <w:r>
        <w:rPr/>
        <w:t>la</w:t>
      </w:r>
      <w:r>
        <w:rPr>
          <w:spacing w:val="-8"/>
        </w:rPr>
        <w:t> </w:t>
      </w:r>
      <w:r>
        <w:rPr/>
        <w:t>Información</w:t>
      </w:r>
      <w:r>
        <w:rPr>
          <w:spacing w:val="-8"/>
        </w:rPr>
        <w:t> </w:t>
      </w:r>
      <w:r>
        <w:rPr/>
        <w:t>(ISMS).</w:t>
      </w:r>
      <w:r>
        <w:rPr>
          <w:spacing w:val="-9"/>
        </w:rPr>
        <w:t> </w:t>
      </w:r>
      <w:r>
        <w:rPr/>
        <w:t>Proporciona</w:t>
      </w:r>
      <w:r>
        <w:rPr>
          <w:spacing w:val="-10"/>
        </w:rPr>
        <w:t> </w:t>
      </w:r>
      <w:r>
        <w:rPr/>
        <w:t>una</w:t>
      </w:r>
      <w:r>
        <w:rPr>
          <w:spacing w:val="-8"/>
        </w:rPr>
        <w:t> </w:t>
      </w:r>
      <w:r>
        <w:rPr/>
        <w:t>visión</w:t>
      </w:r>
      <w:r>
        <w:rPr>
          <w:spacing w:val="-8"/>
        </w:rPr>
        <w:t> </w:t>
      </w:r>
      <w:r>
        <w:rPr/>
        <w:t>general</w:t>
      </w:r>
      <w:r>
        <w:rPr>
          <w:spacing w:val="-11"/>
        </w:rPr>
        <w:t> </w:t>
      </w:r>
      <w:r>
        <w:rPr/>
        <w:t>del</w:t>
      </w:r>
      <w:r>
        <w:rPr>
          <w:spacing w:val="-9"/>
        </w:rPr>
        <w:t> </w:t>
      </w:r>
      <w:r>
        <w:rPr/>
        <w:t>propósito</w:t>
      </w:r>
      <w:r>
        <w:rPr>
          <w:spacing w:val="-8"/>
        </w:rPr>
        <w:t> </w:t>
      </w:r>
      <w:r>
        <w:rPr/>
        <w:t>y el alcance de un ISMS, así como un glosario con términos y</w:t>
      </w:r>
      <w:r>
        <w:rPr>
          <w:spacing w:val="-1"/>
        </w:rPr>
        <w:t> </w:t>
      </w:r>
      <w:r>
        <w:rPr/>
        <w:t>definiciones</w:t>
      </w:r>
      <w:r>
        <w:rPr>
          <w:spacing w:val="-1"/>
        </w:rPr>
        <w:t> </w:t>
      </w:r>
      <w:r>
        <w:rPr/>
        <w:t>utilizados de forma habitual en la serie 27000. Esta norma introductoria es aplicable a organizaciones de cualquier tipo o tamaño, ya sean empresas comerciales, agencias</w:t>
      </w:r>
      <w:r>
        <w:rPr>
          <w:spacing w:val="29"/>
        </w:rPr>
        <w:t> </w:t>
      </w:r>
      <w:r>
        <w:rPr/>
        <w:t>gubernamentales</w:t>
      </w:r>
      <w:r>
        <w:rPr>
          <w:spacing w:val="31"/>
        </w:rPr>
        <w:t> </w:t>
      </w:r>
      <w:r>
        <w:rPr/>
        <w:t>o</w:t>
      </w:r>
      <w:r>
        <w:rPr>
          <w:spacing w:val="31"/>
        </w:rPr>
        <w:t> </w:t>
      </w:r>
      <w:r>
        <w:rPr/>
        <w:t>entidades</w:t>
      </w:r>
      <w:r>
        <w:rPr>
          <w:spacing w:val="31"/>
        </w:rPr>
        <w:t> </w:t>
      </w:r>
      <w:r>
        <w:rPr/>
        <w:t>sin</w:t>
      </w:r>
      <w:r>
        <w:rPr>
          <w:spacing w:val="30"/>
        </w:rPr>
        <w:t> </w:t>
      </w:r>
      <w:r>
        <w:rPr/>
        <w:t>fines</w:t>
      </w:r>
      <w:r>
        <w:rPr>
          <w:spacing w:val="31"/>
        </w:rPr>
        <w:t> </w:t>
      </w:r>
      <w:r>
        <w:rPr/>
        <w:t>de</w:t>
      </w:r>
      <w:r>
        <w:rPr>
          <w:spacing w:val="31"/>
        </w:rPr>
        <w:t> </w:t>
      </w:r>
      <w:r>
        <w:rPr/>
        <w:t>lucro.</w:t>
      </w:r>
      <w:r>
        <w:rPr>
          <w:spacing w:val="31"/>
        </w:rPr>
        <w:t> </w:t>
      </w:r>
      <w:r>
        <w:rPr/>
        <w:t>La</w:t>
      </w:r>
      <w:r>
        <w:rPr>
          <w:spacing w:val="31"/>
        </w:rPr>
        <w:t> </w:t>
      </w:r>
      <w:r>
        <w:rPr/>
        <w:t>versión</w:t>
      </w:r>
      <w:r>
        <w:rPr>
          <w:spacing w:val="32"/>
        </w:rPr>
        <w:t> </w:t>
      </w:r>
      <w:r>
        <w:rPr/>
        <w:t>vigente,</w:t>
      </w:r>
      <w:r>
        <w:rPr>
          <w:spacing w:val="32"/>
        </w:rPr>
        <w:t> </w:t>
      </w:r>
      <w:r>
        <w:rPr>
          <w:spacing w:val="-5"/>
        </w:rPr>
        <w:t>la</w:t>
      </w:r>
    </w:p>
    <w:p>
      <w:pPr>
        <w:spacing w:after="0" w:line="360" w:lineRule="auto"/>
        <w:jc w:val="both"/>
        <w:sectPr>
          <w:pgSz w:w="12240" w:h="15840"/>
          <w:pgMar w:header="751" w:footer="1000" w:top="1320" w:bottom="1200" w:left="820" w:right="820"/>
        </w:sectPr>
      </w:pPr>
    </w:p>
    <w:p>
      <w:pPr>
        <w:pStyle w:val="BodyText"/>
        <w:spacing w:line="360" w:lineRule="auto" w:before="89"/>
        <w:ind w:left="882" w:right="884"/>
        <w:jc w:val="both"/>
      </w:pPr>
      <w:r>
        <w:rPr/>
        <w:t>quinta edición, fue publicada en febrero de 2018, cuenta con 27 páginas y fue elaborada</w:t>
      </w:r>
      <w:r>
        <w:rPr>
          <w:spacing w:val="-11"/>
        </w:rPr>
        <w:t> </w:t>
      </w:r>
      <w:r>
        <w:rPr/>
        <w:t>por</w:t>
      </w:r>
      <w:r>
        <w:rPr>
          <w:spacing w:val="-3"/>
        </w:rPr>
        <w:t> </w:t>
      </w:r>
      <w:r>
        <w:rPr/>
        <w:t>el</w:t>
      </w:r>
      <w:r>
        <w:rPr>
          <w:spacing w:val="-2"/>
        </w:rPr>
        <w:t> </w:t>
      </w:r>
      <w:r>
        <w:rPr/>
        <w:t>comité</w:t>
      </w:r>
      <w:r>
        <w:rPr>
          <w:spacing w:val="-1"/>
        </w:rPr>
        <w:t> </w:t>
      </w:r>
      <w:r>
        <w:rPr/>
        <w:t>técnico</w:t>
      </w:r>
      <w:r>
        <w:rPr>
          <w:spacing w:val="-1"/>
        </w:rPr>
        <w:t> </w:t>
      </w:r>
      <w:r>
        <w:rPr/>
        <w:t>ISO/IEC</w:t>
      </w:r>
      <w:r>
        <w:rPr>
          <w:spacing w:val="-2"/>
        </w:rPr>
        <w:t> </w:t>
      </w:r>
      <w:r>
        <w:rPr/>
        <w:t>JTC</w:t>
      </w:r>
      <w:r>
        <w:rPr>
          <w:spacing w:val="-17"/>
        </w:rPr>
        <w:t> </w:t>
      </w:r>
      <w:r>
        <w:rPr/>
        <w:t>1/SC</w:t>
      </w:r>
      <w:r>
        <w:rPr>
          <w:spacing w:val="-17"/>
        </w:rPr>
        <w:t> </w:t>
      </w:r>
      <w:r>
        <w:rPr/>
        <w:t>27. Se</w:t>
      </w:r>
      <w:r>
        <w:rPr>
          <w:spacing w:val="-1"/>
        </w:rPr>
        <w:t> </w:t>
      </w:r>
      <w:r>
        <w:rPr/>
        <w:t>revisa</w:t>
      </w:r>
      <w:r>
        <w:rPr>
          <w:spacing w:val="-1"/>
        </w:rPr>
        <w:t> </w:t>
      </w:r>
      <w:r>
        <w:rPr/>
        <w:t>aproximadamente cada cinco años, y su propósito fundamental es establecer el vocabulario y fundamento conceptual que soporta las normas posteriores de la serie.</w:t>
      </w:r>
    </w:p>
    <w:p>
      <w:pPr>
        <w:pStyle w:val="BodyText"/>
        <w:rPr>
          <w:sz w:val="26"/>
        </w:rPr>
      </w:pPr>
    </w:p>
    <w:p>
      <w:pPr>
        <w:pStyle w:val="BodyText"/>
        <w:spacing w:before="10"/>
        <w:rPr>
          <w:sz w:val="37"/>
        </w:rPr>
      </w:pPr>
    </w:p>
    <w:p>
      <w:pPr>
        <w:pStyle w:val="Heading1"/>
        <w:jc w:val="both"/>
      </w:pPr>
      <w:r>
        <w:rPr/>
        <w:t>Estructura</w:t>
      </w:r>
      <w:r>
        <w:rPr>
          <w:spacing w:val="-3"/>
        </w:rPr>
        <w:t> </w:t>
      </w:r>
      <w:r>
        <w:rPr/>
        <w:t>de</w:t>
      </w:r>
      <w:r>
        <w:rPr>
          <w:spacing w:val="-4"/>
        </w:rPr>
        <w:t> </w:t>
      </w:r>
      <w:r>
        <w:rPr/>
        <w:t>las</w:t>
      </w:r>
      <w:r>
        <w:rPr>
          <w:spacing w:val="-2"/>
        </w:rPr>
        <w:t> </w:t>
      </w:r>
      <w:r>
        <w:rPr/>
        <w:t>normas</w:t>
      </w:r>
      <w:r>
        <w:rPr>
          <w:spacing w:val="-3"/>
        </w:rPr>
        <w:t> </w:t>
      </w:r>
      <w:r>
        <w:rPr/>
        <w:t>ISO</w:t>
      </w:r>
      <w:r>
        <w:rPr>
          <w:spacing w:val="-2"/>
        </w:rPr>
        <w:t> </w:t>
      </w:r>
      <w:r>
        <w:rPr/>
        <w:t>serie</w:t>
      </w:r>
      <w:r>
        <w:rPr>
          <w:spacing w:val="-3"/>
        </w:rPr>
        <w:t> </w:t>
      </w:r>
      <w:r>
        <w:rPr>
          <w:spacing w:val="-4"/>
        </w:rPr>
        <w:t>27000</w:t>
      </w:r>
    </w:p>
    <w:p>
      <w:pPr>
        <w:pStyle w:val="BodyText"/>
        <w:spacing w:before="11"/>
        <w:rPr>
          <w:b/>
          <w:sz w:val="8"/>
        </w:rPr>
      </w:pPr>
    </w:p>
    <w:tbl>
      <w:tblPr>
        <w:tblW w:w="0" w:type="auto"/>
        <w:jc w:val="lef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6"/>
        <w:gridCol w:w="3938"/>
        <w:gridCol w:w="3919"/>
      </w:tblGrid>
      <w:tr>
        <w:trPr>
          <w:trHeight w:val="290" w:hRule="atLeast"/>
        </w:trPr>
        <w:tc>
          <w:tcPr>
            <w:tcW w:w="2526" w:type="dxa"/>
            <w:tcBorders>
              <w:top w:val="single" w:sz="4" w:space="0" w:color="9BC2E6"/>
              <w:left w:val="single" w:sz="4" w:space="0" w:color="9BC2E6"/>
              <w:bottom w:val="single" w:sz="4" w:space="0" w:color="9BC2E6"/>
            </w:tcBorders>
            <w:shd w:val="clear" w:color="auto" w:fill="5B9BD4"/>
          </w:tcPr>
          <w:p>
            <w:pPr>
              <w:pStyle w:val="TableParagraph"/>
              <w:spacing w:line="255" w:lineRule="exact" w:before="14"/>
              <w:ind w:left="107"/>
              <w:rPr>
                <w:sz w:val="24"/>
              </w:rPr>
            </w:pPr>
            <w:r>
              <w:rPr>
                <w:spacing w:val="-2"/>
                <w:sz w:val="24"/>
              </w:rPr>
              <w:t>Norma</w:t>
            </w:r>
          </w:p>
        </w:tc>
        <w:tc>
          <w:tcPr>
            <w:tcW w:w="3938" w:type="dxa"/>
            <w:tcBorders>
              <w:top w:val="single" w:sz="4" w:space="0" w:color="9BC2E6"/>
              <w:bottom w:val="single" w:sz="4" w:space="0" w:color="9BC2E6"/>
            </w:tcBorders>
            <w:shd w:val="clear" w:color="auto" w:fill="5B9BD4"/>
          </w:tcPr>
          <w:p>
            <w:pPr>
              <w:pStyle w:val="TableParagraph"/>
              <w:spacing w:line="255" w:lineRule="exact" w:before="14"/>
              <w:ind w:left="208"/>
              <w:rPr>
                <w:sz w:val="24"/>
              </w:rPr>
            </w:pPr>
            <w:r>
              <w:rPr>
                <w:spacing w:val="-2"/>
                <w:sz w:val="24"/>
              </w:rPr>
              <w:t>Título</w:t>
            </w:r>
          </w:p>
        </w:tc>
        <w:tc>
          <w:tcPr>
            <w:tcW w:w="3919" w:type="dxa"/>
            <w:tcBorders>
              <w:top w:val="single" w:sz="4" w:space="0" w:color="9BC2E6"/>
              <w:bottom w:val="single" w:sz="4" w:space="0" w:color="9BC2E6"/>
              <w:right w:val="single" w:sz="4" w:space="0" w:color="9BC2E6"/>
            </w:tcBorders>
            <w:shd w:val="clear" w:color="auto" w:fill="5B9BD4"/>
          </w:tcPr>
          <w:p>
            <w:pPr>
              <w:pStyle w:val="TableParagraph"/>
              <w:spacing w:line="255" w:lineRule="exact" w:before="14"/>
              <w:ind w:left="106"/>
              <w:rPr>
                <w:sz w:val="24"/>
              </w:rPr>
            </w:pPr>
            <w:r>
              <w:rPr>
                <w:spacing w:val="-2"/>
                <w:sz w:val="24"/>
              </w:rPr>
              <w:t>Descripción</w:t>
            </w:r>
          </w:p>
        </w:tc>
      </w:tr>
      <w:tr>
        <w:trPr>
          <w:trHeight w:val="280" w:hRule="atLeast"/>
        </w:trPr>
        <w:tc>
          <w:tcPr>
            <w:tcW w:w="2526" w:type="dxa"/>
            <w:tcBorders>
              <w:top w:val="single" w:sz="4" w:space="0" w:color="9BC2E6"/>
              <w:left w:val="single" w:sz="4" w:space="0" w:color="9BC2E6"/>
            </w:tcBorders>
          </w:tcPr>
          <w:p>
            <w:pPr>
              <w:pStyle w:val="TableParagraph"/>
              <w:rPr>
                <w:rFonts w:ascii="Times New Roman"/>
                <w:sz w:val="20"/>
              </w:rPr>
            </w:pPr>
          </w:p>
        </w:tc>
        <w:tc>
          <w:tcPr>
            <w:tcW w:w="3938" w:type="dxa"/>
            <w:tcBorders>
              <w:top w:val="single" w:sz="4" w:space="0" w:color="9BC2E6"/>
            </w:tcBorders>
          </w:tcPr>
          <w:p>
            <w:pPr>
              <w:pStyle w:val="TableParagraph"/>
              <w:tabs>
                <w:tab w:pos="1920" w:val="left" w:leader="none"/>
                <w:tab w:pos="3595" w:val="left" w:leader="none"/>
              </w:tabs>
              <w:spacing w:line="260" w:lineRule="exact"/>
              <w:ind w:left="208"/>
              <w:rPr>
                <w:sz w:val="24"/>
              </w:rPr>
            </w:pPr>
            <w:r>
              <w:rPr>
                <w:spacing w:val="-2"/>
                <w:sz w:val="24"/>
              </w:rPr>
              <w:t>Información</w:t>
            </w:r>
            <w:r>
              <w:rPr>
                <w:sz w:val="24"/>
              </w:rPr>
              <w:tab/>
            </w:r>
            <w:r>
              <w:rPr>
                <w:spacing w:val="-2"/>
                <w:sz w:val="24"/>
              </w:rPr>
              <w:t>tecnológica</w:t>
            </w:r>
            <w:r>
              <w:rPr>
                <w:sz w:val="24"/>
              </w:rPr>
              <w:tab/>
            </w:r>
            <w:r>
              <w:rPr>
                <w:spacing w:val="-10"/>
                <w:sz w:val="24"/>
              </w:rPr>
              <w:t>—</w:t>
            </w:r>
          </w:p>
        </w:tc>
        <w:tc>
          <w:tcPr>
            <w:tcW w:w="3919" w:type="dxa"/>
            <w:tcBorders>
              <w:top w:val="single" w:sz="4" w:space="0" w:color="9BC2E6"/>
              <w:right w:val="single" w:sz="4" w:space="0" w:color="9BC2E6"/>
            </w:tcBorders>
          </w:tcPr>
          <w:p>
            <w:pPr>
              <w:pStyle w:val="TableParagraph"/>
              <w:rPr>
                <w:rFonts w:ascii="Times New Roman"/>
                <w:sz w:val="20"/>
              </w:rPr>
            </w:pPr>
          </w:p>
        </w:tc>
      </w:tr>
      <w:tr>
        <w:trPr>
          <w:trHeight w:val="276" w:hRule="atLeast"/>
        </w:trPr>
        <w:tc>
          <w:tcPr>
            <w:tcW w:w="2526" w:type="dxa"/>
            <w:tcBorders>
              <w:left w:val="single" w:sz="4" w:space="0" w:color="9BC2E6"/>
            </w:tcBorders>
          </w:tcPr>
          <w:p>
            <w:pPr>
              <w:pStyle w:val="TableParagraph"/>
              <w:rPr>
                <w:rFonts w:ascii="Times New Roman"/>
                <w:sz w:val="20"/>
              </w:rPr>
            </w:pPr>
          </w:p>
        </w:tc>
        <w:tc>
          <w:tcPr>
            <w:tcW w:w="3938" w:type="dxa"/>
          </w:tcPr>
          <w:p>
            <w:pPr>
              <w:pStyle w:val="TableParagraph"/>
              <w:tabs>
                <w:tab w:pos="1536" w:val="left" w:leader="none"/>
                <w:tab w:pos="2171" w:val="left" w:leader="none"/>
                <w:tab w:pos="3595" w:val="left" w:leader="none"/>
              </w:tabs>
              <w:spacing w:line="256" w:lineRule="exact"/>
              <w:ind w:left="208"/>
              <w:rPr>
                <w:sz w:val="24"/>
              </w:rPr>
            </w:pPr>
            <w:r>
              <w:rPr>
                <w:spacing w:val="-2"/>
                <w:sz w:val="24"/>
              </w:rPr>
              <w:t>Técnicas</w:t>
            </w:r>
            <w:r>
              <w:rPr>
                <w:sz w:val="24"/>
              </w:rPr>
              <w:tab/>
            </w:r>
            <w:r>
              <w:rPr>
                <w:spacing w:val="-5"/>
                <w:sz w:val="24"/>
              </w:rPr>
              <w:t>de</w:t>
            </w:r>
            <w:r>
              <w:rPr>
                <w:sz w:val="24"/>
              </w:rPr>
              <w:tab/>
            </w:r>
            <w:r>
              <w:rPr>
                <w:spacing w:val="-2"/>
                <w:sz w:val="24"/>
              </w:rPr>
              <w:t>seguridad</w:t>
            </w:r>
            <w:r>
              <w:rPr>
                <w:sz w:val="24"/>
              </w:rPr>
              <w:tab/>
            </w:r>
            <w:r>
              <w:rPr>
                <w:spacing w:val="-10"/>
                <w:sz w:val="24"/>
              </w:rPr>
              <w:t>—</w:t>
            </w:r>
          </w:p>
        </w:tc>
        <w:tc>
          <w:tcPr>
            <w:tcW w:w="3919" w:type="dxa"/>
            <w:tcBorders>
              <w:right w:val="single" w:sz="4" w:space="0" w:color="9BC2E6"/>
            </w:tcBorders>
          </w:tcPr>
          <w:p>
            <w:pPr>
              <w:pStyle w:val="TableParagraph"/>
              <w:rPr>
                <w:rFonts w:ascii="Times New Roman"/>
                <w:sz w:val="20"/>
              </w:rPr>
            </w:pPr>
          </w:p>
        </w:tc>
      </w:tr>
      <w:tr>
        <w:trPr>
          <w:trHeight w:val="276" w:hRule="atLeast"/>
        </w:trPr>
        <w:tc>
          <w:tcPr>
            <w:tcW w:w="2526" w:type="dxa"/>
            <w:tcBorders>
              <w:left w:val="single" w:sz="4" w:space="0" w:color="9BC2E6"/>
            </w:tcBorders>
          </w:tcPr>
          <w:p>
            <w:pPr>
              <w:pStyle w:val="TableParagraph"/>
              <w:rPr>
                <w:rFonts w:ascii="Times New Roman"/>
                <w:sz w:val="20"/>
              </w:rPr>
            </w:pPr>
          </w:p>
        </w:tc>
        <w:tc>
          <w:tcPr>
            <w:tcW w:w="3938" w:type="dxa"/>
          </w:tcPr>
          <w:p>
            <w:pPr>
              <w:pStyle w:val="TableParagraph"/>
              <w:tabs>
                <w:tab w:pos="1481" w:val="left" w:leader="none"/>
                <w:tab w:pos="2032" w:val="left" w:leader="none"/>
                <w:tab w:pos="3092" w:val="left" w:leader="none"/>
                <w:tab w:pos="3643" w:val="left" w:leader="none"/>
              </w:tabs>
              <w:spacing w:line="256" w:lineRule="exact"/>
              <w:ind w:left="208"/>
              <w:rPr>
                <w:sz w:val="24"/>
              </w:rPr>
            </w:pPr>
            <w:r>
              <w:rPr>
                <w:spacing w:val="-2"/>
                <w:sz w:val="24"/>
              </w:rPr>
              <w:t>Sistemas</w:t>
            </w:r>
            <w:r>
              <w:rPr>
                <w:sz w:val="24"/>
              </w:rPr>
              <w:tab/>
            </w:r>
            <w:r>
              <w:rPr>
                <w:spacing w:val="-5"/>
                <w:sz w:val="24"/>
              </w:rPr>
              <w:t>de</w:t>
            </w:r>
            <w:r>
              <w:rPr>
                <w:sz w:val="24"/>
              </w:rPr>
              <w:tab/>
            </w:r>
            <w:r>
              <w:rPr>
                <w:spacing w:val="-2"/>
                <w:sz w:val="24"/>
              </w:rPr>
              <w:t>gestión</w:t>
            </w:r>
            <w:r>
              <w:rPr>
                <w:sz w:val="24"/>
              </w:rPr>
              <w:tab/>
            </w:r>
            <w:r>
              <w:rPr>
                <w:spacing w:val="-5"/>
                <w:sz w:val="24"/>
              </w:rPr>
              <w:t>de</w:t>
            </w:r>
            <w:r>
              <w:rPr>
                <w:sz w:val="24"/>
              </w:rPr>
              <w:tab/>
            </w:r>
            <w:r>
              <w:rPr>
                <w:spacing w:val="-5"/>
                <w:sz w:val="24"/>
              </w:rPr>
              <w:t>la</w:t>
            </w:r>
          </w:p>
        </w:tc>
        <w:tc>
          <w:tcPr>
            <w:tcW w:w="3919" w:type="dxa"/>
            <w:tcBorders>
              <w:right w:val="single" w:sz="4" w:space="0" w:color="9BC2E6"/>
            </w:tcBorders>
          </w:tcPr>
          <w:p>
            <w:pPr>
              <w:pStyle w:val="TableParagraph"/>
              <w:spacing w:line="256" w:lineRule="exact"/>
              <w:ind w:left="106"/>
              <w:rPr>
                <w:sz w:val="24"/>
              </w:rPr>
            </w:pPr>
            <w:r>
              <w:rPr>
                <w:sz w:val="24"/>
              </w:rPr>
              <w:t>Proporciona</w:t>
            </w:r>
            <w:r>
              <w:rPr>
                <w:spacing w:val="47"/>
                <w:sz w:val="24"/>
              </w:rPr>
              <w:t> </w:t>
            </w:r>
            <w:r>
              <w:rPr>
                <w:sz w:val="24"/>
              </w:rPr>
              <w:t>una</w:t>
            </w:r>
            <w:r>
              <w:rPr>
                <w:spacing w:val="48"/>
                <w:sz w:val="24"/>
              </w:rPr>
              <w:t> </w:t>
            </w:r>
            <w:r>
              <w:rPr>
                <w:sz w:val="24"/>
              </w:rPr>
              <w:t>visión</w:t>
            </w:r>
            <w:r>
              <w:rPr>
                <w:spacing w:val="51"/>
                <w:sz w:val="24"/>
              </w:rPr>
              <w:t> </w:t>
            </w:r>
            <w:r>
              <w:rPr>
                <w:sz w:val="24"/>
              </w:rPr>
              <w:t>general</w:t>
            </w:r>
            <w:r>
              <w:rPr>
                <w:spacing w:val="47"/>
                <w:sz w:val="24"/>
              </w:rPr>
              <w:t> </w:t>
            </w:r>
            <w:r>
              <w:rPr>
                <w:spacing w:val="-10"/>
                <w:sz w:val="24"/>
              </w:rPr>
              <w:t>y</w:t>
            </w:r>
          </w:p>
        </w:tc>
      </w:tr>
      <w:tr>
        <w:trPr>
          <w:trHeight w:val="275" w:hRule="atLeast"/>
        </w:trPr>
        <w:tc>
          <w:tcPr>
            <w:tcW w:w="2526" w:type="dxa"/>
            <w:tcBorders>
              <w:left w:val="single" w:sz="4" w:space="0" w:color="9BC2E6"/>
            </w:tcBorders>
          </w:tcPr>
          <w:p>
            <w:pPr>
              <w:pStyle w:val="TableParagraph"/>
              <w:rPr>
                <w:rFonts w:ascii="Times New Roman"/>
                <w:sz w:val="20"/>
              </w:rPr>
            </w:pPr>
          </w:p>
        </w:tc>
        <w:tc>
          <w:tcPr>
            <w:tcW w:w="3938" w:type="dxa"/>
          </w:tcPr>
          <w:p>
            <w:pPr>
              <w:pStyle w:val="TableParagraph"/>
              <w:spacing w:line="256" w:lineRule="exact"/>
              <w:ind w:left="208"/>
              <w:rPr>
                <w:sz w:val="24"/>
              </w:rPr>
            </w:pPr>
            <w:r>
              <w:rPr>
                <w:sz w:val="24"/>
              </w:rPr>
              <w:t>seguridad</w:t>
            </w:r>
            <w:r>
              <w:rPr>
                <w:spacing w:val="54"/>
                <w:w w:val="150"/>
                <w:sz w:val="24"/>
              </w:rPr>
              <w:t> </w:t>
            </w:r>
            <w:r>
              <w:rPr>
                <w:sz w:val="24"/>
              </w:rPr>
              <w:t>de</w:t>
            </w:r>
            <w:r>
              <w:rPr>
                <w:spacing w:val="55"/>
                <w:w w:val="150"/>
                <w:sz w:val="24"/>
              </w:rPr>
              <w:t> </w:t>
            </w:r>
            <w:r>
              <w:rPr>
                <w:sz w:val="24"/>
              </w:rPr>
              <w:t>la</w:t>
            </w:r>
            <w:r>
              <w:rPr>
                <w:spacing w:val="55"/>
                <w:w w:val="150"/>
                <w:sz w:val="24"/>
              </w:rPr>
              <w:t> </w:t>
            </w:r>
            <w:r>
              <w:rPr>
                <w:sz w:val="24"/>
              </w:rPr>
              <w:t>información</w:t>
            </w:r>
            <w:r>
              <w:rPr>
                <w:spacing w:val="60"/>
                <w:w w:val="150"/>
                <w:sz w:val="24"/>
              </w:rPr>
              <w:t> </w:t>
            </w:r>
            <w:r>
              <w:rPr>
                <w:spacing w:val="-10"/>
                <w:sz w:val="24"/>
              </w:rPr>
              <w:t>—</w:t>
            </w:r>
          </w:p>
        </w:tc>
        <w:tc>
          <w:tcPr>
            <w:tcW w:w="3919" w:type="dxa"/>
            <w:tcBorders>
              <w:right w:val="single" w:sz="4" w:space="0" w:color="9BC2E6"/>
            </w:tcBorders>
          </w:tcPr>
          <w:p>
            <w:pPr>
              <w:pStyle w:val="TableParagraph"/>
              <w:spacing w:line="256" w:lineRule="exact"/>
              <w:ind w:left="106"/>
              <w:rPr>
                <w:sz w:val="24"/>
              </w:rPr>
            </w:pPr>
            <w:r>
              <w:rPr>
                <w:sz w:val="24"/>
              </w:rPr>
              <w:t>define</w:t>
            </w:r>
            <w:r>
              <w:rPr>
                <w:spacing w:val="-11"/>
                <w:sz w:val="24"/>
              </w:rPr>
              <w:t> </w:t>
            </w:r>
            <w:r>
              <w:rPr>
                <w:sz w:val="24"/>
              </w:rPr>
              <w:t>el</w:t>
            </w:r>
            <w:r>
              <w:rPr>
                <w:spacing w:val="-11"/>
                <w:sz w:val="24"/>
              </w:rPr>
              <w:t> </w:t>
            </w:r>
            <w:r>
              <w:rPr>
                <w:sz w:val="24"/>
              </w:rPr>
              <w:t>vocabulario</w:t>
            </w:r>
            <w:r>
              <w:rPr>
                <w:spacing w:val="-9"/>
                <w:sz w:val="24"/>
              </w:rPr>
              <w:t> </w:t>
            </w:r>
            <w:r>
              <w:rPr>
                <w:sz w:val="24"/>
              </w:rPr>
              <w:t>utilizado</w:t>
            </w:r>
            <w:r>
              <w:rPr>
                <w:spacing w:val="-9"/>
                <w:sz w:val="24"/>
              </w:rPr>
              <w:t> </w:t>
            </w:r>
            <w:r>
              <w:rPr>
                <w:sz w:val="24"/>
              </w:rPr>
              <w:t>en</w:t>
            </w:r>
            <w:r>
              <w:rPr>
                <w:spacing w:val="-8"/>
                <w:sz w:val="24"/>
              </w:rPr>
              <w:t> </w:t>
            </w:r>
            <w:r>
              <w:rPr>
                <w:spacing w:val="-5"/>
                <w:sz w:val="24"/>
              </w:rPr>
              <w:t>la</w:t>
            </w:r>
          </w:p>
        </w:tc>
      </w:tr>
      <w:tr>
        <w:trPr>
          <w:trHeight w:val="271" w:hRule="atLeast"/>
        </w:trPr>
        <w:tc>
          <w:tcPr>
            <w:tcW w:w="2526" w:type="dxa"/>
            <w:tcBorders>
              <w:left w:val="single" w:sz="4" w:space="0" w:color="9BC2E6"/>
              <w:bottom w:val="single" w:sz="4" w:space="0" w:color="9BC2E6"/>
            </w:tcBorders>
          </w:tcPr>
          <w:p>
            <w:pPr>
              <w:pStyle w:val="TableParagraph"/>
              <w:spacing w:line="251" w:lineRule="exact"/>
              <w:ind w:left="107"/>
              <w:rPr>
                <w:sz w:val="24"/>
              </w:rPr>
            </w:pPr>
            <w:r>
              <w:rPr>
                <w:sz w:val="24"/>
              </w:rPr>
              <w:t>ISO/IEC</w:t>
            </w:r>
            <w:r>
              <w:rPr>
                <w:spacing w:val="-1"/>
                <w:sz w:val="24"/>
              </w:rPr>
              <w:t> </w:t>
            </w:r>
            <w:r>
              <w:rPr>
                <w:spacing w:val="-2"/>
                <w:sz w:val="24"/>
              </w:rPr>
              <w:t>27000:2018</w:t>
            </w:r>
          </w:p>
        </w:tc>
        <w:tc>
          <w:tcPr>
            <w:tcW w:w="3938" w:type="dxa"/>
            <w:tcBorders>
              <w:bottom w:val="single" w:sz="4" w:space="0" w:color="9BC2E6"/>
            </w:tcBorders>
          </w:tcPr>
          <w:p>
            <w:pPr>
              <w:pStyle w:val="TableParagraph"/>
              <w:spacing w:line="251" w:lineRule="exact"/>
              <w:ind w:left="208"/>
              <w:rPr>
                <w:sz w:val="24"/>
              </w:rPr>
            </w:pPr>
            <w:r>
              <w:rPr>
                <w:sz w:val="24"/>
              </w:rPr>
              <w:t>Visión</w:t>
            </w:r>
            <w:r>
              <w:rPr>
                <w:spacing w:val="-3"/>
                <w:sz w:val="24"/>
              </w:rPr>
              <w:t> </w:t>
            </w:r>
            <w:r>
              <w:rPr>
                <w:sz w:val="24"/>
              </w:rPr>
              <w:t>general</w:t>
            </w:r>
            <w:r>
              <w:rPr>
                <w:spacing w:val="-3"/>
                <w:sz w:val="24"/>
              </w:rPr>
              <w:t> </w:t>
            </w:r>
            <w:r>
              <w:rPr>
                <w:sz w:val="24"/>
              </w:rPr>
              <w:t>y</w:t>
            </w:r>
            <w:r>
              <w:rPr>
                <w:spacing w:val="-3"/>
                <w:sz w:val="24"/>
              </w:rPr>
              <w:t> </w:t>
            </w:r>
            <w:r>
              <w:rPr>
                <w:spacing w:val="-2"/>
                <w:sz w:val="24"/>
              </w:rPr>
              <w:t>vocabulario</w:t>
            </w:r>
          </w:p>
        </w:tc>
        <w:tc>
          <w:tcPr>
            <w:tcW w:w="3919" w:type="dxa"/>
            <w:tcBorders>
              <w:bottom w:val="single" w:sz="4" w:space="0" w:color="9BC2E6"/>
              <w:right w:val="single" w:sz="4" w:space="0" w:color="9BC2E6"/>
            </w:tcBorders>
          </w:tcPr>
          <w:p>
            <w:pPr>
              <w:pStyle w:val="TableParagraph"/>
              <w:spacing w:line="251" w:lineRule="exact"/>
              <w:ind w:left="106"/>
              <w:rPr>
                <w:sz w:val="24"/>
              </w:rPr>
            </w:pPr>
            <w:r>
              <w:rPr>
                <w:sz w:val="24"/>
              </w:rPr>
              <w:t>familia</w:t>
            </w:r>
            <w:r>
              <w:rPr>
                <w:spacing w:val="-3"/>
                <w:sz w:val="24"/>
              </w:rPr>
              <w:t> </w:t>
            </w:r>
            <w:r>
              <w:rPr>
                <w:sz w:val="24"/>
              </w:rPr>
              <w:t>de</w:t>
            </w:r>
            <w:r>
              <w:rPr>
                <w:spacing w:val="-3"/>
                <w:sz w:val="24"/>
              </w:rPr>
              <w:t> </w:t>
            </w:r>
            <w:r>
              <w:rPr>
                <w:sz w:val="24"/>
              </w:rPr>
              <w:t>normas</w:t>
            </w:r>
            <w:r>
              <w:rPr>
                <w:spacing w:val="-2"/>
                <w:sz w:val="24"/>
              </w:rPr>
              <w:t> </w:t>
            </w:r>
            <w:r>
              <w:rPr>
                <w:sz w:val="24"/>
              </w:rPr>
              <w:t>ISO/IEC</w:t>
            </w:r>
            <w:r>
              <w:rPr>
                <w:spacing w:val="-3"/>
                <w:sz w:val="24"/>
              </w:rPr>
              <w:t> </w:t>
            </w:r>
            <w:r>
              <w:rPr>
                <w:spacing w:val="-2"/>
                <w:sz w:val="24"/>
              </w:rPr>
              <w:t>27000.</w:t>
            </w:r>
          </w:p>
        </w:tc>
      </w:tr>
      <w:tr>
        <w:trPr>
          <w:trHeight w:val="1449" w:hRule="atLeast"/>
        </w:trPr>
        <w:tc>
          <w:tcPr>
            <w:tcW w:w="2526" w:type="dxa"/>
            <w:tcBorders>
              <w:top w:val="single" w:sz="4" w:space="0" w:color="9BC2E6"/>
              <w:left w:val="single" w:sz="4" w:space="0" w:color="9BC2E6"/>
              <w:bottom w:val="single" w:sz="4" w:space="0" w:color="9BC2E6"/>
            </w:tcBorders>
            <w:shd w:val="clear" w:color="auto" w:fill="DDEBF7"/>
          </w:tcPr>
          <w:p>
            <w:pPr>
              <w:pStyle w:val="TableParagraph"/>
              <w:rPr>
                <w:b/>
                <w:sz w:val="20"/>
              </w:rPr>
            </w:pPr>
          </w:p>
          <w:p>
            <w:pPr>
              <w:pStyle w:val="TableParagraph"/>
              <w:spacing w:before="4"/>
              <w:rPr>
                <w:b/>
                <w:sz w:val="11"/>
              </w:rPr>
            </w:pPr>
          </w:p>
          <w:p>
            <w:pPr>
              <w:pStyle w:val="TableParagraph"/>
              <w:ind w:left="105"/>
              <w:rPr>
                <w:sz w:val="20"/>
              </w:rPr>
            </w:pPr>
            <w:r>
              <w:rPr>
                <w:sz w:val="20"/>
              </w:rPr>
              <w:drawing>
                <wp:inline distT="0" distB="0" distL="0" distR="0">
                  <wp:extent cx="548273" cy="5058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7" cstate="print"/>
                          <a:stretch>
                            <a:fillRect/>
                          </a:stretch>
                        </pic:blipFill>
                        <pic:spPr>
                          <a:xfrm>
                            <a:off x="0" y="0"/>
                            <a:ext cx="548273" cy="505872"/>
                          </a:xfrm>
                          <a:prstGeom prst="rect">
                            <a:avLst/>
                          </a:prstGeom>
                        </pic:spPr>
                      </pic:pic>
                    </a:graphicData>
                  </a:graphic>
                </wp:inline>
              </w:drawing>
            </w:r>
            <w:r>
              <w:rPr>
                <w:sz w:val="20"/>
              </w:rPr>
            </w:r>
          </w:p>
          <w:p>
            <w:pPr>
              <w:pStyle w:val="TableParagraph"/>
              <w:spacing w:line="255" w:lineRule="exact" w:before="15"/>
              <w:ind w:left="107"/>
              <w:rPr>
                <w:sz w:val="24"/>
              </w:rPr>
            </w:pPr>
            <w:r>
              <w:rPr>
                <w:sz w:val="24"/>
              </w:rPr>
              <w:t>ISO/IEC</w:t>
            </w:r>
            <w:r>
              <w:rPr>
                <w:spacing w:val="-1"/>
                <w:sz w:val="24"/>
              </w:rPr>
              <w:t> </w:t>
            </w:r>
            <w:r>
              <w:rPr>
                <w:spacing w:val="-2"/>
                <w:sz w:val="24"/>
              </w:rPr>
              <w:t>27001:2022</w:t>
            </w:r>
          </w:p>
        </w:tc>
        <w:tc>
          <w:tcPr>
            <w:tcW w:w="3938" w:type="dxa"/>
            <w:tcBorders>
              <w:top w:val="single" w:sz="4" w:space="0" w:color="9BC2E6"/>
              <w:bottom w:val="single" w:sz="4" w:space="0" w:color="9BC2E6"/>
            </w:tcBorders>
            <w:shd w:val="clear" w:color="auto" w:fill="DDEBF7"/>
          </w:tcPr>
          <w:p>
            <w:pPr>
              <w:pStyle w:val="TableParagraph"/>
              <w:spacing w:before="70"/>
              <w:ind w:left="208" w:right="103"/>
              <w:jc w:val="both"/>
              <w:rPr>
                <w:sz w:val="24"/>
              </w:rPr>
            </w:pPr>
            <w:r>
              <w:rPr>
                <w:sz w:val="24"/>
              </w:rPr>
              <w:t>Seguridad de la información, ciberseguridad y protección de la privacidad</w:t>
            </w:r>
            <w:r>
              <w:rPr>
                <w:spacing w:val="-9"/>
                <w:sz w:val="24"/>
              </w:rPr>
              <w:t> </w:t>
            </w:r>
            <w:r>
              <w:rPr>
                <w:sz w:val="24"/>
              </w:rPr>
              <w:t>—</w:t>
            </w:r>
            <w:r>
              <w:rPr>
                <w:spacing w:val="-11"/>
                <w:sz w:val="24"/>
              </w:rPr>
              <w:t> </w:t>
            </w:r>
            <w:r>
              <w:rPr>
                <w:sz w:val="24"/>
              </w:rPr>
              <w:t>Sistemas</w:t>
            </w:r>
            <w:r>
              <w:rPr>
                <w:spacing w:val="-12"/>
                <w:sz w:val="24"/>
              </w:rPr>
              <w:t> </w:t>
            </w:r>
            <w:r>
              <w:rPr>
                <w:sz w:val="24"/>
              </w:rPr>
              <w:t>de</w:t>
            </w:r>
            <w:r>
              <w:rPr>
                <w:spacing w:val="-12"/>
                <w:sz w:val="24"/>
              </w:rPr>
              <w:t> </w:t>
            </w:r>
            <w:r>
              <w:rPr>
                <w:sz w:val="24"/>
              </w:rPr>
              <w:t>gestión de</w:t>
            </w:r>
            <w:r>
              <w:rPr>
                <w:spacing w:val="15"/>
                <w:sz w:val="24"/>
              </w:rPr>
              <w:t> </w:t>
            </w:r>
            <w:r>
              <w:rPr>
                <w:sz w:val="24"/>
              </w:rPr>
              <w:t>la</w:t>
            </w:r>
            <w:r>
              <w:rPr>
                <w:spacing w:val="16"/>
                <w:sz w:val="24"/>
              </w:rPr>
              <w:t> </w:t>
            </w:r>
            <w:r>
              <w:rPr>
                <w:sz w:val="24"/>
              </w:rPr>
              <w:t>seguridad</w:t>
            </w:r>
            <w:r>
              <w:rPr>
                <w:spacing w:val="14"/>
                <w:sz w:val="24"/>
              </w:rPr>
              <w:t> </w:t>
            </w:r>
            <w:r>
              <w:rPr>
                <w:sz w:val="24"/>
              </w:rPr>
              <w:t>de</w:t>
            </w:r>
            <w:r>
              <w:rPr>
                <w:spacing w:val="16"/>
                <w:sz w:val="24"/>
              </w:rPr>
              <w:t> </w:t>
            </w:r>
            <w:r>
              <w:rPr>
                <w:sz w:val="24"/>
              </w:rPr>
              <w:t>la</w:t>
            </w:r>
            <w:r>
              <w:rPr>
                <w:spacing w:val="16"/>
                <w:sz w:val="24"/>
              </w:rPr>
              <w:t> </w:t>
            </w:r>
            <w:r>
              <w:rPr>
                <w:spacing w:val="-2"/>
                <w:sz w:val="24"/>
              </w:rPr>
              <w:t>información</w:t>
            </w:r>
          </w:p>
          <w:p>
            <w:pPr>
              <w:pStyle w:val="TableParagraph"/>
              <w:spacing w:line="255" w:lineRule="exact"/>
              <w:ind w:left="208"/>
              <w:jc w:val="both"/>
              <w:rPr>
                <w:sz w:val="24"/>
              </w:rPr>
            </w:pPr>
            <w:r>
              <w:rPr>
                <w:sz w:val="24"/>
              </w:rPr>
              <w:t>—</w:t>
            </w:r>
            <w:r>
              <w:rPr>
                <w:spacing w:val="1"/>
                <w:sz w:val="24"/>
              </w:rPr>
              <w:t> </w:t>
            </w:r>
            <w:r>
              <w:rPr>
                <w:spacing w:val="-2"/>
                <w:sz w:val="24"/>
              </w:rPr>
              <w:t>Requisitos</w:t>
            </w:r>
          </w:p>
        </w:tc>
        <w:tc>
          <w:tcPr>
            <w:tcW w:w="3919" w:type="dxa"/>
            <w:tcBorders>
              <w:top w:val="single" w:sz="4" w:space="0" w:color="9BC2E6"/>
              <w:bottom w:val="single" w:sz="4" w:space="0" w:color="9BC2E6"/>
              <w:right w:val="single" w:sz="4" w:space="0" w:color="9BC2E6"/>
            </w:tcBorders>
            <w:shd w:val="clear" w:color="auto" w:fill="DDEBF7"/>
          </w:tcPr>
          <w:p>
            <w:pPr>
              <w:pStyle w:val="TableParagraph"/>
              <w:spacing w:before="3"/>
              <w:rPr>
                <w:b/>
                <w:sz w:val="28"/>
              </w:rPr>
            </w:pPr>
          </w:p>
          <w:p>
            <w:pPr>
              <w:pStyle w:val="TableParagraph"/>
              <w:spacing w:line="270" w:lineRule="atLeast" w:before="1"/>
              <w:ind w:left="106" w:right="98"/>
              <w:jc w:val="both"/>
              <w:rPr>
                <w:sz w:val="24"/>
              </w:rPr>
            </w:pPr>
            <w:r>
              <w:rPr>
                <w:sz w:val="24"/>
              </w:rPr>
              <w:t>Establece los requisitos para implementar</w:t>
            </w:r>
            <w:r>
              <w:rPr>
                <w:spacing w:val="-14"/>
                <w:sz w:val="24"/>
              </w:rPr>
              <w:t> </w:t>
            </w:r>
            <w:r>
              <w:rPr>
                <w:sz w:val="24"/>
              </w:rPr>
              <w:t>un</w:t>
            </w:r>
            <w:r>
              <w:rPr>
                <w:spacing w:val="-13"/>
                <w:sz w:val="24"/>
              </w:rPr>
              <w:t> </w:t>
            </w:r>
            <w:r>
              <w:rPr>
                <w:sz w:val="24"/>
              </w:rPr>
              <w:t>sistema</w:t>
            </w:r>
            <w:r>
              <w:rPr>
                <w:spacing w:val="-13"/>
                <w:sz w:val="24"/>
              </w:rPr>
              <w:t> </w:t>
            </w:r>
            <w:r>
              <w:rPr>
                <w:sz w:val="24"/>
              </w:rPr>
              <w:t>de</w:t>
            </w:r>
            <w:r>
              <w:rPr>
                <w:spacing w:val="-15"/>
                <w:sz w:val="24"/>
              </w:rPr>
              <w:t> </w:t>
            </w:r>
            <w:r>
              <w:rPr>
                <w:sz w:val="24"/>
              </w:rPr>
              <w:t>gestión de la seguridad de la información </w:t>
            </w:r>
            <w:r>
              <w:rPr>
                <w:spacing w:val="-2"/>
                <w:sz w:val="24"/>
              </w:rPr>
              <w:t>(SGSI).</w:t>
            </w:r>
          </w:p>
        </w:tc>
      </w:tr>
      <w:tr>
        <w:trPr>
          <w:trHeight w:val="337" w:hRule="atLeast"/>
        </w:trPr>
        <w:tc>
          <w:tcPr>
            <w:tcW w:w="2526" w:type="dxa"/>
            <w:tcBorders>
              <w:top w:val="single" w:sz="4" w:space="0" w:color="9BC2E6"/>
              <w:left w:val="single" w:sz="4" w:space="0" w:color="9BC2E6"/>
            </w:tcBorders>
          </w:tcPr>
          <w:p>
            <w:pPr>
              <w:pStyle w:val="TableParagraph"/>
              <w:rPr>
                <w:rFonts w:ascii="Times New Roman"/>
                <w:sz w:val="22"/>
              </w:rPr>
            </w:pPr>
          </w:p>
        </w:tc>
        <w:tc>
          <w:tcPr>
            <w:tcW w:w="3938" w:type="dxa"/>
            <w:tcBorders>
              <w:top w:val="single" w:sz="4" w:space="0" w:color="9BC2E6"/>
            </w:tcBorders>
          </w:tcPr>
          <w:p>
            <w:pPr>
              <w:pStyle w:val="TableParagraph"/>
              <w:tabs>
                <w:tab w:pos="1557" w:val="left" w:leader="none"/>
                <w:tab w:pos="2082" w:val="left" w:leader="none"/>
                <w:tab w:pos="2523" w:val="left" w:leader="none"/>
              </w:tabs>
              <w:spacing w:line="260" w:lineRule="exact" w:before="58"/>
              <w:ind w:left="208"/>
              <w:rPr>
                <w:sz w:val="24"/>
              </w:rPr>
            </w:pPr>
            <w:r>
              <w:rPr>
                <w:spacing w:val="-2"/>
                <w:sz w:val="24"/>
              </w:rPr>
              <w:t>Seguridad</w:t>
            </w:r>
            <w:r>
              <w:rPr>
                <w:sz w:val="24"/>
              </w:rPr>
              <w:tab/>
            </w:r>
            <w:r>
              <w:rPr>
                <w:spacing w:val="-5"/>
                <w:sz w:val="24"/>
              </w:rPr>
              <w:t>de</w:t>
            </w:r>
            <w:r>
              <w:rPr>
                <w:sz w:val="24"/>
              </w:rPr>
              <w:tab/>
            </w:r>
            <w:r>
              <w:rPr>
                <w:spacing w:val="-5"/>
                <w:sz w:val="24"/>
              </w:rPr>
              <w:t>la</w:t>
            </w:r>
            <w:r>
              <w:rPr>
                <w:sz w:val="24"/>
              </w:rPr>
              <w:tab/>
            </w:r>
            <w:r>
              <w:rPr>
                <w:spacing w:val="-2"/>
                <w:sz w:val="24"/>
              </w:rPr>
              <w:t>información,</w:t>
            </w:r>
          </w:p>
        </w:tc>
        <w:tc>
          <w:tcPr>
            <w:tcW w:w="3919" w:type="dxa"/>
            <w:tcBorders>
              <w:top w:val="single" w:sz="4" w:space="0" w:color="9BC2E6"/>
              <w:right w:val="single" w:sz="4" w:space="0" w:color="9BC2E6"/>
            </w:tcBorders>
          </w:tcPr>
          <w:p>
            <w:pPr>
              <w:pStyle w:val="TableParagraph"/>
              <w:tabs>
                <w:tab w:pos="1616" w:val="left" w:leader="none"/>
                <w:tab w:pos="2923" w:val="left" w:leader="none"/>
                <w:tab w:pos="3621" w:val="left" w:leader="none"/>
              </w:tabs>
              <w:spacing w:line="260" w:lineRule="exact" w:before="58"/>
              <w:ind w:left="106"/>
              <w:rPr>
                <w:sz w:val="24"/>
              </w:rPr>
            </w:pPr>
            <w:r>
              <w:rPr>
                <w:spacing w:val="-2"/>
                <w:sz w:val="24"/>
              </w:rPr>
              <w:t>Proporciona</w:t>
            </w:r>
            <w:r>
              <w:rPr>
                <w:sz w:val="24"/>
              </w:rPr>
              <w:tab/>
            </w:r>
            <w:r>
              <w:rPr>
                <w:spacing w:val="-2"/>
                <w:sz w:val="24"/>
              </w:rPr>
              <w:t>directrices</w:t>
            </w:r>
            <w:r>
              <w:rPr>
                <w:sz w:val="24"/>
              </w:rPr>
              <w:tab/>
            </w:r>
            <w:r>
              <w:rPr>
                <w:spacing w:val="-4"/>
                <w:sz w:val="24"/>
              </w:rPr>
              <w:t>para</w:t>
            </w:r>
            <w:r>
              <w:rPr>
                <w:sz w:val="24"/>
              </w:rPr>
              <w:tab/>
            </w:r>
            <w:r>
              <w:rPr>
                <w:spacing w:val="-5"/>
                <w:sz w:val="24"/>
              </w:rPr>
              <w:t>la</w:t>
            </w:r>
          </w:p>
        </w:tc>
      </w:tr>
      <w:tr>
        <w:trPr>
          <w:trHeight w:val="276" w:hRule="atLeast"/>
        </w:trPr>
        <w:tc>
          <w:tcPr>
            <w:tcW w:w="2526" w:type="dxa"/>
            <w:tcBorders>
              <w:left w:val="single" w:sz="4" w:space="0" w:color="9BC2E6"/>
            </w:tcBorders>
          </w:tcPr>
          <w:p>
            <w:pPr>
              <w:pStyle w:val="TableParagraph"/>
              <w:rPr>
                <w:rFonts w:ascii="Times New Roman"/>
                <w:sz w:val="20"/>
              </w:rPr>
            </w:pPr>
          </w:p>
        </w:tc>
        <w:tc>
          <w:tcPr>
            <w:tcW w:w="3938" w:type="dxa"/>
          </w:tcPr>
          <w:p>
            <w:pPr>
              <w:pStyle w:val="TableParagraph"/>
              <w:spacing w:line="256" w:lineRule="exact"/>
              <w:ind w:left="208"/>
              <w:rPr>
                <w:sz w:val="24"/>
              </w:rPr>
            </w:pPr>
            <w:r>
              <w:rPr>
                <w:sz w:val="24"/>
              </w:rPr>
              <w:t>ciberseguridad</w:t>
            </w:r>
            <w:r>
              <w:rPr>
                <w:spacing w:val="22"/>
                <w:sz w:val="24"/>
              </w:rPr>
              <w:t> </w:t>
            </w:r>
            <w:r>
              <w:rPr>
                <w:sz w:val="24"/>
              </w:rPr>
              <w:t>y</w:t>
            </w:r>
            <w:r>
              <w:rPr>
                <w:spacing w:val="23"/>
                <w:sz w:val="24"/>
              </w:rPr>
              <w:t> </w:t>
            </w:r>
            <w:r>
              <w:rPr>
                <w:sz w:val="24"/>
              </w:rPr>
              <w:t>protección</w:t>
            </w:r>
            <w:r>
              <w:rPr>
                <w:spacing w:val="24"/>
                <w:sz w:val="24"/>
              </w:rPr>
              <w:t> </w:t>
            </w:r>
            <w:r>
              <w:rPr>
                <w:sz w:val="24"/>
              </w:rPr>
              <w:t>de</w:t>
            </w:r>
            <w:r>
              <w:rPr>
                <w:spacing w:val="26"/>
                <w:sz w:val="24"/>
              </w:rPr>
              <w:t> </w:t>
            </w:r>
            <w:r>
              <w:rPr>
                <w:spacing w:val="-5"/>
                <w:sz w:val="24"/>
              </w:rPr>
              <w:t>la</w:t>
            </w:r>
          </w:p>
        </w:tc>
        <w:tc>
          <w:tcPr>
            <w:tcW w:w="3919" w:type="dxa"/>
            <w:tcBorders>
              <w:right w:val="single" w:sz="4" w:space="0" w:color="9BC2E6"/>
            </w:tcBorders>
          </w:tcPr>
          <w:p>
            <w:pPr>
              <w:pStyle w:val="TableParagraph"/>
              <w:tabs>
                <w:tab w:pos="1592" w:val="left" w:leader="none"/>
                <w:tab w:pos="3689" w:val="left" w:leader="none"/>
              </w:tabs>
              <w:spacing w:line="256" w:lineRule="exact"/>
              <w:ind w:left="106"/>
              <w:rPr>
                <w:sz w:val="24"/>
              </w:rPr>
            </w:pPr>
            <w:r>
              <w:rPr>
                <w:spacing w:val="-2"/>
                <w:sz w:val="24"/>
              </w:rPr>
              <w:t>selección,</w:t>
            </w:r>
            <w:r>
              <w:rPr>
                <w:sz w:val="24"/>
              </w:rPr>
              <w:tab/>
            </w:r>
            <w:r>
              <w:rPr>
                <w:spacing w:val="-2"/>
                <w:sz w:val="24"/>
              </w:rPr>
              <w:t>implementación</w:t>
            </w:r>
            <w:r>
              <w:rPr>
                <w:sz w:val="24"/>
              </w:rPr>
              <w:tab/>
            </w:r>
            <w:r>
              <w:rPr>
                <w:spacing w:val="-10"/>
                <w:sz w:val="24"/>
              </w:rPr>
              <w:t>y</w:t>
            </w:r>
          </w:p>
        </w:tc>
      </w:tr>
      <w:tr>
        <w:trPr>
          <w:trHeight w:val="276" w:hRule="atLeast"/>
        </w:trPr>
        <w:tc>
          <w:tcPr>
            <w:tcW w:w="2526" w:type="dxa"/>
            <w:tcBorders>
              <w:left w:val="single" w:sz="4" w:space="0" w:color="9BC2E6"/>
            </w:tcBorders>
          </w:tcPr>
          <w:p>
            <w:pPr>
              <w:pStyle w:val="TableParagraph"/>
              <w:rPr>
                <w:rFonts w:ascii="Times New Roman"/>
                <w:sz w:val="20"/>
              </w:rPr>
            </w:pPr>
          </w:p>
        </w:tc>
        <w:tc>
          <w:tcPr>
            <w:tcW w:w="3938" w:type="dxa"/>
          </w:tcPr>
          <w:p>
            <w:pPr>
              <w:pStyle w:val="TableParagraph"/>
              <w:tabs>
                <w:tab w:pos="1636" w:val="left" w:leader="none"/>
                <w:tab w:pos="2210" w:val="left" w:leader="none"/>
                <w:tab w:pos="3567" w:val="left" w:leader="none"/>
              </w:tabs>
              <w:spacing w:line="256" w:lineRule="exact"/>
              <w:ind w:left="208"/>
              <w:rPr>
                <w:sz w:val="24"/>
              </w:rPr>
            </w:pPr>
            <w:r>
              <w:rPr>
                <w:spacing w:val="-2"/>
                <w:sz w:val="24"/>
              </w:rPr>
              <w:t>privacidad</w:t>
            </w:r>
            <w:r>
              <w:rPr>
                <w:sz w:val="24"/>
              </w:rPr>
              <w:tab/>
            </w:r>
            <w:r>
              <w:rPr>
                <w:spacing w:val="-10"/>
                <w:sz w:val="24"/>
              </w:rPr>
              <w:t>—</w:t>
            </w:r>
            <w:r>
              <w:rPr>
                <w:sz w:val="24"/>
              </w:rPr>
              <w:tab/>
            </w:r>
            <w:r>
              <w:rPr>
                <w:spacing w:val="-2"/>
                <w:sz w:val="24"/>
              </w:rPr>
              <w:t>Controles</w:t>
            </w:r>
            <w:r>
              <w:rPr>
                <w:sz w:val="24"/>
              </w:rPr>
              <w:tab/>
            </w:r>
            <w:r>
              <w:rPr>
                <w:spacing w:val="-5"/>
                <w:sz w:val="24"/>
              </w:rPr>
              <w:t>de</w:t>
            </w:r>
          </w:p>
        </w:tc>
        <w:tc>
          <w:tcPr>
            <w:tcW w:w="3919" w:type="dxa"/>
            <w:tcBorders>
              <w:right w:val="single" w:sz="4" w:space="0" w:color="9BC2E6"/>
            </w:tcBorders>
          </w:tcPr>
          <w:p>
            <w:pPr>
              <w:pStyle w:val="TableParagraph"/>
              <w:spacing w:line="256" w:lineRule="exact"/>
              <w:ind w:left="106"/>
              <w:rPr>
                <w:sz w:val="24"/>
              </w:rPr>
            </w:pPr>
            <w:r>
              <w:rPr>
                <w:sz w:val="24"/>
              </w:rPr>
              <w:t>gestión</w:t>
            </w:r>
            <w:r>
              <w:rPr>
                <w:spacing w:val="22"/>
                <w:sz w:val="24"/>
              </w:rPr>
              <w:t> </w:t>
            </w:r>
            <w:r>
              <w:rPr>
                <w:sz w:val="24"/>
              </w:rPr>
              <w:t>de</w:t>
            </w:r>
            <w:r>
              <w:rPr>
                <w:spacing w:val="23"/>
                <w:sz w:val="24"/>
              </w:rPr>
              <w:t> </w:t>
            </w:r>
            <w:r>
              <w:rPr>
                <w:sz w:val="24"/>
              </w:rPr>
              <w:t>controles</w:t>
            </w:r>
            <w:r>
              <w:rPr>
                <w:spacing w:val="22"/>
                <w:sz w:val="24"/>
              </w:rPr>
              <w:t> </w:t>
            </w:r>
            <w:r>
              <w:rPr>
                <w:sz w:val="24"/>
              </w:rPr>
              <w:t>de</w:t>
            </w:r>
            <w:r>
              <w:rPr>
                <w:spacing w:val="25"/>
                <w:sz w:val="24"/>
              </w:rPr>
              <w:t> </w:t>
            </w:r>
            <w:r>
              <w:rPr>
                <w:spacing w:val="-2"/>
                <w:sz w:val="24"/>
              </w:rPr>
              <w:t>seguridad</w:t>
            </w:r>
          </w:p>
        </w:tc>
      </w:tr>
      <w:tr>
        <w:trPr>
          <w:trHeight w:val="271" w:hRule="atLeast"/>
        </w:trPr>
        <w:tc>
          <w:tcPr>
            <w:tcW w:w="2526" w:type="dxa"/>
            <w:tcBorders>
              <w:left w:val="single" w:sz="4" w:space="0" w:color="9BC2E6"/>
              <w:bottom w:val="single" w:sz="4" w:space="0" w:color="9BC2E6"/>
            </w:tcBorders>
          </w:tcPr>
          <w:p>
            <w:pPr>
              <w:pStyle w:val="TableParagraph"/>
              <w:spacing w:line="252" w:lineRule="exact"/>
              <w:ind w:left="107"/>
              <w:rPr>
                <w:sz w:val="24"/>
              </w:rPr>
            </w:pPr>
            <w:r>
              <w:rPr>
                <w:sz w:val="24"/>
              </w:rPr>
              <w:t>ISO/IEC</w:t>
            </w:r>
            <w:r>
              <w:rPr>
                <w:spacing w:val="-1"/>
                <w:sz w:val="24"/>
              </w:rPr>
              <w:t> </w:t>
            </w:r>
            <w:r>
              <w:rPr>
                <w:spacing w:val="-2"/>
                <w:sz w:val="24"/>
              </w:rPr>
              <w:t>27002:2022</w:t>
            </w:r>
          </w:p>
        </w:tc>
        <w:tc>
          <w:tcPr>
            <w:tcW w:w="3938" w:type="dxa"/>
            <w:tcBorders>
              <w:bottom w:val="single" w:sz="4" w:space="0" w:color="9BC2E6"/>
            </w:tcBorders>
          </w:tcPr>
          <w:p>
            <w:pPr>
              <w:pStyle w:val="TableParagraph"/>
              <w:spacing w:line="252" w:lineRule="exact"/>
              <w:ind w:left="208"/>
              <w:rPr>
                <w:sz w:val="24"/>
              </w:rPr>
            </w:pPr>
            <w:r>
              <w:rPr>
                <w:sz w:val="24"/>
              </w:rPr>
              <w:t>seguridad</w:t>
            </w:r>
            <w:r>
              <w:rPr>
                <w:spacing w:val="-2"/>
                <w:sz w:val="24"/>
              </w:rPr>
              <w:t> </w:t>
            </w:r>
            <w:r>
              <w:rPr>
                <w:sz w:val="24"/>
              </w:rPr>
              <w:t>de</w:t>
            </w:r>
            <w:r>
              <w:rPr>
                <w:spacing w:val="-2"/>
                <w:sz w:val="24"/>
              </w:rPr>
              <w:t> </w:t>
            </w:r>
            <w:r>
              <w:rPr>
                <w:sz w:val="24"/>
              </w:rPr>
              <w:t>la</w:t>
            </w:r>
            <w:r>
              <w:rPr>
                <w:spacing w:val="-2"/>
                <w:sz w:val="24"/>
              </w:rPr>
              <w:t> información</w:t>
            </w:r>
          </w:p>
        </w:tc>
        <w:tc>
          <w:tcPr>
            <w:tcW w:w="3919" w:type="dxa"/>
            <w:tcBorders>
              <w:bottom w:val="single" w:sz="4" w:space="0" w:color="9BC2E6"/>
              <w:right w:val="single" w:sz="4" w:space="0" w:color="9BC2E6"/>
            </w:tcBorders>
          </w:tcPr>
          <w:p>
            <w:pPr>
              <w:pStyle w:val="TableParagraph"/>
              <w:spacing w:line="252" w:lineRule="exact"/>
              <w:ind w:left="106"/>
              <w:rPr>
                <w:sz w:val="24"/>
              </w:rPr>
            </w:pPr>
            <w:r>
              <w:rPr>
                <w:sz w:val="24"/>
              </w:rPr>
              <w:t>de</w:t>
            </w:r>
            <w:r>
              <w:rPr>
                <w:spacing w:val="-1"/>
                <w:sz w:val="24"/>
              </w:rPr>
              <w:t> </w:t>
            </w:r>
            <w:r>
              <w:rPr>
                <w:sz w:val="24"/>
              </w:rPr>
              <w:t>la </w:t>
            </w:r>
            <w:r>
              <w:rPr>
                <w:spacing w:val="-2"/>
                <w:sz w:val="24"/>
              </w:rPr>
              <w:t>información.</w:t>
            </w:r>
          </w:p>
        </w:tc>
      </w:tr>
      <w:tr>
        <w:trPr>
          <w:trHeight w:val="280" w:hRule="atLeast"/>
        </w:trPr>
        <w:tc>
          <w:tcPr>
            <w:tcW w:w="2526" w:type="dxa"/>
            <w:tcBorders>
              <w:top w:val="single" w:sz="4" w:space="0" w:color="9BC2E6"/>
              <w:left w:val="single" w:sz="4" w:space="0" w:color="9BC2E6"/>
            </w:tcBorders>
            <w:shd w:val="clear" w:color="auto" w:fill="DDEBF7"/>
          </w:tcPr>
          <w:p>
            <w:pPr>
              <w:pStyle w:val="TableParagraph"/>
              <w:rPr>
                <w:rFonts w:ascii="Times New Roman"/>
                <w:sz w:val="20"/>
              </w:rPr>
            </w:pPr>
          </w:p>
        </w:tc>
        <w:tc>
          <w:tcPr>
            <w:tcW w:w="3938" w:type="dxa"/>
            <w:tcBorders>
              <w:top w:val="single" w:sz="4" w:space="0" w:color="9BC2E6"/>
            </w:tcBorders>
            <w:shd w:val="clear" w:color="auto" w:fill="DDEBF7"/>
          </w:tcPr>
          <w:p>
            <w:pPr>
              <w:pStyle w:val="TableParagraph"/>
              <w:tabs>
                <w:tab w:pos="1481" w:val="left" w:leader="none"/>
                <w:tab w:pos="2032" w:val="left" w:leader="none"/>
                <w:tab w:pos="3092" w:val="left" w:leader="none"/>
                <w:tab w:pos="3643" w:val="left" w:leader="none"/>
              </w:tabs>
              <w:spacing w:line="260" w:lineRule="exact"/>
              <w:ind w:left="208"/>
              <w:rPr>
                <w:sz w:val="24"/>
              </w:rPr>
            </w:pPr>
            <w:r>
              <w:rPr>
                <w:spacing w:val="-2"/>
                <w:sz w:val="24"/>
              </w:rPr>
              <w:t>Sistemas</w:t>
            </w:r>
            <w:r>
              <w:rPr>
                <w:sz w:val="24"/>
              </w:rPr>
              <w:tab/>
            </w:r>
            <w:r>
              <w:rPr>
                <w:spacing w:val="-5"/>
                <w:sz w:val="24"/>
              </w:rPr>
              <w:t>de</w:t>
            </w:r>
            <w:r>
              <w:rPr>
                <w:sz w:val="24"/>
              </w:rPr>
              <w:tab/>
            </w:r>
            <w:r>
              <w:rPr>
                <w:spacing w:val="-2"/>
                <w:sz w:val="24"/>
              </w:rPr>
              <w:t>gestión</w:t>
            </w:r>
            <w:r>
              <w:rPr>
                <w:sz w:val="24"/>
              </w:rPr>
              <w:tab/>
            </w:r>
            <w:r>
              <w:rPr>
                <w:spacing w:val="-5"/>
                <w:sz w:val="24"/>
              </w:rPr>
              <w:t>de</w:t>
            </w:r>
            <w:r>
              <w:rPr>
                <w:sz w:val="24"/>
              </w:rPr>
              <w:tab/>
            </w:r>
            <w:r>
              <w:rPr>
                <w:spacing w:val="-5"/>
                <w:sz w:val="24"/>
              </w:rPr>
              <w:t>la</w:t>
            </w:r>
          </w:p>
        </w:tc>
        <w:tc>
          <w:tcPr>
            <w:tcW w:w="3919" w:type="dxa"/>
            <w:tcBorders>
              <w:top w:val="single" w:sz="4" w:space="0" w:color="9BC2E6"/>
              <w:right w:val="single" w:sz="4" w:space="0" w:color="9BC2E6"/>
            </w:tcBorders>
            <w:shd w:val="clear" w:color="auto" w:fill="DDEBF7"/>
          </w:tcPr>
          <w:p>
            <w:pPr>
              <w:pStyle w:val="TableParagraph"/>
              <w:rPr>
                <w:rFonts w:ascii="Times New Roman"/>
                <w:sz w:val="20"/>
              </w:rPr>
            </w:pPr>
          </w:p>
        </w:tc>
      </w:tr>
      <w:tr>
        <w:trPr>
          <w:trHeight w:val="276" w:hRule="atLeast"/>
        </w:trPr>
        <w:tc>
          <w:tcPr>
            <w:tcW w:w="2526" w:type="dxa"/>
            <w:tcBorders>
              <w:left w:val="single" w:sz="4" w:space="0" w:color="9BC2E6"/>
            </w:tcBorders>
            <w:shd w:val="clear" w:color="auto" w:fill="DDEBF7"/>
          </w:tcPr>
          <w:p>
            <w:pPr>
              <w:pStyle w:val="TableParagraph"/>
              <w:rPr>
                <w:rFonts w:ascii="Times New Roman"/>
                <w:sz w:val="20"/>
              </w:rPr>
            </w:pPr>
          </w:p>
        </w:tc>
        <w:tc>
          <w:tcPr>
            <w:tcW w:w="3938" w:type="dxa"/>
            <w:shd w:val="clear" w:color="auto" w:fill="DDEBF7"/>
          </w:tcPr>
          <w:p>
            <w:pPr>
              <w:pStyle w:val="TableParagraph"/>
              <w:spacing w:line="256" w:lineRule="exact"/>
              <w:ind w:left="208"/>
              <w:rPr>
                <w:sz w:val="24"/>
              </w:rPr>
            </w:pPr>
            <w:r>
              <w:rPr>
                <w:sz w:val="24"/>
              </w:rPr>
              <w:t>seguridad</w:t>
            </w:r>
            <w:r>
              <w:rPr>
                <w:spacing w:val="54"/>
                <w:w w:val="150"/>
                <w:sz w:val="24"/>
              </w:rPr>
              <w:t> </w:t>
            </w:r>
            <w:r>
              <w:rPr>
                <w:sz w:val="24"/>
              </w:rPr>
              <w:t>de</w:t>
            </w:r>
            <w:r>
              <w:rPr>
                <w:spacing w:val="55"/>
                <w:w w:val="150"/>
                <w:sz w:val="24"/>
              </w:rPr>
              <w:t> </w:t>
            </w:r>
            <w:r>
              <w:rPr>
                <w:sz w:val="24"/>
              </w:rPr>
              <w:t>la</w:t>
            </w:r>
            <w:r>
              <w:rPr>
                <w:spacing w:val="55"/>
                <w:w w:val="150"/>
                <w:sz w:val="24"/>
              </w:rPr>
              <w:t> </w:t>
            </w:r>
            <w:r>
              <w:rPr>
                <w:sz w:val="24"/>
              </w:rPr>
              <w:t>información</w:t>
            </w:r>
            <w:r>
              <w:rPr>
                <w:spacing w:val="60"/>
                <w:w w:val="150"/>
                <w:sz w:val="24"/>
              </w:rPr>
              <w:t> </w:t>
            </w:r>
            <w:r>
              <w:rPr>
                <w:spacing w:val="-10"/>
                <w:sz w:val="24"/>
              </w:rPr>
              <w:t>—</w:t>
            </w:r>
          </w:p>
        </w:tc>
        <w:tc>
          <w:tcPr>
            <w:tcW w:w="3919" w:type="dxa"/>
            <w:tcBorders>
              <w:right w:val="single" w:sz="4" w:space="0" w:color="9BC2E6"/>
            </w:tcBorders>
            <w:shd w:val="clear" w:color="auto" w:fill="DDEBF7"/>
          </w:tcPr>
          <w:p>
            <w:pPr>
              <w:pStyle w:val="TableParagraph"/>
              <w:tabs>
                <w:tab w:pos="1034" w:val="left" w:leader="none"/>
                <w:tab w:pos="2415" w:val="left" w:leader="none"/>
                <w:tab w:pos="3223" w:val="left" w:leader="none"/>
              </w:tabs>
              <w:spacing w:line="256" w:lineRule="exact"/>
              <w:ind w:left="106"/>
              <w:rPr>
                <w:sz w:val="24"/>
              </w:rPr>
            </w:pPr>
            <w:r>
              <w:rPr>
                <w:spacing w:val="-2"/>
                <w:sz w:val="24"/>
              </w:rPr>
              <w:t>Ofrece</w:t>
            </w:r>
            <w:r>
              <w:rPr>
                <w:sz w:val="24"/>
              </w:rPr>
              <w:tab/>
            </w:r>
            <w:r>
              <w:rPr>
                <w:spacing w:val="-2"/>
                <w:sz w:val="24"/>
              </w:rPr>
              <w:t>orientación</w:t>
            </w:r>
            <w:r>
              <w:rPr>
                <w:sz w:val="24"/>
              </w:rPr>
              <w:tab/>
            </w:r>
            <w:r>
              <w:rPr>
                <w:spacing w:val="-4"/>
                <w:sz w:val="24"/>
              </w:rPr>
              <w:t>sobre</w:t>
            </w:r>
            <w:r>
              <w:rPr>
                <w:sz w:val="24"/>
              </w:rPr>
              <w:tab/>
            </w:r>
            <w:r>
              <w:rPr>
                <w:spacing w:val="-4"/>
                <w:sz w:val="24"/>
              </w:rPr>
              <w:t>cómo</w:t>
            </w:r>
          </w:p>
        </w:tc>
      </w:tr>
      <w:tr>
        <w:trPr>
          <w:trHeight w:val="276" w:hRule="atLeast"/>
        </w:trPr>
        <w:tc>
          <w:tcPr>
            <w:tcW w:w="2526" w:type="dxa"/>
            <w:tcBorders>
              <w:left w:val="single" w:sz="4" w:space="0" w:color="9BC2E6"/>
            </w:tcBorders>
            <w:shd w:val="clear" w:color="auto" w:fill="DDEBF7"/>
          </w:tcPr>
          <w:p>
            <w:pPr>
              <w:pStyle w:val="TableParagraph"/>
              <w:rPr>
                <w:rFonts w:ascii="Times New Roman"/>
                <w:sz w:val="20"/>
              </w:rPr>
            </w:pPr>
          </w:p>
        </w:tc>
        <w:tc>
          <w:tcPr>
            <w:tcW w:w="3938" w:type="dxa"/>
            <w:shd w:val="clear" w:color="auto" w:fill="DDEBF7"/>
          </w:tcPr>
          <w:p>
            <w:pPr>
              <w:pStyle w:val="TableParagraph"/>
              <w:tabs>
                <w:tab w:pos="2299" w:val="left" w:leader="none"/>
                <w:tab w:pos="3645" w:val="left" w:leader="none"/>
              </w:tabs>
              <w:spacing w:line="256" w:lineRule="exact"/>
              <w:ind w:left="208"/>
              <w:rPr>
                <w:sz w:val="24"/>
              </w:rPr>
            </w:pPr>
            <w:r>
              <w:rPr>
                <w:spacing w:val="-2"/>
                <w:sz w:val="24"/>
              </w:rPr>
              <w:t>Orientación</w:t>
            </w:r>
            <w:r>
              <w:rPr>
                <w:sz w:val="24"/>
              </w:rPr>
              <w:tab/>
            </w:r>
            <w:r>
              <w:rPr>
                <w:spacing w:val="-4"/>
                <w:sz w:val="24"/>
              </w:rPr>
              <w:t>para</w:t>
            </w:r>
            <w:r>
              <w:rPr>
                <w:sz w:val="24"/>
              </w:rPr>
              <w:tab/>
            </w:r>
            <w:r>
              <w:rPr>
                <w:spacing w:val="-5"/>
                <w:sz w:val="24"/>
              </w:rPr>
              <w:t>la</w:t>
            </w:r>
          </w:p>
        </w:tc>
        <w:tc>
          <w:tcPr>
            <w:tcW w:w="3919" w:type="dxa"/>
            <w:tcBorders>
              <w:right w:val="single" w:sz="4" w:space="0" w:color="9BC2E6"/>
            </w:tcBorders>
            <w:shd w:val="clear" w:color="auto" w:fill="DDEBF7"/>
          </w:tcPr>
          <w:p>
            <w:pPr>
              <w:pStyle w:val="TableParagraph"/>
              <w:spacing w:line="256" w:lineRule="exact"/>
              <w:ind w:left="106"/>
              <w:rPr>
                <w:sz w:val="24"/>
              </w:rPr>
            </w:pPr>
            <w:r>
              <w:rPr>
                <w:sz w:val="24"/>
              </w:rPr>
              <w:t>establecer</w:t>
            </w:r>
            <w:r>
              <w:rPr>
                <w:spacing w:val="6"/>
                <w:sz w:val="24"/>
              </w:rPr>
              <w:t> </w:t>
            </w:r>
            <w:r>
              <w:rPr>
                <w:sz w:val="24"/>
              </w:rPr>
              <w:t>e</w:t>
            </w:r>
            <w:r>
              <w:rPr>
                <w:spacing w:val="5"/>
                <w:sz w:val="24"/>
              </w:rPr>
              <w:t> </w:t>
            </w:r>
            <w:r>
              <w:rPr>
                <w:sz w:val="24"/>
              </w:rPr>
              <w:t>implementar</w:t>
            </w:r>
            <w:r>
              <w:rPr>
                <w:spacing w:val="6"/>
                <w:sz w:val="24"/>
              </w:rPr>
              <w:t> </w:t>
            </w:r>
            <w:r>
              <w:rPr>
                <w:sz w:val="24"/>
              </w:rPr>
              <w:t>un</w:t>
            </w:r>
            <w:r>
              <w:rPr>
                <w:spacing w:val="8"/>
                <w:sz w:val="24"/>
              </w:rPr>
              <w:t> </w:t>
            </w:r>
            <w:r>
              <w:rPr>
                <w:spacing w:val="-4"/>
                <w:sz w:val="24"/>
              </w:rPr>
              <w:t>SGSI</w:t>
            </w:r>
          </w:p>
        </w:tc>
      </w:tr>
      <w:tr>
        <w:trPr>
          <w:trHeight w:val="271" w:hRule="atLeast"/>
        </w:trPr>
        <w:tc>
          <w:tcPr>
            <w:tcW w:w="2526" w:type="dxa"/>
            <w:tcBorders>
              <w:left w:val="single" w:sz="4" w:space="0" w:color="9BC2E6"/>
              <w:bottom w:val="single" w:sz="4" w:space="0" w:color="9BC2E6"/>
            </w:tcBorders>
            <w:shd w:val="clear" w:color="auto" w:fill="DDEBF7"/>
          </w:tcPr>
          <w:p>
            <w:pPr>
              <w:pStyle w:val="TableParagraph"/>
              <w:spacing w:line="251" w:lineRule="exact"/>
              <w:ind w:left="107"/>
              <w:rPr>
                <w:sz w:val="24"/>
              </w:rPr>
            </w:pPr>
            <w:r>
              <w:rPr>
                <w:sz w:val="24"/>
              </w:rPr>
              <w:t>ISO/IEC</w:t>
            </w:r>
            <w:r>
              <w:rPr>
                <w:spacing w:val="-1"/>
                <w:sz w:val="24"/>
              </w:rPr>
              <w:t> </w:t>
            </w:r>
            <w:r>
              <w:rPr>
                <w:spacing w:val="-2"/>
                <w:sz w:val="24"/>
              </w:rPr>
              <w:t>27003:2017</w:t>
            </w:r>
          </w:p>
        </w:tc>
        <w:tc>
          <w:tcPr>
            <w:tcW w:w="3938" w:type="dxa"/>
            <w:tcBorders>
              <w:bottom w:val="single" w:sz="4" w:space="0" w:color="9BC2E6"/>
            </w:tcBorders>
            <w:shd w:val="clear" w:color="auto" w:fill="DDEBF7"/>
          </w:tcPr>
          <w:p>
            <w:pPr>
              <w:pStyle w:val="TableParagraph"/>
              <w:spacing w:line="251" w:lineRule="exact"/>
              <w:ind w:left="208"/>
              <w:rPr>
                <w:sz w:val="24"/>
              </w:rPr>
            </w:pPr>
            <w:r>
              <w:rPr>
                <w:sz w:val="24"/>
              </w:rPr>
              <w:t>implementación</w:t>
            </w:r>
            <w:r>
              <w:rPr>
                <w:spacing w:val="-5"/>
                <w:sz w:val="24"/>
              </w:rPr>
              <w:t> </w:t>
            </w:r>
            <w:r>
              <w:rPr>
                <w:sz w:val="24"/>
              </w:rPr>
              <w:t>del</w:t>
            </w:r>
            <w:r>
              <w:rPr>
                <w:spacing w:val="-4"/>
                <w:sz w:val="24"/>
              </w:rPr>
              <w:t> SGSI</w:t>
            </w:r>
          </w:p>
        </w:tc>
        <w:tc>
          <w:tcPr>
            <w:tcW w:w="3919" w:type="dxa"/>
            <w:tcBorders>
              <w:bottom w:val="single" w:sz="4" w:space="0" w:color="9BC2E6"/>
              <w:right w:val="single" w:sz="4" w:space="0" w:color="9BC2E6"/>
            </w:tcBorders>
            <w:shd w:val="clear" w:color="auto" w:fill="DDEBF7"/>
          </w:tcPr>
          <w:p>
            <w:pPr>
              <w:pStyle w:val="TableParagraph"/>
              <w:spacing w:line="251" w:lineRule="exact"/>
              <w:ind w:left="106"/>
              <w:rPr>
                <w:sz w:val="24"/>
              </w:rPr>
            </w:pPr>
            <w:r>
              <w:rPr>
                <w:sz w:val="24"/>
              </w:rPr>
              <w:t>conforme</w:t>
            </w:r>
            <w:r>
              <w:rPr>
                <w:spacing w:val="-3"/>
                <w:sz w:val="24"/>
              </w:rPr>
              <w:t> </w:t>
            </w:r>
            <w:r>
              <w:rPr>
                <w:sz w:val="24"/>
              </w:rPr>
              <w:t>a</w:t>
            </w:r>
            <w:r>
              <w:rPr>
                <w:spacing w:val="-1"/>
                <w:sz w:val="24"/>
              </w:rPr>
              <w:t> </w:t>
            </w:r>
            <w:r>
              <w:rPr>
                <w:sz w:val="24"/>
              </w:rPr>
              <w:t>ISO/IEC</w:t>
            </w:r>
            <w:r>
              <w:rPr>
                <w:spacing w:val="-3"/>
                <w:sz w:val="24"/>
              </w:rPr>
              <w:t> </w:t>
            </w:r>
            <w:r>
              <w:rPr>
                <w:spacing w:val="-2"/>
                <w:sz w:val="24"/>
              </w:rPr>
              <w:t>27001.</w:t>
            </w:r>
          </w:p>
        </w:tc>
      </w:tr>
      <w:tr>
        <w:trPr>
          <w:trHeight w:val="335" w:hRule="atLeast"/>
        </w:trPr>
        <w:tc>
          <w:tcPr>
            <w:tcW w:w="2526" w:type="dxa"/>
            <w:tcBorders>
              <w:top w:val="single" w:sz="4" w:space="0" w:color="9BC2E6"/>
              <w:left w:val="single" w:sz="4" w:space="0" w:color="9BC2E6"/>
            </w:tcBorders>
          </w:tcPr>
          <w:p>
            <w:pPr>
              <w:pStyle w:val="TableParagraph"/>
              <w:rPr>
                <w:rFonts w:ascii="Times New Roman"/>
                <w:sz w:val="22"/>
              </w:rPr>
            </w:pPr>
          </w:p>
        </w:tc>
        <w:tc>
          <w:tcPr>
            <w:tcW w:w="3938" w:type="dxa"/>
            <w:tcBorders>
              <w:top w:val="single" w:sz="4" w:space="0" w:color="9BC2E6"/>
            </w:tcBorders>
          </w:tcPr>
          <w:p>
            <w:pPr>
              <w:pStyle w:val="TableParagraph"/>
              <w:spacing w:line="260" w:lineRule="exact" w:before="55"/>
              <w:ind w:left="208"/>
              <w:rPr>
                <w:sz w:val="24"/>
              </w:rPr>
            </w:pPr>
            <w:r>
              <w:rPr>
                <w:sz w:val="24"/>
              </w:rPr>
              <w:t>Gestión</w:t>
            </w:r>
            <w:r>
              <w:rPr>
                <w:spacing w:val="63"/>
                <w:w w:val="150"/>
                <w:sz w:val="24"/>
              </w:rPr>
              <w:t> </w:t>
            </w:r>
            <w:r>
              <w:rPr>
                <w:sz w:val="24"/>
              </w:rPr>
              <w:t>de</w:t>
            </w:r>
            <w:r>
              <w:rPr>
                <w:spacing w:val="63"/>
                <w:w w:val="150"/>
                <w:sz w:val="24"/>
              </w:rPr>
              <w:t> </w:t>
            </w:r>
            <w:r>
              <w:rPr>
                <w:sz w:val="24"/>
              </w:rPr>
              <w:t>la</w:t>
            </w:r>
            <w:r>
              <w:rPr>
                <w:spacing w:val="66"/>
                <w:w w:val="150"/>
                <w:sz w:val="24"/>
              </w:rPr>
              <w:t> </w:t>
            </w:r>
            <w:r>
              <w:rPr>
                <w:sz w:val="24"/>
              </w:rPr>
              <w:t>seguridad</w:t>
            </w:r>
            <w:r>
              <w:rPr>
                <w:spacing w:val="64"/>
                <w:w w:val="150"/>
                <w:sz w:val="24"/>
              </w:rPr>
              <w:t> </w:t>
            </w:r>
            <w:r>
              <w:rPr>
                <w:sz w:val="24"/>
              </w:rPr>
              <w:t>de</w:t>
            </w:r>
            <w:r>
              <w:rPr>
                <w:spacing w:val="63"/>
                <w:w w:val="150"/>
                <w:sz w:val="24"/>
              </w:rPr>
              <w:t> </w:t>
            </w:r>
            <w:r>
              <w:rPr>
                <w:spacing w:val="-5"/>
                <w:sz w:val="24"/>
              </w:rPr>
              <w:t>la</w:t>
            </w:r>
          </w:p>
        </w:tc>
        <w:tc>
          <w:tcPr>
            <w:tcW w:w="3919" w:type="dxa"/>
            <w:tcBorders>
              <w:top w:val="single" w:sz="4" w:space="0" w:color="9BC2E6"/>
              <w:right w:val="single" w:sz="4" w:space="0" w:color="9BC2E6"/>
            </w:tcBorders>
          </w:tcPr>
          <w:p>
            <w:pPr>
              <w:pStyle w:val="TableParagraph"/>
              <w:rPr>
                <w:rFonts w:ascii="Times New Roman"/>
                <w:sz w:val="22"/>
              </w:rPr>
            </w:pPr>
          </w:p>
        </w:tc>
      </w:tr>
      <w:tr>
        <w:trPr>
          <w:trHeight w:val="275" w:hRule="atLeast"/>
        </w:trPr>
        <w:tc>
          <w:tcPr>
            <w:tcW w:w="2526" w:type="dxa"/>
            <w:tcBorders>
              <w:left w:val="single" w:sz="4" w:space="0" w:color="9BC2E6"/>
            </w:tcBorders>
          </w:tcPr>
          <w:p>
            <w:pPr>
              <w:pStyle w:val="TableParagraph"/>
              <w:rPr>
                <w:rFonts w:ascii="Times New Roman"/>
                <w:sz w:val="20"/>
              </w:rPr>
            </w:pPr>
          </w:p>
        </w:tc>
        <w:tc>
          <w:tcPr>
            <w:tcW w:w="3938" w:type="dxa"/>
          </w:tcPr>
          <w:p>
            <w:pPr>
              <w:pStyle w:val="TableParagraph"/>
              <w:tabs>
                <w:tab w:pos="2010" w:val="left" w:leader="none"/>
                <w:tab w:pos="2807" w:val="left" w:leader="none"/>
              </w:tabs>
              <w:spacing w:line="256" w:lineRule="exact"/>
              <w:ind w:left="208"/>
              <w:rPr>
                <w:sz w:val="24"/>
              </w:rPr>
            </w:pPr>
            <w:r>
              <w:rPr>
                <w:spacing w:val="-2"/>
                <w:sz w:val="24"/>
              </w:rPr>
              <w:t>información</w:t>
            </w:r>
            <w:r>
              <w:rPr>
                <w:sz w:val="24"/>
              </w:rPr>
              <w:tab/>
            </w:r>
            <w:r>
              <w:rPr>
                <w:spacing w:val="-10"/>
                <w:sz w:val="24"/>
              </w:rPr>
              <w:t>—</w:t>
            </w:r>
            <w:r>
              <w:rPr>
                <w:sz w:val="24"/>
              </w:rPr>
              <w:tab/>
            </w:r>
            <w:r>
              <w:rPr>
                <w:spacing w:val="-2"/>
                <w:sz w:val="24"/>
              </w:rPr>
              <w:t>Medición,</w:t>
            </w:r>
          </w:p>
        </w:tc>
        <w:tc>
          <w:tcPr>
            <w:tcW w:w="3919" w:type="dxa"/>
            <w:tcBorders>
              <w:right w:val="single" w:sz="4" w:space="0" w:color="9BC2E6"/>
            </w:tcBorders>
          </w:tcPr>
          <w:p>
            <w:pPr>
              <w:pStyle w:val="TableParagraph"/>
              <w:tabs>
                <w:tab w:pos="1758" w:val="left" w:leader="none"/>
                <w:tab w:pos="3206" w:val="left" w:leader="none"/>
              </w:tabs>
              <w:spacing w:line="256" w:lineRule="exact"/>
              <w:ind w:left="106"/>
              <w:rPr>
                <w:sz w:val="24"/>
              </w:rPr>
            </w:pPr>
            <w:r>
              <w:rPr>
                <w:spacing w:val="-2"/>
                <w:sz w:val="24"/>
              </w:rPr>
              <w:t>Proporciona</w:t>
            </w:r>
            <w:r>
              <w:rPr>
                <w:sz w:val="24"/>
              </w:rPr>
              <w:tab/>
            </w:r>
            <w:r>
              <w:rPr>
                <w:spacing w:val="-2"/>
                <w:sz w:val="24"/>
              </w:rPr>
              <w:t>directrices</w:t>
            </w:r>
            <w:r>
              <w:rPr>
                <w:sz w:val="24"/>
              </w:rPr>
              <w:tab/>
            </w:r>
            <w:r>
              <w:rPr>
                <w:spacing w:val="-2"/>
                <w:sz w:val="24"/>
              </w:rPr>
              <w:t>sobre</w:t>
            </w:r>
          </w:p>
        </w:tc>
      </w:tr>
      <w:tr>
        <w:trPr>
          <w:trHeight w:val="275" w:hRule="atLeast"/>
        </w:trPr>
        <w:tc>
          <w:tcPr>
            <w:tcW w:w="2526" w:type="dxa"/>
            <w:tcBorders>
              <w:left w:val="single" w:sz="4" w:space="0" w:color="9BC2E6"/>
            </w:tcBorders>
          </w:tcPr>
          <w:p>
            <w:pPr>
              <w:pStyle w:val="TableParagraph"/>
              <w:rPr>
                <w:rFonts w:ascii="Times New Roman"/>
                <w:sz w:val="20"/>
              </w:rPr>
            </w:pPr>
          </w:p>
        </w:tc>
        <w:tc>
          <w:tcPr>
            <w:tcW w:w="3938" w:type="dxa"/>
          </w:tcPr>
          <w:p>
            <w:pPr>
              <w:pStyle w:val="TableParagraph"/>
              <w:spacing w:line="256" w:lineRule="exact"/>
              <w:ind w:left="208"/>
              <w:rPr>
                <w:sz w:val="24"/>
              </w:rPr>
            </w:pPr>
            <w:r>
              <w:rPr>
                <w:sz w:val="24"/>
              </w:rPr>
              <w:t>monitoreo,</w:t>
            </w:r>
            <w:r>
              <w:rPr>
                <w:spacing w:val="70"/>
                <w:sz w:val="24"/>
              </w:rPr>
              <w:t> </w:t>
            </w:r>
            <w:r>
              <w:rPr>
                <w:sz w:val="24"/>
              </w:rPr>
              <w:t>análisis</w:t>
            </w:r>
            <w:r>
              <w:rPr>
                <w:spacing w:val="70"/>
                <w:sz w:val="24"/>
              </w:rPr>
              <w:t> </w:t>
            </w:r>
            <w:r>
              <w:rPr>
                <w:sz w:val="24"/>
              </w:rPr>
              <w:t>y</w:t>
            </w:r>
            <w:r>
              <w:rPr>
                <w:spacing w:val="69"/>
                <w:sz w:val="24"/>
              </w:rPr>
              <w:t> </w:t>
            </w:r>
            <w:r>
              <w:rPr>
                <w:spacing w:val="-2"/>
                <w:sz w:val="24"/>
              </w:rPr>
              <w:t>evaluación</w:t>
            </w:r>
          </w:p>
        </w:tc>
        <w:tc>
          <w:tcPr>
            <w:tcW w:w="3919" w:type="dxa"/>
            <w:tcBorders>
              <w:right w:val="single" w:sz="4" w:space="0" w:color="9BC2E6"/>
            </w:tcBorders>
          </w:tcPr>
          <w:p>
            <w:pPr>
              <w:pStyle w:val="TableParagraph"/>
              <w:tabs>
                <w:tab w:pos="1048" w:val="left" w:leader="none"/>
                <w:tab w:pos="2002" w:val="left" w:leader="none"/>
                <w:tab w:pos="2477" w:val="left" w:leader="none"/>
                <w:tab w:pos="3621" w:val="left" w:leader="none"/>
              </w:tabs>
              <w:spacing w:line="256" w:lineRule="exact"/>
              <w:ind w:left="106"/>
              <w:rPr>
                <w:sz w:val="24"/>
              </w:rPr>
            </w:pPr>
            <w:r>
              <w:rPr>
                <w:spacing w:val="-4"/>
                <w:sz w:val="24"/>
              </w:rPr>
              <w:t>cómo</w:t>
            </w:r>
            <w:r>
              <w:rPr>
                <w:sz w:val="24"/>
              </w:rPr>
              <w:tab/>
            </w:r>
            <w:r>
              <w:rPr>
                <w:spacing w:val="-4"/>
                <w:sz w:val="24"/>
              </w:rPr>
              <w:t>medir</w:t>
            </w:r>
            <w:r>
              <w:rPr>
                <w:sz w:val="24"/>
              </w:rPr>
              <w:tab/>
            </w:r>
            <w:r>
              <w:rPr>
                <w:spacing w:val="-10"/>
                <w:sz w:val="24"/>
              </w:rPr>
              <w:t>y</w:t>
            </w:r>
            <w:r>
              <w:rPr>
                <w:sz w:val="24"/>
              </w:rPr>
              <w:tab/>
            </w:r>
            <w:r>
              <w:rPr>
                <w:spacing w:val="-2"/>
                <w:sz w:val="24"/>
              </w:rPr>
              <w:t>evaluar</w:t>
            </w:r>
            <w:r>
              <w:rPr>
                <w:sz w:val="24"/>
              </w:rPr>
              <w:tab/>
            </w:r>
            <w:r>
              <w:rPr>
                <w:spacing w:val="-5"/>
                <w:sz w:val="24"/>
              </w:rPr>
              <w:t>el</w:t>
            </w:r>
          </w:p>
        </w:tc>
      </w:tr>
      <w:tr>
        <w:trPr>
          <w:trHeight w:val="271" w:hRule="atLeast"/>
        </w:trPr>
        <w:tc>
          <w:tcPr>
            <w:tcW w:w="2526" w:type="dxa"/>
            <w:tcBorders>
              <w:left w:val="single" w:sz="4" w:space="0" w:color="9BC2E6"/>
              <w:bottom w:val="single" w:sz="4" w:space="0" w:color="9BC2E6"/>
            </w:tcBorders>
          </w:tcPr>
          <w:p>
            <w:pPr>
              <w:pStyle w:val="TableParagraph"/>
              <w:spacing w:line="251" w:lineRule="exact"/>
              <w:ind w:left="107"/>
              <w:rPr>
                <w:sz w:val="24"/>
              </w:rPr>
            </w:pPr>
            <w:r>
              <w:rPr>
                <w:sz w:val="24"/>
              </w:rPr>
              <w:t>ISO/IEC</w:t>
            </w:r>
            <w:r>
              <w:rPr>
                <w:spacing w:val="-1"/>
                <w:sz w:val="24"/>
              </w:rPr>
              <w:t> </w:t>
            </w:r>
            <w:r>
              <w:rPr>
                <w:spacing w:val="-2"/>
                <w:sz w:val="24"/>
              </w:rPr>
              <w:t>27004:2016</w:t>
            </w:r>
          </w:p>
        </w:tc>
        <w:tc>
          <w:tcPr>
            <w:tcW w:w="3938" w:type="dxa"/>
            <w:tcBorders>
              <w:bottom w:val="single" w:sz="4" w:space="0" w:color="9BC2E6"/>
            </w:tcBorders>
          </w:tcPr>
          <w:p>
            <w:pPr>
              <w:pStyle w:val="TableParagraph"/>
              <w:spacing w:line="251" w:lineRule="exact"/>
              <w:ind w:left="208"/>
              <w:rPr>
                <w:sz w:val="24"/>
              </w:rPr>
            </w:pPr>
            <w:r>
              <w:rPr>
                <w:sz w:val="24"/>
              </w:rPr>
              <w:t>del</w:t>
            </w:r>
            <w:r>
              <w:rPr>
                <w:spacing w:val="-3"/>
                <w:sz w:val="24"/>
              </w:rPr>
              <w:t> </w:t>
            </w:r>
            <w:r>
              <w:rPr>
                <w:sz w:val="24"/>
              </w:rPr>
              <w:t>desempeño</w:t>
            </w:r>
            <w:r>
              <w:rPr>
                <w:spacing w:val="-4"/>
                <w:sz w:val="24"/>
              </w:rPr>
              <w:t> </w:t>
            </w:r>
            <w:r>
              <w:rPr>
                <w:sz w:val="24"/>
              </w:rPr>
              <w:t>del</w:t>
            </w:r>
            <w:r>
              <w:rPr>
                <w:spacing w:val="-2"/>
                <w:sz w:val="24"/>
              </w:rPr>
              <w:t> </w:t>
            </w:r>
            <w:r>
              <w:rPr>
                <w:spacing w:val="-4"/>
                <w:sz w:val="24"/>
              </w:rPr>
              <w:t>SGSI</w:t>
            </w:r>
          </w:p>
        </w:tc>
        <w:tc>
          <w:tcPr>
            <w:tcW w:w="3919" w:type="dxa"/>
            <w:tcBorders>
              <w:bottom w:val="single" w:sz="4" w:space="0" w:color="9BC2E6"/>
              <w:right w:val="single" w:sz="4" w:space="0" w:color="9BC2E6"/>
            </w:tcBorders>
          </w:tcPr>
          <w:p>
            <w:pPr>
              <w:pStyle w:val="TableParagraph"/>
              <w:spacing w:line="251" w:lineRule="exact"/>
              <w:ind w:left="106"/>
              <w:rPr>
                <w:sz w:val="24"/>
              </w:rPr>
            </w:pPr>
            <w:r>
              <w:rPr>
                <w:sz w:val="24"/>
              </w:rPr>
              <w:t>desempeño</w:t>
            </w:r>
            <w:r>
              <w:rPr>
                <w:spacing w:val="-3"/>
                <w:sz w:val="24"/>
              </w:rPr>
              <w:t> </w:t>
            </w:r>
            <w:r>
              <w:rPr>
                <w:sz w:val="24"/>
              </w:rPr>
              <w:t>de</w:t>
            </w:r>
            <w:r>
              <w:rPr>
                <w:spacing w:val="-2"/>
                <w:sz w:val="24"/>
              </w:rPr>
              <w:t> </w:t>
            </w:r>
            <w:r>
              <w:rPr>
                <w:sz w:val="24"/>
              </w:rPr>
              <w:t>un</w:t>
            </w:r>
            <w:r>
              <w:rPr>
                <w:spacing w:val="-2"/>
                <w:sz w:val="24"/>
              </w:rPr>
              <w:t> </w:t>
            </w:r>
            <w:r>
              <w:rPr>
                <w:spacing w:val="-4"/>
                <w:sz w:val="24"/>
              </w:rPr>
              <w:t>SGSI.</w:t>
            </w:r>
          </w:p>
        </w:tc>
      </w:tr>
      <w:tr>
        <w:trPr>
          <w:trHeight w:val="871" w:hRule="atLeast"/>
        </w:trPr>
        <w:tc>
          <w:tcPr>
            <w:tcW w:w="2526" w:type="dxa"/>
            <w:tcBorders>
              <w:top w:val="single" w:sz="4" w:space="0" w:color="9BC2E6"/>
              <w:left w:val="single" w:sz="4" w:space="0" w:color="9BC2E6"/>
              <w:bottom w:val="single" w:sz="4" w:space="0" w:color="9BC2E6"/>
            </w:tcBorders>
            <w:shd w:val="clear" w:color="auto" w:fill="DDEBF7"/>
          </w:tcPr>
          <w:p>
            <w:pPr>
              <w:pStyle w:val="TableParagraph"/>
              <w:rPr>
                <w:b/>
                <w:sz w:val="26"/>
              </w:rPr>
            </w:pPr>
          </w:p>
          <w:p>
            <w:pPr>
              <w:pStyle w:val="TableParagraph"/>
              <w:spacing w:before="9"/>
              <w:rPr>
                <w:b/>
                <w:sz w:val="25"/>
              </w:rPr>
            </w:pPr>
          </w:p>
          <w:p>
            <w:pPr>
              <w:pStyle w:val="TableParagraph"/>
              <w:spacing w:line="255" w:lineRule="exact"/>
              <w:ind w:left="107"/>
              <w:rPr>
                <w:sz w:val="24"/>
              </w:rPr>
            </w:pPr>
            <w:r>
              <w:rPr>
                <w:sz w:val="24"/>
              </w:rPr>
              <w:t>ISO/IEC</w:t>
            </w:r>
            <w:r>
              <w:rPr>
                <w:spacing w:val="-1"/>
                <w:sz w:val="24"/>
              </w:rPr>
              <w:t> </w:t>
            </w:r>
            <w:r>
              <w:rPr>
                <w:spacing w:val="-2"/>
                <w:sz w:val="24"/>
              </w:rPr>
              <w:t>27005:2018</w:t>
            </w:r>
          </w:p>
        </w:tc>
        <w:tc>
          <w:tcPr>
            <w:tcW w:w="3938" w:type="dxa"/>
            <w:tcBorders>
              <w:top w:val="single" w:sz="4" w:space="0" w:color="9BC2E6"/>
              <w:bottom w:val="single" w:sz="4" w:space="0" w:color="9BC2E6"/>
            </w:tcBorders>
            <w:shd w:val="clear" w:color="auto" w:fill="DDEBF7"/>
          </w:tcPr>
          <w:p>
            <w:pPr>
              <w:pStyle w:val="TableParagraph"/>
              <w:rPr>
                <w:b/>
                <w:sz w:val="26"/>
              </w:rPr>
            </w:pPr>
          </w:p>
          <w:p>
            <w:pPr>
              <w:pStyle w:val="TableParagraph"/>
              <w:tabs>
                <w:tab w:pos="1361" w:val="left" w:leader="none"/>
                <w:tab w:pos="1954" w:val="left" w:leader="none"/>
                <w:tab w:pos="3052" w:val="left" w:leader="none"/>
                <w:tab w:pos="3647" w:val="left" w:leader="none"/>
              </w:tabs>
              <w:spacing w:line="270" w:lineRule="atLeast"/>
              <w:ind w:left="208" w:right="104"/>
              <w:rPr>
                <w:sz w:val="24"/>
              </w:rPr>
            </w:pPr>
            <w:r>
              <w:rPr>
                <w:spacing w:val="-2"/>
                <w:sz w:val="24"/>
              </w:rPr>
              <w:t>Gestión</w:t>
            </w:r>
            <w:r>
              <w:rPr>
                <w:sz w:val="24"/>
              </w:rPr>
              <w:tab/>
            </w:r>
            <w:r>
              <w:rPr>
                <w:spacing w:val="-6"/>
                <w:sz w:val="24"/>
              </w:rPr>
              <w:t>de</w:t>
            </w:r>
            <w:r>
              <w:rPr>
                <w:sz w:val="24"/>
              </w:rPr>
              <w:tab/>
            </w:r>
            <w:r>
              <w:rPr>
                <w:spacing w:val="-2"/>
                <w:sz w:val="24"/>
              </w:rPr>
              <w:t>riesgos</w:t>
            </w:r>
            <w:r>
              <w:rPr>
                <w:sz w:val="24"/>
              </w:rPr>
              <w:tab/>
            </w:r>
            <w:r>
              <w:rPr>
                <w:spacing w:val="-6"/>
                <w:sz w:val="24"/>
              </w:rPr>
              <w:t>de</w:t>
            </w:r>
            <w:r>
              <w:rPr>
                <w:sz w:val="24"/>
              </w:rPr>
              <w:tab/>
            </w:r>
            <w:r>
              <w:rPr>
                <w:spacing w:val="-6"/>
                <w:sz w:val="24"/>
              </w:rPr>
              <w:t>la </w:t>
            </w:r>
            <w:r>
              <w:rPr>
                <w:sz w:val="24"/>
              </w:rPr>
              <w:t>seguridad de la información</w:t>
            </w:r>
          </w:p>
        </w:tc>
        <w:tc>
          <w:tcPr>
            <w:tcW w:w="3919" w:type="dxa"/>
            <w:tcBorders>
              <w:top w:val="single" w:sz="4" w:space="0" w:color="9BC2E6"/>
              <w:bottom w:val="single" w:sz="4" w:space="0" w:color="9BC2E6"/>
              <w:right w:val="single" w:sz="4" w:space="0" w:color="9BC2E6"/>
            </w:tcBorders>
            <w:shd w:val="clear" w:color="auto" w:fill="DDEBF7"/>
          </w:tcPr>
          <w:p>
            <w:pPr>
              <w:pStyle w:val="TableParagraph"/>
              <w:spacing w:before="43"/>
              <w:ind w:left="106"/>
              <w:rPr>
                <w:sz w:val="24"/>
              </w:rPr>
            </w:pPr>
            <w:r>
              <w:rPr>
                <w:sz w:val="24"/>
              </w:rPr>
              <w:t>Ofrece</w:t>
            </w:r>
            <w:r>
              <w:rPr>
                <w:spacing w:val="38"/>
                <w:sz w:val="24"/>
              </w:rPr>
              <w:t> </w:t>
            </w:r>
            <w:r>
              <w:rPr>
                <w:sz w:val="24"/>
              </w:rPr>
              <w:t>directrices</w:t>
            </w:r>
            <w:r>
              <w:rPr>
                <w:spacing w:val="37"/>
                <w:sz w:val="24"/>
              </w:rPr>
              <w:t> </w:t>
            </w:r>
            <w:r>
              <w:rPr>
                <w:sz w:val="24"/>
              </w:rPr>
              <w:t>para</w:t>
            </w:r>
            <w:r>
              <w:rPr>
                <w:spacing w:val="37"/>
                <w:sz w:val="24"/>
              </w:rPr>
              <w:t> </w:t>
            </w:r>
            <w:r>
              <w:rPr>
                <w:sz w:val="24"/>
              </w:rPr>
              <w:t>la</w:t>
            </w:r>
            <w:r>
              <w:rPr>
                <w:spacing w:val="37"/>
                <w:sz w:val="24"/>
              </w:rPr>
              <w:t> </w:t>
            </w:r>
            <w:r>
              <w:rPr>
                <w:sz w:val="24"/>
              </w:rPr>
              <w:t>gestión de</w:t>
            </w:r>
            <w:r>
              <w:rPr>
                <w:spacing w:val="79"/>
                <w:w w:val="150"/>
                <w:sz w:val="24"/>
              </w:rPr>
              <w:t> </w:t>
            </w:r>
            <w:r>
              <w:rPr>
                <w:sz w:val="24"/>
              </w:rPr>
              <w:t>riesgos</w:t>
            </w:r>
            <w:r>
              <w:rPr>
                <w:spacing w:val="77"/>
                <w:w w:val="150"/>
                <w:sz w:val="24"/>
              </w:rPr>
              <w:t> </w:t>
            </w:r>
            <w:r>
              <w:rPr>
                <w:sz w:val="24"/>
              </w:rPr>
              <w:t>relacionados</w:t>
            </w:r>
            <w:r>
              <w:rPr>
                <w:spacing w:val="23"/>
                <w:sz w:val="24"/>
              </w:rPr>
              <w:t>  </w:t>
            </w:r>
            <w:r>
              <w:rPr>
                <w:sz w:val="24"/>
              </w:rPr>
              <w:t>con</w:t>
            </w:r>
            <w:r>
              <w:rPr>
                <w:spacing w:val="23"/>
                <w:sz w:val="24"/>
              </w:rPr>
              <w:t>  </w:t>
            </w:r>
            <w:r>
              <w:rPr>
                <w:spacing w:val="-5"/>
                <w:sz w:val="24"/>
              </w:rPr>
              <w:t>la</w:t>
            </w:r>
          </w:p>
          <w:p>
            <w:pPr>
              <w:pStyle w:val="TableParagraph"/>
              <w:spacing w:line="255" w:lineRule="exact" w:before="1"/>
              <w:ind w:left="106"/>
              <w:rPr>
                <w:sz w:val="24"/>
              </w:rPr>
            </w:pPr>
            <w:r>
              <w:rPr>
                <w:sz w:val="24"/>
              </w:rPr>
              <w:t>seguridad</w:t>
            </w:r>
            <w:r>
              <w:rPr>
                <w:spacing w:val="-2"/>
                <w:sz w:val="24"/>
              </w:rPr>
              <w:t> </w:t>
            </w:r>
            <w:r>
              <w:rPr>
                <w:sz w:val="24"/>
              </w:rPr>
              <w:t>de</w:t>
            </w:r>
            <w:r>
              <w:rPr>
                <w:spacing w:val="-2"/>
                <w:sz w:val="24"/>
              </w:rPr>
              <w:t> </w:t>
            </w:r>
            <w:r>
              <w:rPr>
                <w:sz w:val="24"/>
              </w:rPr>
              <w:t>la</w:t>
            </w:r>
            <w:r>
              <w:rPr>
                <w:spacing w:val="-2"/>
                <w:sz w:val="24"/>
              </w:rPr>
              <w:t> información.</w:t>
            </w:r>
          </w:p>
        </w:tc>
      </w:tr>
      <w:tr>
        <w:trPr>
          <w:trHeight w:val="280" w:hRule="atLeast"/>
        </w:trPr>
        <w:tc>
          <w:tcPr>
            <w:tcW w:w="2526" w:type="dxa"/>
            <w:tcBorders>
              <w:top w:val="single" w:sz="4" w:space="0" w:color="9BC2E6"/>
              <w:left w:val="single" w:sz="4" w:space="0" w:color="9BC2E6"/>
            </w:tcBorders>
          </w:tcPr>
          <w:p>
            <w:pPr>
              <w:pStyle w:val="TableParagraph"/>
              <w:rPr>
                <w:rFonts w:ascii="Times New Roman"/>
                <w:sz w:val="20"/>
              </w:rPr>
            </w:pPr>
          </w:p>
        </w:tc>
        <w:tc>
          <w:tcPr>
            <w:tcW w:w="3938" w:type="dxa"/>
            <w:tcBorders>
              <w:top w:val="single" w:sz="4" w:space="0" w:color="9BC2E6"/>
            </w:tcBorders>
          </w:tcPr>
          <w:p>
            <w:pPr>
              <w:pStyle w:val="TableParagraph"/>
              <w:spacing w:line="260" w:lineRule="exact"/>
              <w:ind w:left="208"/>
              <w:rPr>
                <w:sz w:val="24"/>
              </w:rPr>
            </w:pPr>
            <w:r>
              <w:rPr>
                <w:sz w:val="24"/>
              </w:rPr>
              <w:t>Requisitos</w:t>
            </w:r>
            <w:r>
              <w:rPr>
                <w:spacing w:val="-4"/>
                <w:sz w:val="24"/>
              </w:rPr>
              <w:t> </w:t>
            </w:r>
            <w:r>
              <w:rPr>
                <w:sz w:val="24"/>
              </w:rPr>
              <w:t>para</w:t>
            </w:r>
            <w:r>
              <w:rPr>
                <w:spacing w:val="-1"/>
                <w:sz w:val="24"/>
              </w:rPr>
              <w:t> </w:t>
            </w:r>
            <w:r>
              <w:rPr>
                <w:sz w:val="24"/>
              </w:rPr>
              <w:t>los</w:t>
            </w:r>
            <w:r>
              <w:rPr>
                <w:spacing w:val="-4"/>
                <w:sz w:val="24"/>
              </w:rPr>
              <w:t> </w:t>
            </w:r>
            <w:r>
              <w:rPr>
                <w:spacing w:val="-2"/>
                <w:sz w:val="24"/>
              </w:rPr>
              <w:t>organismos</w:t>
            </w:r>
          </w:p>
        </w:tc>
        <w:tc>
          <w:tcPr>
            <w:tcW w:w="3919" w:type="dxa"/>
            <w:tcBorders>
              <w:top w:val="single" w:sz="4" w:space="0" w:color="9BC2E6"/>
              <w:right w:val="single" w:sz="4" w:space="0" w:color="9BC2E6"/>
            </w:tcBorders>
          </w:tcPr>
          <w:p>
            <w:pPr>
              <w:pStyle w:val="TableParagraph"/>
              <w:rPr>
                <w:rFonts w:ascii="Times New Roman"/>
                <w:sz w:val="20"/>
              </w:rPr>
            </w:pPr>
          </w:p>
        </w:tc>
      </w:tr>
      <w:tr>
        <w:trPr>
          <w:trHeight w:val="276" w:hRule="atLeast"/>
        </w:trPr>
        <w:tc>
          <w:tcPr>
            <w:tcW w:w="2526" w:type="dxa"/>
            <w:tcBorders>
              <w:left w:val="single" w:sz="4" w:space="0" w:color="9BC2E6"/>
            </w:tcBorders>
          </w:tcPr>
          <w:p>
            <w:pPr>
              <w:pStyle w:val="TableParagraph"/>
              <w:rPr>
                <w:rFonts w:ascii="Times New Roman"/>
                <w:sz w:val="20"/>
              </w:rPr>
            </w:pPr>
          </w:p>
        </w:tc>
        <w:tc>
          <w:tcPr>
            <w:tcW w:w="3938" w:type="dxa"/>
          </w:tcPr>
          <w:p>
            <w:pPr>
              <w:pStyle w:val="TableParagraph"/>
              <w:spacing w:line="256" w:lineRule="exact"/>
              <w:ind w:left="208"/>
              <w:rPr>
                <w:sz w:val="24"/>
              </w:rPr>
            </w:pPr>
            <w:r>
              <w:rPr>
                <w:sz w:val="24"/>
              </w:rPr>
              <w:t>que</w:t>
            </w:r>
            <w:r>
              <w:rPr>
                <w:spacing w:val="-6"/>
                <w:sz w:val="24"/>
              </w:rPr>
              <w:t> </w:t>
            </w:r>
            <w:r>
              <w:rPr>
                <w:sz w:val="24"/>
              </w:rPr>
              <w:t>proporcionan</w:t>
            </w:r>
            <w:r>
              <w:rPr>
                <w:spacing w:val="-4"/>
                <w:sz w:val="24"/>
              </w:rPr>
              <w:t> </w:t>
            </w:r>
            <w:r>
              <w:rPr>
                <w:sz w:val="24"/>
              </w:rPr>
              <w:t>auditoría</w:t>
            </w:r>
            <w:r>
              <w:rPr>
                <w:spacing w:val="-3"/>
                <w:sz w:val="24"/>
              </w:rPr>
              <w:t> </w:t>
            </w:r>
            <w:r>
              <w:rPr>
                <w:spacing w:val="-10"/>
                <w:sz w:val="24"/>
              </w:rPr>
              <w:t>y</w:t>
            </w:r>
          </w:p>
        </w:tc>
        <w:tc>
          <w:tcPr>
            <w:tcW w:w="3919" w:type="dxa"/>
            <w:tcBorders>
              <w:right w:val="single" w:sz="4" w:space="0" w:color="9BC2E6"/>
            </w:tcBorders>
          </w:tcPr>
          <w:p>
            <w:pPr>
              <w:pStyle w:val="TableParagraph"/>
              <w:spacing w:line="256" w:lineRule="exact"/>
              <w:ind w:left="106"/>
              <w:rPr>
                <w:sz w:val="24"/>
              </w:rPr>
            </w:pPr>
            <w:r>
              <w:rPr>
                <w:sz w:val="24"/>
              </w:rPr>
              <w:t>Establece</w:t>
            </w:r>
            <w:r>
              <w:rPr>
                <w:spacing w:val="-3"/>
                <w:sz w:val="24"/>
              </w:rPr>
              <w:t> </w:t>
            </w:r>
            <w:r>
              <w:rPr>
                <w:sz w:val="24"/>
              </w:rPr>
              <w:t>los</w:t>
            </w:r>
            <w:r>
              <w:rPr>
                <w:spacing w:val="-2"/>
                <w:sz w:val="24"/>
              </w:rPr>
              <w:t> </w:t>
            </w:r>
            <w:r>
              <w:rPr>
                <w:sz w:val="24"/>
              </w:rPr>
              <w:t>requisitos</w:t>
            </w:r>
            <w:r>
              <w:rPr>
                <w:spacing w:val="-2"/>
                <w:sz w:val="24"/>
              </w:rPr>
              <w:t> </w:t>
            </w:r>
            <w:r>
              <w:rPr>
                <w:sz w:val="24"/>
              </w:rPr>
              <w:t>para</w:t>
            </w:r>
            <w:r>
              <w:rPr>
                <w:spacing w:val="-2"/>
                <w:sz w:val="24"/>
              </w:rPr>
              <w:t> </w:t>
            </w:r>
            <w:r>
              <w:rPr>
                <w:spacing w:val="-5"/>
                <w:sz w:val="24"/>
              </w:rPr>
              <w:t>los</w:t>
            </w:r>
          </w:p>
        </w:tc>
      </w:tr>
      <w:tr>
        <w:trPr>
          <w:trHeight w:val="276" w:hRule="atLeast"/>
        </w:trPr>
        <w:tc>
          <w:tcPr>
            <w:tcW w:w="2526" w:type="dxa"/>
            <w:tcBorders>
              <w:left w:val="single" w:sz="4" w:space="0" w:color="9BC2E6"/>
            </w:tcBorders>
          </w:tcPr>
          <w:p>
            <w:pPr>
              <w:pStyle w:val="TableParagraph"/>
              <w:rPr>
                <w:rFonts w:ascii="Times New Roman"/>
                <w:sz w:val="20"/>
              </w:rPr>
            </w:pPr>
          </w:p>
        </w:tc>
        <w:tc>
          <w:tcPr>
            <w:tcW w:w="3938" w:type="dxa"/>
          </w:tcPr>
          <w:p>
            <w:pPr>
              <w:pStyle w:val="TableParagraph"/>
              <w:spacing w:line="256" w:lineRule="exact"/>
              <w:ind w:left="208"/>
              <w:rPr>
                <w:sz w:val="24"/>
              </w:rPr>
            </w:pPr>
            <w:r>
              <w:rPr>
                <w:sz w:val="24"/>
              </w:rPr>
              <w:t>certificación</w:t>
            </w:r>
            <w:r>
              <w:rPr>
                <w:spacing w:val="-3"/>
                <w:sz w:val="24"/>
              </w:rPr>
              <w:t> </w:t>
            </w:r>
            <w:r>
              <w:rPr>
                <w:sz w:val="24"/>
              </w:rPr>
              <w:t>de</w:t>
            </w:r>
            <w:r>
              <w:rPr>
                <w:spacing w:val="-1"/>
                <w:sz w:val="24"/>
              </w:rPr>
              <w:t> </w:t>
            </w:r>
            <w:r>
              <w:rPr>
                <w:sz w:val="24"/>
              </w:rPr>
              <w:t>sistemas</w:t>
            </w:r>
            <w:r>
              <w:rPr>
                <w:spacing w:val="-1"/>
                <w:sz w:val="24"/>
              </w:rPr>
              <w:t> </w:t>
            </w:r>
            <w:r>
              <w:rPr>
                <w:spacing w:val="-5"/>
                <w:sz w:val="24"/>
              </w:rPr>
              <w:t>de</w:t>
            </w:r>
          </w:p>
        </w:tc>
        <w:tc>
          <w:tcPr>
            <w:tcW w:w="3919" w:type="dxa"/>
            <w:tcBorders>
              <w:right w:val="single" w:sz="4" w:space="0" w:color="9BC2E6"/>
            </w:tcBorders>
          </w:tcPr>
          <w:p>
            <w:pPr>
              <w:pStyle w:val="TableParagraph"/>
              <w:spacing w:line="256" w:lineRule="exact"/>
              <w:ind w:left="106"/>
              <w:rPr>
                <w:sz w:val="24"/>
              </w:rPr>
            </w:pPr>
            <w:r>
              <w:rPr>
                <w:sz w:val="24"/>
              </w:rPr>
              <w:t>organismos</w:t>
            </w:r>
            <w:r>
              <w:rPr>
                <w:spacing w:val="-4"/>
                <w:sz w:val="24"/>
              </w:rPr>
              <w:t> </w:t>
            </w:r>
            <w:r>
              <w:rPr>
                <w:sz w:val="24"/>
              </w:rPr>
              <w:t>que</w:t>
            </w:r>
            <w:r>
              <w:rPr>
                <w:spacing w:val="-4"/>
                <w:sz w:val="24"/>
              </w:rPr>
              <w:t> </w:t>
            </w:r>
            <w:r>
              <w:rPr>
                <w:spacing w:val="-2"/>
                <w:sz w:val="24"/>
              </w:rPr>
              <w:t>realizan</w:t>
            </w:r>
          </w:p>
        </w:tc>
      </w:tr>
      <w:tr>
        <w:trPr>
          <w:trHeight w:val="275" w:hRule="atLeast"/>
        </w:trPr>
        <w:tc>
          <w:tcPr>
            <w:tcW w:w="2526" w:type="dxa"/>
            <w:tcBorders>
              <w:left w:val="single" w:sz="4" w:space="0" w:color="9BC2E6"/>
            </w:tcBorders>
          </w:tcPr>
          <w:p>
            <w:pPr>
              <w:pStyle w:val="TableParagraph"/>
              <w:rPr>
                <w:rFonts w:ascii="Times New Roman"/>
                <w:sz w:val="20"/>
              </w:rPr>
            </w:pPr>
          </w:p>
        </w:tc>
        <w:tc>
          <w:tcPr>
            <w:tcW w:w="3938" w:type="dxa"/>
          </w:tcPr>
          <w:p>
            <w:pPr>
              <w:pStyle w:val="TableParagraph"/>
              <w:spacing w:line="256" w:lineRule="exact"/>
              <w:ind w:left="208"/>
              <w:rPr>
                <w:sz w:val="24"/>
              </w:rPr>
            </w:pPr>
            <w:r>
              <w:rPr>
                <w:sz w:val="24"/>
              </w:rPr>
              <w:t>gestión</w:t>
            </w:r>
            <w:r>
              <w:rPr>
                <w:spacing w:val="-2"/>
                <w:sz w:val="24"/>
              </w:rPr>
              <w:t> </w:t>
            </w:r>
            <w:r>
              <w:rPr>
                <w:sz w:val="24"/>
              </w:rPr>
              <w:t>de</w:t>
            </w:r>
            <w:r>
              <w:rPr>
                <w:spacing w:val="-3"/>
                <w:sz w:val="24"/>
              </w:rPr>
              <w:t> </w:t>
            </w:r>
            <w:r>
              <w:rPr>
                <w:sz w:val="24"/>
              </w:rPr>
              <w:t>la</w:t>
            </w:r>
            <w:r>
              <w:rPr>
                <w:spacing w:val="-1"/>
                <w:sz w:val="24"/>
              </w:rPr>
              <w:t> </w:t>
            </w:r>
            <w:r>
              <w:rPr>
                <w:sz w:val="24"/>
              </w:rPr>
              <w:t>seguridad</w:t>
            </w:r>
            <w:r>
              <w:rPr>
                <w:spacing w:val="-1"/>
                <w:sz w:val="24"/>
              </w:rPr>
              <w:t> </w:t>
            </w:r>
            <w:r>
              <w:rPr>
                <w:sz w:val="24"/>
              </w:rPr>
              <w:t>de</w:t>
            </w:r>
            <w:r>
              <w:rPr>
                <w:spacing w:val="-3"/>
                <w:sz w:val="24"/>
              </w:rPr>
              <w:t> </w:t>
            </w:r>
            <w:r>
              <w:rPr>
                <w:spacing w:val="-5"/>
                <w:sz w:val="24"/>
              </w:rPr>
              <w:t>la</w:t>
            </w:r>
          </w:p>
        </w:tc>
        <w:tc>
          <w:tcPr>
            <w:tcW w:w="3919" w:type="dxa"/>
            <w:tcBorders>
              <w:right w:val="single" w:sz="4" w:space="0" w:color="9BC2E6"/>
            </w:tcBorders>
          </w:tcPr>
          <w:p>
            <w:pPr>
              <w:pStyle w:val="TableParagraph"/>
              <w:spacing w:line="256" w:lineRule="exact"/>
              <w:ind w:left="106"/>
              <w:rPr>
                <w:sz w:val="24"/>
              </w:rPr>
            </w:pPr>
            <w:r>
              <w:rPr>
                <w:sz w:val="24"/>
              </w:rPr>
              <w:t>auditorías</w:t>
            </w:r>
            <w:r>
              <w:rPr>
                <w:spacing w:val="-4"/>
                <w:sz w:val="24"/>
              </w:rPr>
              <w:t> </w:t>
            </w:r>
            <w:r>
              <w:rPr>
                <w:sz w:val="24"/>
              </w:rPr>
              <w:t>y</w:t>
            </w:r>
            <w:r>
              <w:rPr>
                <w:spacing w:val="-3"/>
                <w:sz w:val="24"/>
              </w:rPr>
              <w:t> </w:t>
            </w:r>
            <w:r>
              <w:rPr>
                <w:sz w:val="24"/>
              </w:rPr>
              <w:t>certificaciones</w:t>
            </w:r>
            <w:r>
              <w:rPr>
                <w:spacing w:val="-3"/>
                <w:sz w:val="24"/>
              </w:rPr>
              <w:t> </w:t>
            </w:r>
            <w:r>
              <w:rPr>
                <w:spacing w:val="-5"/>
                <w:sz w:val="24"/>
              </w:rPr>
              <w:t>de</w:t>
            </w:r>
          </w:p>
        </w:tc>
      </w:tr>
      <w:tr>
        <w:trPr>
          <w:trHeight w:val="271" w:hRule="atLeast"/>
        </w:trPr>
        <w:tc>
          <w:tcPr>
            <w:tcW w:w="2526" w:type="dxa"/>
            <w:tcBorders>
              <w:left w:val="single" w:sz="4" w:space="0" w:color="9BC2E6"/>
              <w:bottom w:val="single" w:sz="4" w:space="0" w:color="9BC2E6"/>
            </w:tcBorders>
          </w:tcPr>
          <w:p>
            <w:pPr>
              <w:pStyle w:val="TableParagraph"/>
              <w:spacing w:line="251" w:lineRule="exact"/>
              <w:ind w:left="107"/>
              <w:rPr>
                <w:sz w:val="24"/>
              </w:rPr>
            </w:pPr>
            <w:r>
              <w:rPr>
                <w:sz w:val="24"/>
              </w:rPr>
              <w:t>ISO/IEC</w:t>
            </w:r>
            <w:r>
              <w:rPr>
                <w:spacing w:val="-1"/>
                <w:sz w:val="24"/>
              </w:rPr>
              <w:t> </w:t>
            </w:r>
            <w:r>
              <w:rPr>
                <w:spacing w:val="-2"/>
                <w:sz w:val="24"/>
              </w:rPr>
              <w:t>27006:2015</w:t>
            </w:r>
          </w:p>
        </w:tc>
        <w:tc>
          <w:tcPr>
            <w:tcW w:w="3938" w:type="dxa"/>
            <w:tcBorders>
              <w:bottom w:val="single" w:sz="4" w:space="0" w:color="9BC2E6"/>
            </w:tcBorders>
          </w:tcPr>
          <w:p>
            <w:pPr>
              <w:pStyle w:val="TableParagraph"/>
              <w:spacing w:line="251" w:lineRule="exact"/>
              <w:ind w:left="208"/>
              <w:rPr>
                <w:sz w:val="24"/>
              </w:rPr>
            </w:pPr>
            <w:r>
              <w:rPr>
                <w:spacing w:val="-2"/>
                <w:sz w:val="24"/>
              </w:rPr>
              <w:t>información</w:t>
            </w:r>
          </w:p>
        </w:tc>
        <w:tc>
          <w:tcPr>
            <w:tcW w:w="3919" w:type="dxa"/>
            <w:tcBorders>
              <w:bottom w:val="single" w:sz="4" w:space="0" w:color="9BC2E6"/>
              <w:right w:val="single" w:sz="4" w:space="0" w:color="9BC2E6"/>
            </w:tcBorders>
          </w:tcPr>
          <w:p>
            <w:pPr>
              <w:pStyle w:val="TableParagraph"/>
              <w:spacing w:line="251" w:lineRule="exact"/>
              <w:ind w:left="106"/>
              <w:rPr>
                <w:sz w:val="24"/>
              </w:rPr>
            </w:pPr>
            <w:r>
              <w:rPr>
                <w:spacing w:val="-4"/>
                <w:sz w:val="24"/>
              </w:rPr>
              <w:t>SGSI.</w:t>
            </w:r>
          </w:p>
        </w:tc>
      </w:tr>
      <w:tr>
        <w:trPr>
          <w:trHeight w:val="870" w:hRule="atLeast"/>
        </w:trPr>
        <w:tc>
          <w:tcPr>
            <w:tcW w:w="2526" w:type="dxa"/>
            <w:tcBorders>
              <w:top w:val="single" w:sz="4" w:space="0" w:color="9BC2E6"/>
              <w:left w:val="single" w:sz="4" w:space="0" w:color="9BC2E6"/>
              <w:bottom w:val="single" w:sz="4" w:space="0" w:color="9BC2E6"/>
            </w:tcBorders>
            <w:shd w:val="clear" w:color="auto" w:fill="DDEBF7"/>
          </w:tcPr>
          <w:p>
            <w:pPr>
              <w:pStyle w:val="TableParagraph"/>
              <w:rPr>
                <w:b/>
                <w:sz w:val="26"/>
              </w:rPr>
            </w:pPr>
          </w:p>
          <w:p>
            <w:pPr>
              <w:pStyle w:val="TableParagraph"/>
              <w:spacing w:before="8"/>
              <w:rPr>
                <w:b/>
                <w:sz w:val="25"/>
              </w:rPr>
            </w:pPr>
          </w:p>
          <w:p>
            <w:pPr>
              <w:pStyle w:val="TableParagraph"/>
              <w:spacing w:line="255" w:lineRule="exact" w:before="1"/>
              <w:ind w:left="107"/>
              <w:rPr>
                <w:sz w:val="24"/>
              </w:rPr>
            </w:pPr>
            <w:r>
              <w:rPr>
                <w:sz w:val="24"/>
              </w:rPr>
              <w:t>ISO/IEC</w:t>
            </w:r>
            <w:r>
              <w:rPr>
                <w:spacing w:val="-1"/>
                <w:sz w:val="24"/>
              </w:rPr>
              <w:t> </w:t>
            </w:r>
            <w:r>
              <w:rPr>
                <w:spacing w:val="-2"/>
                <w:sz w:val="24"/>
              </w:rPr>
              <w:t>27007:2020</w:t>
            </w:r>
          </w:p>
        </w:tc>
        <w:tc>
          <w:tcPr>
            <w:tcW w:w="3938" w:type="dxa"/>
            <w:tcBorders>
              <w:top w:val="single" w:sz="4" w:space="0" w:color="9BC2E6"/>
              <w:bottom w:val="single" w:sz="4" w:space="0" w:color="9BC2E6"/>
            </w:tcBorders>
            <w:shd w:val="clear" w:color="auto" w:fill="DDEBF7"/>
          </w:tcPr>
          <w:p>
            <w:pPr>
              <w:pStyle w:val="TableParagraph"/>
              <w:spacing w:line="270" w:lineRule="atLeast" w:before="23"/>
              <w:ind w:left="208"/>
              <w:rPr>
                <w:sz w:val="24"/>
              </w:rPr>
            </w:pPr>
            <w:r>
              <w:rPr>
                <w:sz w:val="24"/>
              </w:rPr>
              <w:t>Directrices</w:t>
            </w:r>
            <w:r>
              <w:rPr>
                <w:spacing w:val="-10"/>
                <w:sz w:val="24"/>
              </w:rPr>
              <w:t> </w:t>
            </w:r>
            <w:r>
              <w:rPr>
                <w:sz w:val="24"/>
              </w:rPr>
              <w:t>para</w:t>
            </w:r>
            <w:r>
              <w:rPr>
                <w:spacing w:val="-10"/>
                <w:sz w:val="24"/>
              </w:rPr>
              <w:t> </w:t>
            </w:r>
            <w:r>
              <w:rPr>
                <w:sz w:val="24"/>
              </w:rPr>
              <w:t>la</w:t>
            </w:r>
            <w:r>
              <w:rPr>
                <w:spacing w:val="-10"/>
                <w:sz w:val="24"/>
              </w:rPr>
              <w:t> </w:t>
            </w:r>
            <w:r>
              <w:rPr>
                <w:sz w:val="24"/>
              </w:rPr>
              <w:t>auditoría</w:t>
            </w:r>
            <w:r>
              <w:rPr>
                <w:spacing w:val="-10"/>
                <w:sz w:val="24"/>
              </w:rPr>
              <w:t> </w:t>
            </w:r>
            <w:r>
              <w:rPr>
                <w:sz w:val="24"/>
              </w:rPr>
              <w:t>de sistemas de gestión de la seguridad de la información</w:t>
            </w:r>
          </w:p>
        </w:tc>
        <w:tc>
          <w:tcPr>
            <w:tcW w:w="3919" w:type="dxa"/>
            <w:tcBorders>
              <w:top w:val="single" w:sz="4" w:space="0" w:color="9BC2E6"/>
              <w:bottom w:val="single" w:sz="4" w:space="0" w:color="9BC2E6"/>
              <w:right w:val="single" w:sz="4" w:space="0" w:color="9BC2E6"/>
            </w:tcBorders>
            <w:shd w:val="clear" w:color="auto" w:fill="DDEBF7"/>
          </w:tcPr>
          <w:p>
            <w:pPr>
              <w:pStyle w:val="TableParagraph"/>
              <w:rPr>
                <w:b/>
                <w:sz w:val="26"/>
              </w:rPr>
            </w:pPr>
          </w:p>
          <w:p>
            <w:pPr>
              <w:pStyle w:val="TableParagraph"/>
              <w:spacing w:line="270" w:lineRule="atLeast"/>
              <w:ind w:left="106"/>
              <w:rPr>
                <w:sz w:val="24"/>
              </w:rPr>
            </w:pPr>
            <w:r>
              <w:rPr>
                <w:sz w:val="24"/>
              </w:rPr>
              <w:t>Proporciona directrices para la realización</w:t>
            </w:r>
            <w:r>
              <w:rPr>
                <w:spacing w:val="-9"/>
                <w:sz w:val="24"/>
              </w:rPr>
              <w:t> </w:t>
            </w:r>
            <w:r>
              <w:rPr>
                <w:sz w:val="24"/>
              </w:rPr>
              <w:t>de</w:t>
            </w:r>
            <w:r>
              <w:rPr>
                <w:spacing w:val="-10"/>
                <w:sz w:val="24"/>
              </w:rPr>
              <w:t> </w:t>
            </w:r>
            <w:r>
              <w:rPr>
                <w:sz w:val="24"/>
              </w:rPr>
              <w:t>auditorías</w:t>
            </w:r>
            <w:r>
              <w:rPr>
                <w:spacing w:val="-8"/>
                <w:sz w:val="24"/>
              </w:rPr>
              <w:t> </w:t>
            </w:r>
            <w:r>
              <w:rPr>
                <w:sz w:val="24"/>
              </w:rPr>
              <w:t>de</w:t>
            </w:r>
            <w:r>
              <w:rPr>
                <w:spacing w:val="-10"/>
                <w:sz w:val="24"/>
              </w:rPr>
              <w:t> </w:t>
            </w:r>
            <w:r>
              <w:rPr>
                <w:sz w:val="24"/>
              </w:rPr>
              <w:t>SGSI.</w:t>
            </w:r>
          </w:p>
        </w:tc>
      </w:tr>
    </w:tbl>
    <w:p>
      <w:pPr>
        <w:pStyle w:val="BodyText"/>
        <w:spacing w:before="10"/>
        <w:ind w:left="882"/>
        <w:jc w:val="both"/>
      </w:pPr>
      <w:r>
        <w:rPr/>
        <w:t>Tabla</w:t>
      </w:r>
      <w:r>
        <w:rPr>
          <w:spacing w:val="-9"/>
        </w:rPr>
        <w:t> </w:t>
      </w:r>
      <w:r>
        <w:rPr/>
        <w:t>1</w:t>
      </w:r>
      <w:r>
        <w:rPr>
          <w:spacing w:val="-8"/>
        </w:rPr>
        <w:t> </w:t>
      </w:r>
      <w:r>
        <w:rPr/>
        <w:t>Familia</w:t>
      </w:r>
      <w:r>
        <w:rPr>
          <w:spacing w:val="-8"/>
        </w:rPr>
        <w:t> </w:t>
      </w:r>
      <w:r>
        <w:rPr/>
        <w:t>27</w:t>
      </w:r>
      <w:r>
        <w:rPr>
          <w:spacing w:val="-9"/>
        </w:rPr>
        <w:t> </w:t>
      </w:r>
      <w:r>
        <w:rPr>
          <w:spacing w:val="-5"/>
        </w:rPr>
        <w:t>000</w:t>
      </w:r>
    </w:p>
    <w:p>
      <w:pPr>
        <w:spacing w:after="0"/>
        <w:jc w:val="both"/>
        <w:sectPr>
          <w:pgSz w:w="12240" w:h="15840"/>
          <w:pgMar w:header="751" w:footer="1000" w:top="1320" w:bottom="1200" w:left="820" w:right="820"/>
        </w:sectPr>
      </w:pPr>
    </w:p>
    <w:p>
      <w:pPr>
        <w:pStyle w:val="BodyText"/>
        <w:rPr>
          <w:sz w:val="20"/>
        </w:rPr>
      </w:pPr>
    </w:p>
    <w:p>
      <w:pPr>
        <w:pStyle w:val="BodyText"/>
        <w:spacing w:before="7"/>
        <w:rPr>
          <w:sz w:val="19"/>
        </w:rPr>
      </w:pPr>
    </w:p>
    <w:p>
      <w:pPr>
        <w:pStyle w:val="BodyText"/>
        <w:spacing w:line="360" w:lineRule="auto" w:before="92"/>
        <w:ind w:left="882" w:right="879" w:firstLine="652"/>
        <w:jc w:val="both"/>
      </w:pPr>
      <w:r>
        <w:rPr/>
        <w:t>Los dominios en ISO/IEC 27001 (Anexo</w:t>
      </w:r>
      <w:r>
        <w:rPr>
          <w:spacing w:val="-8"/>
        </w:rPr>
        <w:t> </w:t>
      </w:r>
      <w:r>
        <w:rPr/>
        <w:t>A) y en ISO/IEC 27002 representan categorías estructurales que agrupan los controles de seguridad según su naturaleza y área de aplicación. Sirven para facilitar la organización, selección e implementación de controles dentro del SGSI y abarcan desde la gestión estratégica, pasando por recursos humanos, espacios físicos y tecnologías </w:t>
      </w:r>
      <w:r>
        <w:rPr>
          <w:spacing w:val="-2"/>
        </w:rPr>
        <w:t>informáticas</w:t>
      </w:r>
    </w:p>
    <w:p>
      <w:pPr>
        <w:pStyle w:val="Heading1"/>
        <w:spacing w:before="161"/>
        <w:jc w:val="both"/>
      </w:pPr>
      <w:r>
        <w:rPr/>
        <w:t>Dominios</w:t>
      </w:r>
      <w:r>
        <w:rPr>
          <w:spacing w:val="-2"/>
        </w:rPr>
        <w:t> </w:t>
      </w:r>
      <w:r>
        <w:rPr/>
        <w:t>de</w:t>
      </w:r>
      <w:r>
        <w:rPr>
          <w:spacing w:val="-1"/>
        </w:rPr>
        <w:t> </w:t>
      </w:r>
      <w:r>
        <w:rPr/>
        <w:t>la</w:t>
      </w:r>
      <w:r>
        <w:rPr>
          <w:spacing w:val="-2"/>
        </w:rPr>
        <w:t> </w:t>
      </w:r>
      <w:r>
        <w:rPr/>
        <w:t>norma</w:t>
      </w:r>
      <w:r>
        <w:rPr>
          <w:spacing w:val="-2"/>
        </w:rPr>
        <w:t> </w:t>
      </w:r>
      <w:r>
        <w:rPr/>
        <w:t>ISO</w:t>
      </w:r>
      <w:r>
        <w:rPr>
          <w:spacing w:val="-3"/>
        </w:rPr>
        <w:t> </w:t>
      </w:r>
      <w:r>
        <w:rPr>
          <w:spacing w:val="-2"/>
        </w:rPr>
        <w:t>27001</w:t>
      </w:r>
    </w:p>
    <w:p>
      <w:pPr>
        <w:pStyle w:val="BodyText"/>
        <w:rPr>
          <w:b/>
          <w:sz w:val="26"/>
        </w:rPr>
      </w:pPr>
    </w:p>
    <w:p>
      <w:pPr>
        <w:pStyle w:val="BodyText"/>
        <w:spacing w:before="8"/>
        <w:rPr>
          <w:b/>
          <w:sz w:val="22"/>
        </w:rPr>
      </w:pPr>
    </w:p>
    <w:p>
      <w:pPr>
        <w:pStyle w:val="BodyText"/>
        <w:spacing w:line="499" w:lineRule="auto"/>
        <w:ind w:left="1534" w:right="1913"/>
      </w:pPr>
      <w:r>
        <w:rPr/>
        <w:t>ISO/IEC</w:t>
      </w:r>
      <w:r>
        <w:rPr>
          <w:spacing w:val="-22"/>
        </w:rPr>
        <w:t> </w:t>
      </w:r>
      <w:r>
        <w:rPr/>
        <w:t>27001:2022</w:t>
      </w:r>
      <w:r>
        <w:rPr>
          <w:spacing w:val="-4"/>
        </w:rPr>
        <w:t> </w:t>
      </w:r>
      <w:r>
        <w:rPr/>
        <w:t>–</w:t>
      </w:r>
      <w:r>
        <w:rPr>
          <w:spacing w:val="-17"/>
        </w:rPr>
        <w:t> </w:t>
      </w:r>
      <w:r>
        <w:rPr/>
        <w:t>Anexo</w:t>
      </w:r>
      <w:r>
        <w:rPr>
          <w:spacing w:val="-17"/>
        </w:rPr>
        <w:t> </w:t>
      </w:r>
      <w:r>
        <w:rPr/>
        <w:t>A</w:t>
      </w:r>
      <w:r>
        <w:rPr>
          <w:spacing w:val="-16"/>
        </w:rPr>
        <w:t> </w:t>
      </w:r>
      <w:r>
        <w:rPr/>
        <w:t>(4</w:t>
      </w:r>
      <w:r>
        <w:rPr>
          <w:spacing w:val="-6"/>
        </w:rPr>
        <w:t> </w:t>
      </w:r>
      <w:r>
        <w:rPr/>
        <w:t>dominios</w:t>
      </w:r>
      <w:r>
        <w:rPr>
          <w:spacing w:val="-4"/>
        </w:rPr>
        <w:t> </w:t>
      </w:r>
      <w:r>
        <w:rPr/>
        <w:t>y</w:t>
      </w:r>
      <w:r>
        <w:rPr>
          <w:spacing w:val="-8"/>
        </w:rPr>
        <w:t> </w:t>
      </w:r>
      <w:r>
        <w:rPr/>
        <w:t>93</w:t>
      </w:r>
      <w:r>
        <w:rPr>
          <w:spacing w:val="-4"/>
        </w:rPr>
        <w:t> </w:t>
      </w:r>
      <w:r>
        <w:rPr/>
        <w:t>controles) Cláusula 4 – Contexto de la organización</w:t>
      </w:r>
    </w:p>
    <w:p>
      <w:pPr>
        <w:pStyle w:val="BodyText"/>
        <w:rPr>
          <w:sz w:val="26"/>
        </w:rPr>
      </w:pPr>
    </w:p>
    <w:p>
      <w:pPr>
        <w:pStyle w:val="BodyText"/>
        <w:spacing w:before="10"/>
        <w:rPr>
          <w:sz w:val="23"/>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Entender</w:t>
      </w:r>
      <w:r>
        <w:rPr>
          <w:spacing w:val="-5"/>
          <w:sz w:val="24"/>
        </w:rPr>
        <w:t> </w:t>
      </w:r>
      <w:r>
        <w:rPr>
          <w:sz w:val="24"/>
        </w:rPr>
        <w:t>la</w:t>
      </w:r>
      <w:r>
        <w:rPr>
          <w:spacing w:val="-5"/>
          <w:sz w:val="24"/>
        </w:rPr>
        <w:t> </w:t>
      </w:r>
      <w:r>
        <w:rPr>
          <w:sz w:val="24"/>
        </w:rPr>
        <w:t>organización</w:t>
      </w:r>
      <w:r>
        <w:rPr>
          <w:spacing w:val="-3"/>
          <w:sz w:val="24"/>
        </w:rPr>
        <w:t> </w:t>
      </w:r>
      <w:r>
        <w:rPr>
          <w:sz w:val="24"/>
        </w:rPr>
        <w:t>y</w:t>
      </w:r>
      <w:r>
        <w:rPr>
          <w:spacing w:val="-3"/>
          <w:sz w:val="24"/>
        </w:rPr>
        <w:t> </w:t>
      </w:r>
      <w:r>
        <w:rPr>
          <w:sz w:val="24"/>
        </w:rPr>
        <w:t>su</w:t>
      </w:r>
      <w:r>
        <w:rPr>
          <w:spacing w:val="-2"/>
          <w:sz w:val="24"/>
        </w:rPr>
        <w:t> </w:t>
      </w:r>
      <w:r>
        <w:rPr>
          <w:sz w:val="24"/>
        </w:rPr>
        <w:t>contexto</w:t>
      </w:r>
      <w:r>
        <w:rPr>
          <w:spacing w:val="-3"/>
          <w:sz w:val="24"/>
        </w:rPr>
        <w:t> </w:t>
      </w:r>
      <w:r>
        <w:rPr>
          <w:sz w:val="24"/>
        </w:rPr>
        <w:t>(factores</w:t>
      </w:r>
      <w:r>
        <w:rPr>
          <w:spacing w:val="-3"/>
          <w:sz w:val="24"/>
        </w:rPr>
        <w:t> </w:t>
      </w:r>
      <w:r>
        <w:rPr>
          <w:sz w:val="24"/>
        </w:rPr>
        <w:t>internos</w:t>
      </w:r>
      <w:r>
        <w:rPr>
          <w:spacing w:val="-3"/>
          <w:sz w:val="24"/>
        </w:rPr>
        <w:t> </w:t>
      </w:r>
      <w:r>
        <w:rPr>
          <w:sz w:val="24"/>
        </w:rPr>
        <w:t>y</w:t>
      </w:r>
      <w:r>
        <w:rPr>
          <w:spacing w:val="-2"/>
          <w:sz w:val="24"/>
        </w:rPr>
        <w:t> externos)</w:t>
      </w:r>
    </w:p>
    <w:p>
      <w:pPr>
        <w:pStyle w:val="BodyText"/>
        <w:rPr>
          <w:sz w:val="28"/>
        </w:rPr>
      </w:pPr>
    </w:p>
    <w:p>
      <w:pPr>
        <w:pStyle w:val="BodyText"/>
        <w:rPr>
          <w:sz w:val="31"/>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Identificar</w:t>
      </w:r>
      <w:r>
        <w:rPr>
          <w:spacing w:val="-2"/>
          <w:sz w:val="24"/>
        </w:rPr>
        <w:t> </w:t>
      </w:r>
      <w:r>
        <w:rPr>
          <w:sz w:val="24"/>
        </w:rPr>
        <w:t>las</w:t>
      </w:r>
      <w:r>
        <w:rPr>
          <w:spacing w:val="-2"/>
          <w:sz w:val="24"/>
        </w:rPr>
        <w:t> </w:t>
      </w:r>
      <w:r>
        <w:rPr>
          <w:sz w:val="24"/>
        </w:rPr>
        <w:t>partes</w:t>
      </w:r>
      <w:r>
        <w:rPr>
          <w:spacing w:val="-1"/>
          <w:sz w:val="24"/>
        </w:rPr>
        <w:t> </w:t>
      </w:r>
      <w:r>
        <w:rPr>
          <w:sz w:val="24"/>
        </w:rPr>
        <w:t>interesadas</w:t>
      </w:r>
      <w:r>
        <w:rPr>
          <w:spacing w:val="-2"/>
          <w:sz w:val="24"/>
        </w:rPr>
        <w:t> </w:t>
      </w:r>
      <w:r>
        <w:rPr>
          <w:sz w:val="24"/>
        </w:rPr>
        <w:t>y</w:t>
      </w:r>
      <w:r>
        <w:rPr>
          <w:spacing w:val="-2"/>
          <w:sz w:val="24"/>
        </w:rPr>
        <w:t> </w:t>
      </w:r>
      <w:r>
        <w:rPr>
          <w:sz w:val="24"/>
        </w:rPr>
        <w:t>sus</w:t>
      </w:r>
      <w:r>
        <w:rPr>
          <w:spacing w:val="-1"/>
          <w:sz w:val="24"/>
        </w:rPr>
        <w:t> </w:t>
      </w:r>
      <w:r>
        <w:rPr>
          <w:spacing w:val="-2"/>
          <w:sz w:val="24"/>
        </w:rPr>
        <w:t>requisitos</w:t>
      </w:r>
    </w:p>
    <w:p>
      <w:pPr>
        <w:pStyle w:val="BodyText"/>
        <w:rPr>
          <w:sz w:val="28"/>
        </w:rPr>
      </w:pPr>
    </w:p>
    <w:p>
      <w:pPr>
        <w:pStyle w:val="BodyText"/>
        <w:spacing w:before="11"/>
        <w:rPr>
          <w:sz w:val="30"/>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Definir</w:t>
      </w:r>
      <w:r>
        <w:rPr>
          <w:spacing w:val="-4"/>
          <w:sz w:val="24"/>
        </w:rPr>
        <w:t> </w:t>
      </w:r>
      <w:r>
        <w:rPr>
          <w:sz w:val="24"/>
        </w:rPr>
        <w:t>el</w:t>
      </w:r>
      <w:r>
        <w:rPr>
          <w:spacing w:val="-3"/>
          <w:sz w:val="24"/>
        </w:rPr>
        <w:t> </w:t>
      </w:r>
      <w:r>
        <w:rPr>
          <w:sz w:val="24"/>
        </w:rPr>
        <w:t>alcance</w:t>
      </w:r>
      <w:r>
        <w:rPr>
          <w:spacing w:val="-2"/>
          <w:sz w:val="24"/>
        </w:rPr>
        <w:t> </w:t>
      </w:r>
      <w:r>
        <w:rPr>
          <w:sz w:val="24"/>
        </w:rPr>
        <w:t>del</w:t>
      </w:r>
      <w:r>
        <w:rPr>
          <w:spacing w:val="-3"/>
          <w:sz w:val="24"/>
        </w:rPr>
        <w:t> </w:t>
      </w:r>
      <w:r>
        <w:rPr>
          <w:spacing w:val="-4"/>
          <w:sz w:val="24"/>
        </w:rPr>
        <w:t>SGSI</w:t>
      </w:r>
    </w:p>
    <w:p>
      <w:pPr>
        <w:pStyle w:val="BodyText"/>
        <w:rPr>
          <w:sz w:val="28"/>
        </w:rPr>
      </w:pPr>
    </w:p>
    <w:p>
      <w:pPr>
        <w:pStyle w:val="BodyText"/>
        <w:spacing w:before="8"/>
        <w:rPr>
          <w:sz w:val="30"/>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Establecer,</w:t>
      </w:r>
      <w:r>
        <w:rPr>
          <w:spacing w:val="-8"/>
          <w:sz w:val="24"/>
        </w:rPr>
        <w:t> </w:t>
      </w:r>
      <w:r>
        <w:rPr>
          <w:sz w:val="24"/>
        </w:rPr>
        <w:t>implementar,</w:t>
      </w:r>
      <w:r>
        <w:rPr>
          <w:spacing w:val="-7"/>
          <w:sz w:val="24"/>
        </w:rPr>
        <w:t> </w:t>
      </w:r>
      <w:r>
        <w:rPr>
          <w:sz w:val="24"/>
        </w:rPr>
        <w:t>mantener</w:t>
      </w:r>
      <w:r>
        <w:rPr>
          <w:spacing w:val="-7"/>
          <w:sz w:val="24"/>
        </w:rPr>
        <w:t> </w:t>
      </w:r>
      <w:r>
        <w:rPr>
          <w:sz w:val="24"/>
        </w:rPr>
        <w:t>y</w:t>
      </w:r>
      <w:r>
        <w:rPr>
          <w:spacing w:val="-7"/>
          <w:sz w:val="24"/>
        </w:rPr>
        <w:t> </w:t>
      </w:r>
      <w:r>
        <w:rPr>
          <w:sz w:val="24"/>
        </w:rPr>
        <w:t>mejorar</w:t>
      </w:r>
      <w:r>
        <w:rPr>
          <w:spacing w:val="-10"/>
          <w:sz w:val="24"/>
        </w:rPr>
        <w:t> </w:t>
      </w:r>
      <w:r>
        <w:rPr>
          <w:sz w:val="24"/>
        </w:rPr>
        <w:t>el</w:t>
      </w:r>
      <w:r>
        <w:rPr>
          <w:spacing w:val="-7"/>
          <w:sz w:val="24"/>
        </w:rPr>
        <w:t> </w:t>
      </w:r>
      <w:r>
        <w:rPr>
          <w:spacing w:val="-4"/>
          <w:sz w:val="24"/>
        </w:rPr>
        <w:t>SGSI</w:t>
      </w:r>
    </w:p>
    <w:p>
      <w:pPr>
        <w:pStyle w:val="BodyText"/>
        <w:rPr>
          <w:sz w:val="28"/>
        </w:rPr>
      </w:pPr>
    </w:p>
    <w:p>
      <w:pPr>
        <w:pStyle w:val="BodyText"/>
        <w:rPr>
          <w:sz w:val="31"/>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Cláusula</w:t>
      </w:r>
      <w:r>
        <w:rPr>
          <w:spacing w:val="-1"/>
          <w:sz w:val="24"/>
        </w:rPr>
        <w:t> </w:t>
      </w:r>
      <w:r>
        <w:rPr>
          <w:sz w:val="24"/>
        </w:rPr>
        <w:t>5</w:t>
      </w:r>
      <w:r>
        <w:rPr>
          <w:spacing w:val="-2"/>
          <w:sz w:val="24"/>
        </w:rPr>
        <w:t> </w:t>
      </w:r>
      <w:r>
        <w:rPr>
          <w:sz w:val="24"/>
        </w:rPr>
        <w:t>–</w:t>
      </w:r>
      <w:r>
        <w:rPr>
          <w:spacing w:val="-1"/>
          <w:sz w:val="24"/>
        </w:rPr>
        <w:t> </w:t>
      </w:r>
      <w:r>
        <w:rPr>
          <w:spacing w:val="-2"/>
          <w:sz w:val="24"/>
        </w:rPr>
        <w:t>Liderazgo</w:t>
      </w:r>
    </w:p>
    <w:p>
      <w:pPr>
        <w:pStyle w:val="BodyText"/>
        <w:rPr>
          <w:sz w:val="28"/>
        </w:rPr>
      </w:pPr>
    </w:p>
    <w:p>
      <w:pPr>
        <w:pStyle w:val="BodyText"/>
        <w:spacing w:before="9"/>
        <w:rPr>
          <w:sz w:val="30"/>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Demostrar</w:t>
      </w:r>
      <w:r>
        <w:rPr>
          <w:spacing w:val="-3"/>
          <w:sz w:val="24"/>
        </w:rPr>
        <w:t> </w:t>
      </w:r>
      <w:r>
        <w:rPr>
          <w:sz w:val="24"/>
        </w:rPr>
        <w:t>el</w:t>
      </w:r>
      <w:r>
        <w:rPr>
          <w:spacing w:val="-3"/>
          <w:sz w:val="24"/>
        </w:rPr>
        <w:t> </w:t>
      </w:r>
      <w:r>
        <w:rPr>
          <w:sz w:val="24"/>
        </w:rPr>
        <w:t>compromiso</w:t>
      </w:r>
      <w:r>
        <w:rPr>
          <w:spacing w:val="-3"/>
          <w:sz w:val="24"/>
        </w:rPr>
        <w:t> </w:t>
      </w:r>
      <w:r>
        <w:rPr>
          <w:sz w:val="24"/>
        </w:rPr>
        <w:t>de</w:t>
      </w:r>
      <w:r>
        <w:rPr>
          <w:spacing w:val="-3"/>
          <w:sz w:val="24"/>
        </w:rPr>
        <w:t> </w:t>
      </w:r>
      <w:r>
        <w:rPr>
          <w:sz w:val="24"/>
        </w:rPr>
        <w:t>la</w:t>
      </w:r>
      <w:r>
        <w:rPr>
          <w:spacing w:val="-2"/>
          <w:sz w:val="24"/>
        </w:rPr>
        <w:t> </w:t>
      </w:r>
      <w:r>
        <w:rPr>
          <w:sz w:val="24"/>
        </w:rPr>
        <w:t>alta</w:t>
      </w:r>
      <w:r>
        <w:rPr>
          <w:spacing w:val="-4"/>
          <w:sz w:val="24"/>
        </w:rPr>
        <w:t> </w:t>
      </w:r>
      <w:r>
        <w:rPr>
          <w:spacing w:val="-2"/>
          <w:sz w:val="24"/>
        </w:rPr>
        <w:t>dirección</w:t>
      </w:r>
    </w:p>
    <w:p>
      <w:pPr>
        <w:pStyle w:val="BodyText"/>
        <w:rPr>
          <w:sz w:val="28"/>
        </w:rPr>
      </w:pPr>
    </w:p>
    <w:p>
      <w:pPr>
        <w:pStyle w:val="BodyText"/>
        <w:rPr>
          <w:sz w:val="31"/>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Establecer</w:t>
      </w:r>
      <w:r>
        <w:rPr>
          <w:spacing w:val="-5"/>
          <w:sz w:val="24"/>
        </w:rPr>
        <w:t> </w:t>
      </w:r>
      <w:r>
        <w:rPr>
          <w:sz w:val="24"/>
        </w:rPr>
        <w:t>y</w:t>
      </w:r>
      <w:r>
        <w:rPr>
          <w:spacing w:val="-2"/>
          <w:sz w:val="24"/>
        </w:rPr>
        <w:t> </w:t>
      </w:r>
      <w:r>
        <w:rPr>
          <w:sz w:val="24"/>
        </w:rPr>
        <w:t>comunicar</w:t>
      </w:r>
      <w:r>
        <w:rPr>
          <w:spacing w:val="-3"/>
          <w:sz w:val="24"/>
        </w:rPr>
        <w:t> </w:t>
      </w:r>
      <w:r>
        <w:rPr>
          <w:sz w:val="24"/>
        </w:rPr>
        <w:t>la</w:t>
      </w:r>
      <w:r>
        <w:rPr>
          <w:spacing w:val="-2"/>
          <w:sz w:val="24"/>
        </w:rPr>
        <w:t> </w:t>
      </w:r>
      <w:r>
        <w:rPr>
          <w:sz w:val="24"/>
        </w:rPr>
        <w:t>política</w:t>
      </w:r>
      <w:r>
        <w:rPr>
          <w:spacing w:val="-4"/>
          <w:sz w:val="24"/>
        </w:rPr>
        <w:t> </w:t>
      </w:r>
      <w:r>
        <w:rPr>
          <w:sz w:val="24"/>
        </w:rPr>
        <w:t>de</w:t>
      </w:r>
      <w:r>
        <w:rPr>
          <w:spacing w:val="-4"/>
          <w:sz w:val="24"/>
        </w:rPr>
        <w:t> </w:t>
      </w:r>
      <w:r>
        <w:rPr>
          <w:sz w:val="24"/>
        </w:rPr>
        <w:t>seguridad</w:t>
      </w:r>
      <w:r>
        <w:rPr>
          <w:spacing w:val="-3"/>
          <w:sz w:val="24"/>
        </w:rPr>
        <w:t> </w:t>
      </w:r>
      <w:r>
        <w:rPr>
          <w:sz w:val="24"/>
        </w:rPr>
        <w:t>de</w:t>
      </w:r>
      <w:r>
        <w:rPr>
          <w:spacing w:val="-2"/>
          <w:sz w:val="24"/>
        </w:rPr>
        <w:t> </w:t>
      </w:r>
      <w:r>
        <w:rPr>
          <w:sz w:val="24"/>
        </w:rPr>
        <w:t>la</w:t>
      </w:r>
      <w:r>
        <w:rPr>
          <w:spacing w:val="-2"/>
          <w:sz w:val="24"/>
        </w:rPr>
        <w:t> información</w:t>
      </w:r>
    </w:p>
    <w:p>
      <w:pPr>
        <w:pStyle w:val="BodyText"/>
        <w:rPr>
          <w:sz w:val="28"/>
        </w:rPr>
      </w:pPr>
    </w:p>
    <w:p>
      <w:pPr>
        <w:pStyle w:val="BodyText"/>
        <w:spacing w:before="8"/>
        <w:rPr>
          <w:sz w:val="30"/>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Asignar</w:t>
      </w:r>
      <w:r>
        <w:rPr>
          <w:spacing w:val="-5"/>
          <w:sz w:val="24"/>
        </w:rPr>
        <w:t> </w:t>
      </w:r>
      <w:r>
        <w:rPr>
          <w:sz w:val="24"/>
        </w:rPr>
        <w:t>roles,</w:t>
      </w:r>
      <w:r>
        <w:rPr>
          <w:spacing w:val="-4"/>
          <w:sz w:val="24"/>
        </w:rPr>
        <w:t> </w:t>
      </w:r>
      <w:r>
        <w:rPr>
          <w:sz w:val="24"/>
        </w:rPr>
        <w:t>responsabilidades</w:t>
      </w:r>
      <w:r>
        <w:rPr>
          <w:spacing w:val="-4"/>
          <w:sz w:val="24"/>
        </w:rPr>
        <w:t> </w:t>
      </w:r>
      <w:r>
        <w:rPr>
          <w:sz w:val="24"/>
        </w:rPr>
        <w:t>y</w:t>
      </w:r>
      <w:r>
        <w:rPr>
          <w:spacing w:val="-4"/>
          <w:sz w:val="24"/>
        </w:rPr>
        <w:t> </w:t>
      </w:r>
      <w:r>
        <w:rPr>
          <w:sz w:val="24"/>
        </w:rPr>
        <w:t>autoridades</w:t>
      </w:r>
      <w:r>
        <w:rPr>
          <w:spacing w:val="-4"/>
          <w:sz w:val="24"/>
        </w:rPr>
        <w:t> </w:t>
      </w:r>
      <w:r>
        <w:rPr>
          <w:spacing w:val="-2"/>
          <w:sz w:val="24"/>
        </w:rPr>
        <w:t>claras</w:t>
      </w:r>
    </w:p>
    <w:p>
      <w:pPr>
        <w:spacing w:after="0" w:line="240" w:lineRule="auto"/>
        <w:jc w:val="left"/>
        <w:rPr>
          <w:sz w:val="24"/>
        </w:rPr>
        <w:sectPr>
          <w:pgSz w:w="12240" w:h="15840"/>
          <w:pgMar w:header="751" w:footer="1000" w:top="1320" w:bottom="1200" w:left="820" w:right="820"/>
        </w:sectPr>
      </w:pPr>
    </w:p>
    <w:p>
      <w:pPr>
        <w:pStyle w:val="BodyText"/>
        <w:rPr>
          <w:sz w:val="20"/>
        </w:rPr>
      </w:pPr>
    </w:p>
    <w:p>
      <w:pPr>
        <w:pStyle w:val="BodyText"/>
        <w:spacing w:before="9"/>
        <w:rPr>
          <w:sz w:val="29"/>
        </w:rPr>
      </w:pPr>
    </w:p>
    <w:p>
      <w:pPr>
        <w:pStyle w:val="BodyText"/>
        <w:spacing w:before="93"/>
        <w:ind w:left="1534"/>
      </w:pPr>
      <w:r>
        <w:rPr/>
        <w:t>Cláusula</w:t>
      </w:r>
      <w:r>
        <w:rPr>
          <w:spacing w:val="-1"/>
        </w:rPr>
        <w:t> </w:t>
      </w:r>
      <w:r>
        <w:rPr/>
        <w:t>6</w:t>
      </w:r>
      <w:r>
        <w:rPr>
          <w:spacing w:val="-2"/>
        </w:rPr>
        <w:t> </w:t>
      </w:r>
      <w:r>
        <w:rPr/>
        <w:t>–</w:t>
      </w:r>
      <w:r>
        <w:rPr>
          <w:spacing w:val="-1"/>
        </w:rPr>
        <w:t> </w:t>
      </w:r>
      <w:r>
        <w:rPr>
          <w:spacing w:val="-2"/>
        </w:rPr>
        <w:t>Planificación</w:t>
      </w:r>
    </w:p>
    <w:p>
      <w:pPr>
        <w:pStyle w:val="BodyText"/>
        <w:rPr>
          <w:sz w:val="26"/>
        </w:rPr>
      </w:pPr>
    </w:p>
    <w:p>
      <w:pPr>
        <w:pStyle w:val="BodyText"/>
        <w:rPr>
          <w:sz w:val="26"/>
        </w:rPr>
      </w:pPr>
    </w:p>
    <w:p>
      <w:pPr>
        <w:pStyle w:val="BodyText"/>
        <w:spacing w:before="9"/>
        <w:rPr>
          <w:sz w:val="23"/>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Identificar</w:t>
      </w:r>
      <w:r>
        <w:rPr>
          <w:spacing w:val="-2"/>
          <w:sz w:val="24"/>
        </w:rPr>
        <w:t> </w:t>
      </w:r>
      <w:r>
        <w:rPr>
          <w:sz w:val="24"/>
        </w:rPr>
        <w:t>riesgos</w:t>
      </w:r>
      <w:r>
        <w:rPr>
          <w:spacing w:val="-1"/>
          <w:sz w:val="24"/>
        </w:rPr>
        <w:t> </w:t>
      </w:r>
      <w:r>
        <w:rPr>
          <w:sz w:val="24"/>
        </w:rPr>
        <w:t>y</w:t>
      </w:r>
      <w:r>
        <w:rPr>
          <w:spacing w:val="-3"/>
          <w:sz w:val="24"/>
        </w:rPr>
        <w:t> </w:t>
      </w:r>
      <w:r>
        <w:rPr>
          <w:spacing w:val="-2"/>
          <w:sz w:val="24"/>
        </w:rPr>
        <w:t>oportunidades</w:t>
      </w:r>
    </w:p>
    <w:p>
      <w:pPr>
        <w:pStyle w:val="BodyText"/>
        <w:rPr>
          <w:sz w:val="28"/>
        </w:rPr>
      </w:pPr>
    </w:p>
    <w:p>
      <w:pPr>
        <w:pStyle w:val="BodyText"/>
        <w:spacing w:before="8"/>
        <w:rPr>
          <w:sz w:val="30"/>
        </w:rPr>
      </w:pPr>
    </w:p>
    <w:p>
      <w:pPr>
        <w:pStyle w:val="ListParagraph"/>
        <w:numPr>
          <w:ilvl w:val="0"/>
          <w:numId w:val="3"/>
        </w:numPr>
        <w:tabs>
          <w:tab w:pos="2254" w:val="left" w:leader="none"/>
          <w:tab w:pos="2255" w:val="left" w:leader="none"/>
        </w:tabs>
        <w:spacing w:line="240" w:lineRule="auto" w:before="1" w:after="0"/>
        <w:ind w:left="2254" w:right="0" w:hanging="361"/>
        <w:jc w:val="left"/>
        <w:rPr>
          <w:sz w:val="24"/>
        </w:rPr>
      </w:pPr>
      <w:r>
        <w:rPr>
          <w:sz w:val="24"/>
        </w:rPr>
        <w:t>Realizar</w:t>
      </w:r>
      <w:r>
        <w:rPr>
          <w:spacing w:val="-3"/>
          <w:sz w:val="24"/>
        </w:rPr>
        <w:t> </w:t>
      </w:r>
      <w:r>
        <w:rPr>
          <w:sz w:val="24"/>
        </w:rPr>
        <w:t>evaluación</w:t>
      </w:r>
      <w:r>
        <w:rPr>
          <w:spacing w:val="-1"/>
          <w:sz w:val="24"/>
        </w:rPr>
        <w:t> </w:t>
      </w:r>
      <w:r>
        <w:rPr>
          <w:sz w:val="24"/>
        </w:rPr>
        <w:t>y</w:t>
      </w:r>
      <w:r>
        <w:rPr>
          <w:spacing w:val="-4"/>
          <w:sz w:val="24"/>
        </w:rPr>
        <w:t> </w:t>
      </w:r>
      <w:r>
        <w:rPr>
          <w:sz w:val="24"/>
        </w:rPr>
        <w:t>tratamiento</w:t>
      </w:r>
      <w:r>
        <w:rPr>
          <w:spacing w:val="-2"/>
          <w:sz w:val="24"/>
        </w:rPr>
        <w:t> </w:t>
      </w:r>
      <w:r>
        <w:rPr>
          <w:sz w:val="24"/>
        </w:rPr>
        <w:t>de</w:t>
      </w:r>
      <w:r>
        <w:rPr>
          <w:spacing w:val="-3"/>
          <w:sz w:val="24"/>
        </w:rPr>
        <w:t> </w:t>
      </w:r>
      <w:r>
        <w:rPr>
          <w:spacing w:val="-2"/>
          <w:sz w:val="24"/>
        </w:rPr>
        <w:t>riesgos</w:t>
      </w:r>
    </w:p>
    <w:p>
      <w:pPr>
        <w:pStyle w:val="BodyText"/>
        <w:rPr>
          <w:sz w:val="28"/>
        </w:rPr>
      </w:pPr>
    </w:p>
    <w:p>
      <w:pPr>
        <w:pStyle w:val="BodyText"/>
        <w:rPr>
          <w:sz w:val="31"/>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Definir</w:t>
      </w:r>
      <w:r>
        <w:rPr>
          <w:spacing w:val="-7"/>
          <w:sz w:val="24"/>
        </w:rPr>
        <w:t> </w:t>
      </w:r>
      <w:r>
        <w:rPr>
          <w:sz w:val="24"/>
        </w:rPr>
        <w:t>objetivos</w:t>
      </w:r>
      <w:r>
        <w:rPr>
          <w:spacing w:val="-3"/>
          <w:sz w:val="24"/>
        </w:rPr>
        <w:t> </w:t>
      </w:r>
      <w:r>
        <w:rPr>
          <w:sz w:val="24"/>
        </w:rPr>
        <w:t>de</w:t>
      </w:r>
      <w:r>
        <w:rPr>
          <w:spacing w:val="-5"/>
          <w:sz w:val="24"/>
        </w:rPr>
        <w:t> </w:t>
      </w:r>
      <w:r>
        <w:rPr>
          <w:sz w:val="24"/>
        </w:rPr>
        <w:t>seguridad</w:t>
      </w:r>
      <w:r>
        <w:rPr>
          <w:spacing w:val="-6"/>
          <w:sz w:val="24"/>
        </w:rPr>
        <w:t> </w:t>
      </w:r>
      <w:r>
        <w:rPr>
          <w:sz w:val="24"/>
        </w:rPr>
        <w:t>y</w:t>
      </w:r>
      <w:r>
        <w:rPr>
          <w:spacing w:val="-3"/>
          <w:sz w:val="24"/>
        </w:rPr>
        <w:t> </w:t>
      </w:r>
      <w:r>
        <w:rPr>
          <w:sz w:val="24"/>
        </w:rPr>
        <w:t>planificar</w:t>
      </w:r>
      <w:r>
        <w:rPr>
          <w:spacing w:val="-4"/>
          <w:sz w:val="24"/>
        </w:rPr>
        <w:t> </w:t>
      </w:r>
      <w:r>
        <w:rPr>
          <w:sz w:val="24"/>
        </w:rPr>
        <w:t>cómo</w:t>
      </w:r>
      <w:r>
        <w:rPr>
          <w:spacing w:val="-3"/>
          <w:sz w:val="24"/>
        </w:rPr>
        <w:t> </w:t>
      </w:r>
      <w:r>
        <w:rPr>
          <w:spacing w:val="-2"/>
          <w:sz w:val="24"/>
        </w:rPr>
        <w:t>alcanzarlos</w:t>
      </w:r>
    </w:p>
    <w:p>
      <w:pPr>
        <w:pStyle w:val="BodyText"/>
        <w:rPr>
          <w:sz w:val="28"/>
        </w:rPr>
      </w:pPr>
    </w:p>
    <w:p>
      <w:pPr>
        <w:pStyle w:val="BodyText"/>
        <w:spacing w:before="11"/>
        <w:rPr>
          <w:sz w:val="30"/>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Planificar</w:t>
      </w:r>
      <w:r>
        <w:rPr>
          <w:spacing w:val="-4"/>
          <w:sz w:val="24"/>
        </w:rPr>
        <w:t> </w:t>
      </w:r>
      <w:r>
        <w:rPr>
          <w:sz w:val="24"/>
        </w:rPr>
        <w:t>los</w:t>
      </w:r>
      <w:r>
        <w:rPr>
          <w:spacing w:val="-3"/>
          <w:sz w:val="24"/>
        </w:rPr>
        <w:t> </w:t>
      </w:r>
      <w:r>
        <w:rPr>
          <w:sz w:val="24"/>
        </w:rPr>
        <w:t>cambios</w:t>
      </w:r>
      <w:r>
        <w:rPr>
          <w:spacing w:val="-4"/>
          <w:sz w:val="24"/>
        </w:rPr>
        <w:t> </w:t>
      </w:r>
      <w:r>
        <w:rPr>
          <w:sz w:val="24"/>
        </w:rPr>
        <w:t>en</w:t>
      </w:r>
      <w:r>
        <w:rPr>
          <w:spacing w:val="-3"/>
          <w:sz w:val="24"/>
        </w:rPr>
        <w:t> </w:t>
      </w:r>
      <w:r>
        <w:rPr>
          <w:sz w:val="24"/>
        </w:rPr>
        <w:t>el</w:t>
      </w:r>
      <w:r>
        <w:rPr>
          <w:spacing w:val="-5"/>
          <w:sz w:val="24"/>
        </w:rPr>
        <w:t> </w:t>
      </w:r>
      <w:r>
        <w:rPr>
          <w:spacing w:val="-4"/>
          <w:sz w:val="24"/>
        </w:rPr>
        <w:t>SGSI</w:t>
      </w:r>
    </w:p>
    <w:p>
      <w:pPr>
        <w:pStyle w:val="BodyText"/>
        <w:rPr>
          <w:sz w:val="28"/>
        </w:rPr>
      </w:pPr>
    </w:p>
    <w:p>
      <w:pPr>
        <w:pStyle w:val="BodyText"/>
        <w:rPr>
          <w:sz w:val="39"/>
        </w:rPr>
      </w:pPr>
    </w:p>
    <w:p>
      <w:pPr>
        <w:pStyle w:val="BodyText"/>
        <w:ind w:left="1534"/>
      </w:pPr>
      <w:r>
        <w:rPr/>
        <w:t>Cláusula</w:t>
      </w:r>
      <w:r>
        <w:rPr>
          <w:spacing w:val="-1"/>
        </w:rPr>
        <w:t> </w:t>
      </w:r>
      <w:r>
        <w:rPr/>
        <w:t>7</w:t>
      </w:r>
      <w:r>
        <w:rPr>
          <w:spacing w:val="-2"/>
        </w:rPr>
        <w:t> </w:t>
      </w:r>
      <w:r>
        <w:rPr/>
        <w:t>–</w:t>
      </w:r>
      <w:r>
        <w:rPr>
          <w:spacing w:val="-1"/>
        </w:rPr>
        <w:t> </w:t>
      </w:r>
      <w:r>
        <w:rPr>
          <w:spacing w:val="-2"/>
        </w:rPr>
        <w:t>Soporte</w:t>
      </w:r>
    </w:p>
    <w:p>
      <w:pPr>
        <w:pStyle w:val="BodyText"/>
        <w:rPr>
          <w:sz w:val="26"/>
        </w:rPr>
      </w:pPr>
    </w:p>
    <w:p>
      <w:pPr>
        <w:pStyle w:val="BodyText"/>
        <w:rPr>
          <w:sz w:val="26"/>
        </w:rPr>
      </w:pPr>
    </w:p>
    <w:p>
      <w:pPr>
        <w:pStyle w:val="BodyText"/>
        <w:spacing w:before="1"/>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Proporcionar</w:t>
      </w:r>
      <w:r>
        <w:rPr>
          <w:spacing w:val="-3"/>
          <w:sz w:val="24"/>
        </w:rPr>
        <w:t> </w:t>
      </w:r>
      <w:r>
        <w:rPr>
          <w:sz w:val="24"/>
        </w:rPr>
        <w:t>recursos</w:t>
      </w:r>
      <w:r>
        <w:rPr>
          <w:spacing w:val="-4"/>
          <w:sz w:val="24"/>
        </w:rPr>
        <w:t> </w:t>
      </w:r>
      <w:r>
        <w:rPr>
          <w:spacing w:val="-2"/>
          <w:sz w:val="24"/>
        </w:rPr>
        <w:t>adecuados</w:t>
      </w:r>
    </w:p>
    <w:p>
      <w:pPr>
        <w:pStyle w:val="BodyText"/>
        <w:rPr>
          <w:sz w:val="28"/>
        </w:rPr>
      </w:pPr>
    </w:p>
    <w:p>
      <w:pPr>
        <w:pStyle w:val="BodyText"/>
        <w:spacing w:before="9"/>
        <w:rPr>
          <w:sz w:val="30"/>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Asegurar</w:t>
      </w:r>
      <w:r>
        <w:rPr>
          <w:spacing w:val="-5"/>
          <w:sz w:val="24"/>
        </w:rPr>
        <w:t> </w:t>
      </w:r>
      <w:r>
        <w:rPr>
          <w:sz w:val="24"/>
        </w:rPr>
        <w:t>competencias</w:t>
      </w:r>
      <w:r>
        <w:rPr>
          <w:spacing w:val="-3"/>
          <w:sz w:val="24"/>
        </w:rPr>
        <w:t> </w:t>
      </w:r>
      <w:r>
        <w:rPr>
          <w:sz w:val="24"/>
        </w:rPr>
        <w:t>necesarias,</w:t>
      </w:r>
      <w:r>
        <w:rPr>
          <w:spacing w:val="-2"/>
          <w:sz w:val="24"/>
        </w:rPr>
        <w:t> </w:t>
      </w:r>
      <w:r>
        <w:rPr>
          <w:sz w:val="24"/>
        </w:rPr>
        <w:t>formar</w:t>
      </w:r>
      <w:r>
        <w:rPr>
          <w:spacing w:val="-3"/>
          <w:sz w:val="24"/>
        </w:rPr>
        <w:t> </w:t>
      </w:r>
      <w:r>
        <w:rPr>
          <w:sz w:val="24"/>
        </w:rPr>
        <w:t>y</w:t>
      </w:r>
      <w:r>
        <w:rPr>
          <w:spacing w:val="-2"/>
          <w:sz w:val="24"/>
        </w:rPr>
        <w:t> </w:t>
      </w:r>
      <w:r>
        <w:rPr>
          <w:sz w:val="24"/>
        </w:rPr>
        <w:t>sensibilizar</w:t>
      </w:r>
      <w:r>
        <w:rPr>
          <w:spacing w:val="-3"/>
          <w:sz w:val="24"/>
        </w:rPr>
        <w:t> </w:t>
      </w:r>
      <w:r>
        <w:rPr>
          <w:sz w:val="24"/>
        </w:rPr>
        <w:t>al</w:t>
      </w:r>
      <w:r>
        <w:rPr>
          <w:spacing w:val="-3"/>
          <w:sz w:val="24"/>
        </w:rPr>
        <w:t> </w:t>
      </w:r>
      <w:r>
        <w:rPr>
          <w:spacing w:val="-2"/>
          <w:sz w:val="24"/>
        </w:rPr>
        <w:t>personal</w:t>
      </w:r>
    </w:p>
    <w:p>
      <w:pPr>
        <w:pStyle w:val="BodyText"/>
        <w:rPr>
          <w:sz w:val="28"/>
        </w:rPr>
      </w:pPr>
    </w:p>
    <w:p>
      <w:pPr>
        <w:pStyle w:val="BodyText"/>
        <w:spacing w:before="11"/>
        <w:rPr>
          <w:sz w:val="30"/>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Establecer</w:t>
      </w:r>
      <w:r>
        <w:rPr>
          <w:spacing w:val="-4"/>
          <w:sz w:val="24"/>
        </w:rPr>
        <w:t> </w:t>
      </w:r>
      <w:r>
        <w:rPr>
          <w:sz w:val="24"/>
        </w:rPr>
        <w:t>canales</w:t>
      </w:r>
      <w:r>
        <w:rPr>
          <w:spacing w:val="-6"/>
          <w:sz w:val="24"/>
        </w:rPr>
        <w:t> </w:t>
      </w:r>
      <w:r>
        <w:rPr>
          <w:sz w:val="24"/>
        </w:rPr>
        <w:t>de</w:t>
      </w:r>
      <w:r>
        <w:rPr>
          <w:spacing w:val="-6"/>
          <w:sz w:val="24"/>
        </w:rPr>
        <w:t> </w:t>
      </w:r>
      <w:r>
        <w:rPr>
          <w:sz w:val="24"/>
        </w:rPr>
        <w:t>comunicación</w:t>
      </w:r>
      <w:r>
        <w:rPr>
          <w:spacing w:val="-3"/>
          <w:sz w:val="24"/>
        </w:rPr>
        <w:t> </w:t>
      </w:r>
      <w:r>
        <w:rPr>
          <w:spacing w:val="-2"/>
          <w:sz w:val="24"/>
        </w:rPr>
        <w:t>eficaces</w:t>
      </w:r>
    </w:p>
    <w:p>
      <w:pPr>
        <w:pStyle w:val="BodyText"/>
        <w:rPr>
          <w:sz w:val="28"/>
        </w:rPr>
      </w:pPr>
    </w:p>
    <w:p>
      <w:pPr>
        <w:pStyle w:val="BodyText"/>
        <w:spacing w:before="8"/>
        <w:rPr>
          <w:sz w:val="30"/>
        </w:rPr>
      </w:pPr>
    </w:p>
    <w:p>
      <w:pPr>
        <w:pStyle w:val="ListParagraph"/>
        <w:numPr>
          <w:ilvl w:val="0"/>
          <w:numId w:val="3"/>
        </w:numPr>
        <w:tabs>
          <w:tab w:pos="2254" w:val="left" w:leader="none"/>
          <w:tab w:pos="2255" w:val="left" w:leader="none"/>
        </w:tabs>
        <w:spacing w:line="271" w:lineRule="auto" w:before="0" w:after="0"/>
        <w:ind w:left="2254" w:right="883" w:hanging="360"/>
        <w:jc w:val="left"/>
        <w:rPr>
          <w:sz w:val="24"/>
        </w:rPr>
      </w:pPr>
      <w:r>
        <w:rPr>
          <w:sz w:val="24"/>
        </w:rPr>
        <w:t>Gestionar</w:t>
      </w:r>
      <w:r>
        <w:rPr>
          <w:spacing w:val="40"/>
          <w:sz w:val="24"/>
        </w:rPr>
        <w:t> </w:t>
      </w:r>
      <w:r>
        <w:rPr>
          <w:sz w:val="24"/>
        </w:rPr>
        <w:t>la</w:t>
      </w:r>
      <w:r>
        <w:rPr>
          <w:spacing w:val="40"/>
          <w:sz w:val="24"/>
        </w:rPr>
        <w:t> </w:t>
      </w:r>
      <w:r>
        <w:rPr>
          <w:sz w:val="24"/>
        </w:rPr>
        <w:t>información</w:t>
      </w:r>
      <w:r>
        <w:rPr>
          <w:spacing w:val="40"/>
          <w:sz w:val="24"/>
        </w:rPr>
        <w:t> </w:t>
      </w:r>
      <w:r>
        <w:rPr>
          <w:sz w:val="24"/>
        </w:rPr>
        <w:t>documentada</w:t>
      </w:r>
      <w:r>
        <w:rPr>
          <w:spacing w:val="40"/>
          <w:sz w:val="24"/>
        </w:rPr>
        <w:t> </w:t>
      </w:r>
      <w:r>
        <w:rPr>
          <w:sz w:val="24"/>
        </w:rPr>
        <w:t>(control</w:t>
      </w:r>
      <w:r>
        <w:rPr>
          <w:spacing w:val="40"/>
          <w:sz w:val="24"/>
        </w:rPr>
        <w:t> </w:t>
      </w:r>
      <w:r>
        <w:rPr>
          <w:sz w:val="24"/>
        </w:rPr>
        <w:t>de</w:t>
      </w:r>
      <w:r>
        <w:rPr>
          <w:spacing w:val="40"/>
          <w:sz w:val="24"/>
        </w:rPr>
        <w:t> </w:t>
      </w:r>
      <w:r>
        <w:rPr>
          <w:sz w:val="24"/>
        </w:rPr>
        <w:t>documentos</w:t>
      </w:r>
      <w:r>
        <w:rPr>
          <w:spacing w:val="40"/>
          <w:sz w:val="24"/>
        </w:rPr>
        <w:t> </w:t>
      </w:r>
      <w:r>
        <w:rPr>
          <w:sz w:val="24"/>
        </w:rPr>
        <w:t>y</w:t>
      </w:r>
      <w:r>
        <w:rPr>
          <w:spacing w:val="80"/>
          <w:sz w:val="24"/>
        </w:rPr>
        <w:t> </w:t>
      </w:r>
      <w:r>
        <w:rPr>
          <w:spacing w:val="-2"/>
          <w:sz w:val="24"/>
        </w:rPr>
        <w:t>registros)</w:t>
      </w:r>
    </w:p>
    <w:p>
      <w:pPr>
        <w:pStyle w:val="BodyText"/>
        <w:rPr>
          <w:sz w:val="26"/>
        </w:rPr>
      </w:pPr>
    </w:p>
    <w:p>
      <w:pPr>
        <w:pStyle w:val="BodyText"/>
        <w:spacing w:before="5"/>
        <w:rPr>
          <w:sz w:val="38"/>
        </w:rPr>
      </w:pPr>
    </w:p>
    <w:p>
      <w:pPr>
        <w:pStyle w:val="BodyText"/>
        <w:ind w:left="1534"/>
      </w:pPr>
      <w:r>
        <w:rPr/>
        <w:t>Cláusula</w:t>
      </w:r>
      <w:r>
        <w:rPr>
          <w:spacing w:val="-1"/>
        </w:rPr>
        <w:t> </w:t>
      </w:r>
      <w:r>
        <w:rPr/>
        <w:t>8</w:t>
      </w:r>
      <w:r>
        <w:rPr>
          <w:spacing w:val="-1"/>
        </w:rPr>
        <w:t> </w:t>
      </w:r>
      <w:r>
        <w:rPr/>
        <w:t>– </w:t>
      </w:r>
      <w:r>
        <w:rPr>
          <w:spacing w:val="-2"/>
        </w:rPr>
        <w:t>Operación</w:t>
      </w:r>
    </w:p>
    <w:p>
      <w:pPr>
        <w:pStyle w:val="BodyText"/>
        <w:rPr>
          <w:sz w:val="26"/>
        </w:rPr>
      </w:pPr>
    </w:p>
    <w:p>
      <w:pPr>
        <w:pStyle w:val="BodyText"/>
        <w:rPr>
          <w:sz w:val="26"/>
        </w:rPr>
      </w:pPr>
    </w:p>
    <w:p>
      <w:pPr>
        <w:pStyle w:val="BodyText"/>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Planificar,</w:t>
      </w:r>
      <w:r>
        <w:rPr>
          <w:spacing w:val="-7"/>
          <w:sz w:val="24"/>
        </w:rPr>
        <w:t> </w:t>
      </w:r>
      <w:r>
        <w:rPr>
          <w:sz w:val="24"/>
        </w:rPr>
        <w:t>implementar</w:t>
      </w:r>
      <w:r>
        <w:rPr>
          <w:spacing w:val="-5"/>
          <w:sz w:val="24"/>
        </w:rPr>
        <w:t> </w:t>
      </w:r>
      <w:r>
        <w:rPr>
          <w:sz w:val="24"/>
        </w:rPr>
        <w:t>y</w:t>
      </w:r>
      <w:r>
        <w:rPr>
          <w:spacing w:val="-5"/>
          <w:sz w:val="24"/>
        </w:rPr>
        <w:t> </w:t>
      </w:r>
      <w:r>
        <w:rPr>
          <w:sz w:val="24"/>
        </w:rPr>
        <w:t>controlar</w:t>
      </w:r>
      <w:r>
        <w:rPr>
          <w:spacing w:val="-5"/>
          <w:sz w:val="24"/>
        </w:rPr>
        <w:t> </w:t>
      </w:r>
      <w:r>
        <w:rPr>
          <w:sz w:val="24"/>
        </w:rPr>
        <w:t>los</w:t>
      </w:r>
      <w:r>
        <w:rPr>
          <w:spacing w:val="-5"/>
          <w:sz w:val="24"/>
        </w:rPr>
        <w:t> </w:t>
      </w:r>
      <w:r>
        <w:rPr>
          <w:sz w:val="24"/>
        </w:rPr>
        <w:t>procesos</w:t>
      </w:r>
      <w:r>
        <w:rPr>
          <w:spacing w:val="-5"/>
          <w:sz w:val="24"/>
        </w:rPr>
        <w:t> </w:t>
      </w:r>
      <w:r>
        <w:rPr>
          <w:sz w:val="24"/>
        </w:rPr>
        <w:t>del</w:t>
      </w:r>
      <w:r>
        <w:rPr>
          <w:spacing w:val="-7"/>
          <w:sz w:val="24"/>
        </w:rPr>
        <w:t> </w:t>
      </w:r>
      <w:r>
        <w:rPr>
          <w:spacing w:val="-4"/>
          <w:sz w:val="24"/>
        </w:rPr>
        <w:t>SGSI</w:t>
      </w:r>
    </w:p>
    <w:p>
      <w:pPr>
        <w:spacing w:after="0" w:line="240" w:lineRule="auto"/>
        <w:jc w:val="left"/>
        <w:rPr>
          <w:sz w:val="24"/>
        </w:rPr>
        <w:sectPr>
          <w:pgSz w:w="12240" w:h="15840"/>
          <w:pgMar w:header="751" w:footer="1000" w:top="1320" w:bottom="1200" w:left="820" w:right="820"/>
        </w:sectPr>
      </w:pPr>
    </w:p>
    <w:p>
      <w:pPr>
        <w:pStyle w:val="BodyText"/>
        <w:rPr>
          <w:sz w:val="20"/>
        </w:rPr>
      </w:pPr>
    </w:p>
    <w:p>
      <w:pPr>
        <w:pStyle w:val="BodyText"/>
        <w:spacing w:before="7"/>
        <w:rPr>
          <w:sz w:val="20"/>
        </w:rPr>
      </w:pPr>
    </w:p>
    <w:p>
      <w:pPr>
        <w:pStyle w:val="ListParagraph"/>
        <w:numPr>
          <w:ilvl w:val="0"/>
          <w:numId w:val="3"/>
        </w:numPr>
        <w:tabs>
          <w:tab w:pos="2254" w:val="left" w:leader="none"/>
          <w:tab w:pos="2255" w:val="left" w:leader="none"/>
        </w:tabs>
        <w:spacing w:line="240" w:lineRule="auto" w:before="100" w:after="0"/>
        <w:ind w:left="2254" w:right="0" w:hanging="361"/>
        <w:jc w:val="left"/>
        <w:rPr>
          <w:sz w:val="24"/>
        </w:rPr>
      </w:pPr>
      <w:r>
        <w:rPr>
          <w:sz w:val="24"/>
        </w:rPr>
        <w:t>Ejecutar</w:t>
      </w:r>
      <w:r>
        <w:rPr>
          <w:spacing w:val="-5"/>
          <w:sz w:val="24"/>
        </w:rPr>
        <w:t> </w:t>
      </w:r>
      <w:r>
        <w:rPr>
          <w:sz w:val="24"/>
        </w:rPr>
        <w:t>evaluación</w:t>
      </w:r>
      <w:r>
        <w:rPr>
          <w:spacing w:val="-1"/>
          <w:sz w:val="24"/>
        </w:rPr>
        <w:t> </w:t>
      </w:r>
      <w:r>
        <w:rPr>
          <w:sz w:val="24"/>
        </w:rPr>
        <w:t>y</w:t>
      </w:r>
      <w:r>
        <w:rPr>
          <w:spacing w:val="-3"/>
          <w:sz w:val="24"/>
        </w:rPr>
        <w:t> </w:t>
      </w:r>
      <w:r>
        <w:rPr>
          <w:sz w:val="24"/>
        </w:rPr>
        <w:t>tratamiento</w:t>
      </w:r>
      <w:r>
        <w:rPr>
          <w:spacing w:val="-2"/>
          <w:sz w:val="24"/>
        </w:rPr>
        <w:t> </w:t>
      </w:r>
      <w:r>
        <w:rPr>
          <w:sz w:val="24"/>
        </w:rPr>
        <w:t>de</w:t>
      </w:r>
      <w:r>
        <w:rPr>
          <w:spacing w:val="-3"/>
          <w:sz w:val="24"/>
        </w:rPr>
        <w:t> </w:t>
      </w:r>
      <w:r>
        <w:rPr>
          <w:sz w:val="24"/>
        </w:rPr>
        <w:t>riesgos</w:t>
      </w:r>
      <w:r>
        <w:rPr>
          <w:spacing w:val="-6"/>
          <w:sz w:val="24"/>
        </w:rPr>
        <w:t> </w:t>
      </w:r>
      <w:r>
        <w:rPr>
          <w:sz w:val="24"/>
        </w:rPr>
        <w:t>según</w:t>
      </w:r>
      <w:r>
        <w:rPr>
          <w:spacing w:val="-2"/>
          <w:sz w:val="24"/>
        </w:rPr>
        <w:t> </w:t>
      </w:r>
      <w:r>
        <w:rPr>
          <w:sz w:val="24"/>
        </w:rPr>
        <w:t>lo</w:t>
      </w:r>
      <w:r>
        <w:rPr>
          <w:spacing w:val="-1"/>
          <w:sz w:val="24"/>
        </w:rPr>
        <w:t> </w:t>
      </w:r>
      <w:r>
        <w:rPr>
          <w:spacing w:val="-2"/>
          <w:sz w:val="24"/>
        </w:rPr>
        <w:t>planificado</w:t>
      </w:r>
    </w:p>
    <w:p>
      <w:pPr>
        <w:pStyle w:val="BodyText"/>
        <w:rPr>
          <w:sz w:val="28"/>
        </w:rPr>
      </w:pPr>
    </w:p>
    <w:p>
      <w:pPr>
        <w:pStyle w:val="BodyText"/>
        <w:rPr>
          <w:sz w:val="31"/>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Controlar</w:t>
      </w:r>
      <w:r>
        <w:rPr>
          <w:spacing w:val="-4"/>
          <w:sz w:val="24"/>
        </w:rPr>
        <w:t> </w:t>
      </w:r>
      <w:r>
        <w:rPr>
          <w:sz w:val="24"/>
        </w:rPr>
        <w:t>los</w:t>
      </w:r>
      <w:r>
        <w:rPr>
          <w:spacing w:val="-4"/>
          <w:sz w:val="24"/>
        </w:rPr>
        <w:t> </w:t>
      </w:r>
      <w:r>
        <w:rPr>
          <w:sz w:val="24"/>
        </w:rPr>
        <w:t>cambios</w:t>
      </w:r>
      <w:r>
        <w:rPr>
          <w:spacing w:val="-4"/>
          <w:sz w:val="24"/>
        </w:rPr>
        <w:t> </w:t>
      </w:r>
      <w:r>
        <w:rPr>
          <w:spacing w:val="-2"/>
          <w:sz w:val="24"/>
        </w:rPr>
        <w:t>operacionales</w:t>
      </w:r>
    </w:p>
    <w:p>
      <w:pPr>
        <w:pStyle w:val="BodyText"/>
        <w:rPr>
          <w:sz w:val="28"/>
        </w:rPr>
      </w:pPr>
    </w:p>
    <w:p>
      <w:pPr>
        <w:pStyle w:val="BodyText"/>
        <w:spacing w:before="3"/>
        <w:rPr>
          <w:sz w:val="39"/>
        </w:rPr>
      </w:pPr>
    </w:p>
    <w:p>
      <w:pPr>
        <w:pStyle w:val="BodyText"/>
        <w:ind w:left="1534"/>
      </w:pPr>
      <w:r>
        <w:rPr/>
        <w:t>Cláusula</w:t>
      </w:r>
      <w:r>
        <w:rPr>
          <w:spacing w:val="-2"/>
        </w:rPr>
        <w:t> </w:t>
      </w:r>
      <w:r>
        <w:rPr/>
        <w:t>9</w:t>
      </w:r>
      <w:r>
        <w:rPr>
          <w:spacing w:val="-2"/>
        </w:rPr>
        <w:t> </w:t>
      </w:r>
      <w:r>
        <w:rPr/>
        <w:t>–</w:t>
      </w:r>
      <w:r>
        <w:rPr>
          <w:spacing w:val="-2"/>
        </w:rPr>
        <w:t> </w:t>
      </w:r>
      <w:r>
        <w:rPr/>
        <w:t>Evaluación</w:t>
      </w:r>
      <w:r>
        <w:rPr>
          <w:spacing w:val="-2"/>
        </w:rPr>
        <w:t> </w:t>
      </w:r>
      <w:r>
        <w:rPr/>
        <w:t>del</w:t>
      </w:r>
      <w:r>
        <w:rPr>
          <w:spacing w:val="-4"/>
        </w:rPr>
        <w:t> </w:t>
      </w:r>
      <w:r>
        <w:rPr>
          <w:spacing w:val="-2"/>
        </w:rPr>
        <w:t>desempeño</w:t>
      </w:r>
    </w:p>
    <w:p>
      <w:pPr>
        <w:pStyle w:val="BodyText"/>
        <w:rPr>
          <w:sz w:val="26"/>
        </w:rPr>
      </w:pPr>
    </w:p>
    <w:p>
      <w:pPr>
        <w:pStyle w:val="BodyText"/>
        <w:rPr>
          <w:sz w:val="26"/>
        </w:rPr>
      </w:pPr>
    </w:p>
    <w:p>
      <w:pPr>
        <w:pStyle w:val="BodyText"/>
        <w:spacing w:before="10"/>
        <w:rPr>
          <w:sz w:val="23"/>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Monitorear,</w:t>
      </w:r>
      <w:r>
        <w:rPr>
          <w:spacing w:val="-7"/>
          <w:sz w:val="24"/>
        </w:rPr>
        <w:t> </w:t>
      </w:r>
      <w:r>
        <w:rPr>
          <w:sz w:val="24"/>
        </w:rPr>
        <w:t>medir,</w:t>
      </w:r>
      <w:r>
        <w:rPr>
          <w:spacing w:val="-7"/>
          <w:sz w:val="24"/>
        </w:rPr>
        <w:t> </w:t>
      </w:r>
      <w:r>
        <w:rPr>
          <w:sz w:val="24"/>
        </w:rPr>
        <w:t>analizar</w:t>
      </w:r>
      <w:r>
        <w:rPr>
          <w:spacing w:val="-7"/>
          <w:sz w:val="24"/>
        </w:rPr>
        <w:t> </w:t>
      </w:r>
      <w:r>
        <w:rPr>
          <w:sz w:val="24"/>
        </w:rPr>
        <w:t>y</w:t>
      </w:r>
      <w:r>
        <w:rPr>
          <w:spacing w:val="-7"/>
          <w:sz w:val="24"/>
        </w:rPr>
        <w:t> </w:t>
      </w:r>
      <w:r>
        <w:rPr>
          <w:sz w:val="24"/>
        </w:rPr>
        <w:t>evaluar</w:t>
      </w:r>
      <w:r>
        <w:rPr>
          <w:spacing w:val="-6"/>
          <w:sz w:val="24"/>
        </w:rPr>
        <w:t> </w:t>
      </w:r>
      <w:r>
        <w:rPr>
          <w:sz w:val="24"/>
        </w:rPr>
        <w:t>el</w:t>
      </w:r>
      <w:r>
        <w:rPr>
          <w:spacing w:val="-8"/>
          <w:sz w:val="24"/>
        </w:rPr>
        <w:t> </w:t>
      </w:r>
      <w:r>
        <w:rPr>
          <w:sz w:val="24"/>
        </w:rPr>
        <w:t>desempeño</w:t>
      </w:r>
      <w:r>
        <w:rPr>
          <w:spacing w:val="-8"/>
          <w:sz w:val="24"/>
        </w:rPr>
        <w:t> </w:t>
      </w:r>
      <w:r>
        <w:rPr>
          <w:sz w:val="24"/>
        </w:rPr>
        <w:t>del</w:t>
      </w:r>
      <w:r>
        <w:rPr>
          <w:spacing w:val="-7"/>
          <w:sz w:val="24"/>
        </w:rPr>
        <w:t> </w:t>
      </w:r>
      <w:r>
        <w:rPr>
          <w:spacing w:val="-4"/>
          <w:sz w:val="24"/>
        </w:rPr>
        <w:t>SGSI</w:t>
      </w:r>
    </w:p>
    <w:p>
      <w:pPr>
        <w:pStyle w:val="BodyText"/>
        <w:rPr>
          <w:sz w:val="28"/>
        </w:rPr>
      </w:pPr>
    </w:p>
    <w:p>
      <w:pPr>
        <w:pStyle w:val="BodyText"/>
        <w:spacing w:before="11"/>
        <w:rPr>
          <w:sz w:val="30"/>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Realizar</w:t>
      </w:r>
      <w:r>
        <w:rPr>
          <w:spacing w:val="-3"/>
          <w:sz w:val="24"/>
        </w:rPr>
        <w:t> </w:t>
      </w:r>
      <w:r>
        <w:rPr>
          <w:sz w:val="24"/>
        </w:rPr>
        <w:t>auditorías</w:t>
      </w:r>
      <w:r>
        <w:rPr>
          <w:spacing w:val="-3"/>
          <w:sz w:val="24"/>
        </w:rPr>
        <w:t> </w:t>
      </w:r>
      <w:r>
        <w:rPr>
          <w:sz w:val="24"/>
        </w:rPr>
        <w:t>internas</w:t>
      </w:r>
      <w:r>
        <w:rPr>
          <w:spacing w:val="-2"/>
          <w:sz w:val="24"/>
        </w:rPr>
        <w:t> </w:t>
      </w:r>
      <w:r>
        <w:rPr>
          <w:sz w:val="24"/>
        </w:rPr>
        <w:t>del</w:t>
      </w:r>
      <w:r>
        <w:rPr>
          <w:spacing w:val="-5"/>
          <w:sz w:val="24"/>
        </w:rPr>
        <w:t> </w:t>
      </w:r>
      <w:r>
        <w:rPr>
          <w:spacing w:val="-4"/>
          <w:sz w:val="24"/>
        </w:rPr>
        <w:t>SGSI</w:t>
      </w:r>
    </w:p>
    <w:p>
      <w:pPr>
        <w:pStyle w:val="BodyText"/>
        <w:rPr>
          <w:sz w:val="28"/>
        </w:rPr>
      </w:pPr>
    </w:p>
    <w:p>
      <w:pPr>
        <w:pStyle w:val="BodyText"/>
        <w:spacing w:before="8"/>
        <w:rPr>
          <w:sz w:val="30"/>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Llevar</w:t>
      </w:r>
      <w:r>
        <w:rPr>
          <w:spacing w:val="-2"/>
          <w:sz w:val="24"/>
        </w:rPr>
        <w:t> </w:t>
      </w:r>
      <w:r>
        <w:rPr>
          <w:sz w:val="24"/>
        </w:rPr>
        <w:t>a</w:t>
      </w:r>
      <w:r>
        <w:rPr>
          <w:spacing w:val="-2"/>
          <w:sz w:val="24"/>
        </w:rPr>
        <w:t> </w:t>
      </w:r>
      <w:r>
        <w:rPr>
          <w:sz w:val="24"/>
        </w:rPr>
        <w:t>cabo</w:t>
      </w:r>
      <w:r>
        <w:rPr>
          <w:spacing w:val="-1"/>
          <w:sz w:val="24"/>
        </w:rPr>
        <w:t> </w:t>
      </w:r>
      <w:r>
        <w:rPr>
          <w:sz w:val="24"/>
        </w:rPr>
        <w:t>revisiones</w:t>
      </w:r>
      <w:r>
        <w:rPr>
          <w:spacing w:val="-2"/>
          <w:sz w:val="24"/>
        </w:rPr>
        <w:t> </w:t>
      </w:r>
      <w:r>
        <w:rPr>
          <w:sz w:val="24"/>
        </w:rPr>
        <w:t>por</w:t>
      </w:r>
      <w:r>
        <w:rPr>
          <w:spacing w:val="-1"/>
          <w:sz w:val="24"/>
        </w:rPr>
        <w:t> </w:t>
      </w:r>
      <w:r>
        <w:rPr>
          <w:sz w:val="24"/>
        </w:rPr>
        <w:t>la</w:t>
      </w:r>
      <w:r>
        <w:rPr>
          <w:spacing w:val="-3"/>
          <w:sz w:val="24"/>
        </w:rPr>
        <w:t> </w:t>
      </w:r>
      <w:r>
        <w:rPr>
          <w:spacing w:val="-2"/>
          <w:sz w:val="24"/>
        </w:rPr>
        <w:t>dirección</w:t>
      </w:r>
    </w:p>
    <w:p>
      <w:pPr>
        <w:pStyle w:val="BodyText"/>
        <w:rPr>
          <w:sz w:val="28"/>
        </w:rPr>
      </w:pPr>
    </w:p>
    <w:p>
      <w:pPr>
        <w:pStyle w:val="BodyText"/>
        <w:spacing w:before="4"/>
        <w:rPr>
          <w:sz w:val="39"/>
        </w:rPr>
      </w:pPr>
    </w:p>
    <w:p>
      <w:pPr>
        <w:pStyle w:val="BodyText"/>
        <w:ind w:left="1534"/>
      </w:pPr>
      <w:r>
        <w:rPr/>
        <w:t>Cláusula</w:t>
      </w:r>
      <w:r>
        <w:rPr>
          <w:spacing w:val="-4"/>
        </w:rPr>
        <w:t> </w:t>
      </w:r>
      <w:r>
        <w:rPr/>
        <w:t>10 –</w:t>
      </w:r>
      <w:r>
        <w:rPr>
          <w:spacing w:val="-2"/>
        </w:rPr>
        <w:t> Mejora</w:t>
      </w:r>
    </w:p>
    <w:p>
      <w:pPr>
        <w:pStyle w:val="BodyText"/>
        <w:rPr>
          <w:sz w:val="26"/>
        </w:rPr>
      </w:pPr>
    </w:p>
    <w:p>
      <w:pPr>
        <w:pStyle w:val="BodyText"/>
        <w:rPr>
          <w:sz w:val="26"/>
        </w:rPr>
      </w:pPr>
    </w:p>
    <w:p>
      <w:pPr>
        <w:pStyle w:val="BodyText"/>
        <w:spacing w:before="9"/>
        <w:rPr>
          <w:sz w:val="23"/>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Detectar</w:t>
      </w:r>
      <w:r>
        <w:rPr>
          <w:spacing w:val="-6"/>
          <w:sz w:val="24"/>
        </w:rPr>
        <w:t> </w:t>
      </w:r>
      <w:r>
        <w:rPr>
          <w:sz w:val="24"/>
        </w:rPr>
        <w:t>no</w:t>
      </w:r>
      <w:r>
        <w:rPr>
          <w:spacing w:val="-2"/>
          <w:sz w:val="24"/>
        </w:rPr>
        <w:t> </w:t>
      </w:r>
      <w:r>
        <w:rPr>
          <w:sz w:val="24"/>
        </w:rPr>
        <w:t>conformidades</w:t>
      </w:r>
      <w:r>
        <w:rPr>
          <w:spacing w:val="-3"/>
          <w:sz w:val="24"/>
        </w:rPr>
        <w:t> </w:t>
      </w:r>
      <w:r>
        <w:rPr>
          <w:sz w:val="24"/>
        </w:rPr>
        <w:t>y</w:t>
      </w:r>
      <w:r>
        <w:rPr>
          <w:spacing w:val="-4"/>
          <w:sz w:val="24"/>
        </w:rPr>
        <w:t> </w:t>
      </w:r>
      <w:r>
        <w:rPr>
          <w:sz w:val="24"/>
        </w:rPr>
        <w:t>ejecutar</w:t>
      </w:r>
      <w:r>
        <w:rPr>
          <w:spacing w:val="-3"/>
          <w:sz w:val="24"/>
        </w:rPr>
        <w:t> </w:t>
      </w:r>
      <w:r>
        <w:rPr>
          <w:sz w:val="24"/>
        </w:rPr>
        <w:t>acciones</w:t>
      </w:r>
      <w:r>
        <w:rPr>
          <w:spacing w:val="-2"/>
          <w:sz w:val="24"/>
        </w:rPr>
        <w:t> correctivas</w:t>
      </w:r>
    </w:p>
    <w:p>
      <w:pPr>
        <w:pStyle w:val="BodyText"/>
        <w:rPr>
          <w:sz w:val="28"/>
        </w:rPr>
      </w:pPr>
    </w:p>
    <w:p>
      <w:pPr>
        <w:pStyle w:val="BodyText"/>
        <w:rPr>
          <w:sz w:val="31"/>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Fomentar</w:t>
      </w:r>
      <w:r>
        <w:rPr>
          <w:spacing w:val="-2"/>
          <w:sz w:val="24"/>
        </w:rPr>
        <w:t> </w:t>
      </w:r>
      <w:r>
        <w:rPr>
          <w:sz w:val="24"/>
        </w:rPr>
        <w:t>la</w:t>
      </w:r>
      <w:r>
        <w:rPr>
          <w:spacing w:val="-4"/>
          <w:sz w:val="24"/>
        </w:rPr>
        <w:t> </w:t>
      </w:r>
      <w:r>
        <w:rPr>
          <w:sz w:val="24"/>
        </w:rPr>
        <w:t>mejora</w:t>
      </w:r>
      <w:r>
        <w:rPr>
          <w:spacing w:val="-2"/>
          <w:sz w:val="24"/>
        </w:rPr>
        <w:t> </w:t>
      </w:r>
      <w:r>
        <w:rPr>
          <w:sz w:val="24"/>
        </w:rPr>
        <w:t>continua</w:t>
      </w:r>
      <w:r>
        <w:rPr>
          <w:spacing w:val="-2"/>
          <w:sz w:val="24"/>
        </w:rPr>
        <w:t> </w:t>
      </w:r>
      <w:r>
        <w:rPr>
          <w:sz w:val="24"/>
        </w:rPr>
        <w:t>del</w:t>
      </w:r>
      <w:r>
        <w:rPr>
          <w:spacing w:val="-4"/>
          <w:sz w:val="24"/>
        </w:rPr>
        <w:t> SGSI</w:t>
      </w:r>
    </w:p>
    <w:p>
      <w:pPr>
        <w:pStyle w:val="BodyText"/>
        <w:rPr>
          <w:sz w:val="28"/>
        </w:rPr>
      </w:pPr>
    </w:p>
    <w:p>
      <w:pPr>
        <w:pStyle w:val="BodyText"/>
        <w:rPr>
          <w:sz w:val="29"/>
        </w:rPr>
      </w:pPr>
    </w:p>
    <w:p>
      <w:pPr>
        <w:pStyle w:val="Heading1"/>
      </w:pPr>
      <w:r>
        <w:rPr/>
        <w:t>Dominios</w:t>
      </w:r>
      <w:r>
        <w:rPr>
          <w:spacing w:val="-2"/>
        </w:rPr>
        <w:t> </w:t>
      </w:r>
      <w:r>
        <w:rPr/>
        <w:t>de</w:t>
      </w:r>
      <w:r>
        <w:rPr>
          <w:spacing w:val="-1"/>
        </w:rPr>
        <w:t> </w:t>
      </w:r>
      <w:r>
        <w:rPr/>
        <w:t>la</w:t>
      </w:r>
      <w:r>
        <w:rPr>
          <w:spacing w:val="-2"/>
        </w:rPr>
        <w:t> </w:t>
      </w:r>
      <w:r>
        <w:rPr/>
        <w:t>norma</w:t>
      </w:r>
      <w:r>
        <w:rPr>
          <w:spacing w:val="-2"/>
        </w:rPr>
        <w:t> </w:t>
      </w:r>
      <w:r>
        <w:rPr/>
        <w:t>ISO</w:t>
      </w:r>
      <w:r>
        <w:rPr>
          <w:spacing w:val="-3"/>
        </w:rPr>
        <w:t> </w:t>
      </w:r>
      <w:r>
        <w:rPr>
          <w:spacing w:val="-2"/>
        </w:rPr>
        <w:t>27002</w:t>
      </w:r>
    </w:p>
    <w:p>
      <w:pPr>
        <w:pStyle w:val="BodyText"/>
        <w:rPr>
          <w:b/>
          <w:sz w:val="26"/>
        </w:rPr>
      </w:pPr>
    </w:p>
    <w:p>
      <w:pPr>
        <w:pStyle w:val="BodyText"/>
        <w:spacing w:before="8"/>
        <w:rPr>
          <w:b/>
          <w:sz w:val="22"/>
        </w:rPr>
      </w:pPr>
    </w:p>
    <w:p>
      <w:pPr>
        <w:pStyle w:val="BodyText"/>
        <w:spacing w:line="360" w:lineRule="auto"/>
        <w:ind w:left="882" w:right="774" w:firstLine="652"/>
      </w:pPr>
      <w:r>
        <w:rPr/>
        <w:t>ISO/IEC</w:t>
      </w:r>
      <w:r>
        <w:rPr>
          <w:spacing w:val="-22"/>
        </w:rPr>
        <w:t> </w:t>
      </w:r>
      <w:r>
        <w:rPr/>
        <w:t>27002</w:t>
      </w:r>
      <w:r>
        <w:rPr>
          <w:spacing w:val="-11"/>
        </w:rPr>
        <w:t> </w:t>
      </w:r>
      <w:r>
        <w:rPr/>
        <w:t>sigue</w:t>
      </w:r>
      <w:r>
        <w:rPr>
          <w:spacing w:val="-8"/>
        </w:rPr>
        <w:t> </w:t>
      </w:r>
      <w:r>
        <w:rPr/>
        <w:t>la</w:t>
      </w:r>
      <w:r>
        <w:rPr>
          <w:spacing w:val="-8"/>
        </w:rPr>
        <w:t> </w:t>
      </w:r>
      <w:r>
        <w:rPr/>
        <w:t>misma</w:t>
      </w:r>
      <w:r>
        <w:rPr>
          <w:spacing w:val="-8"/>
        </w:rPr>
        <w:t> </w:t>
      </w:r>
      <w:r>
        <w:rPr/>
        <w:t>estructura</w:t>
      </w:r>
      <w:r>
        <w:rPr>
          <w:spacing w:val="-11"/>
        </w:rPr>
        <w:t> </w:t>
      </w:r>
      <w:r>
        <w:rPr/>
        <w:t>de</w:t>
      </w:r>
      <w:r>
        <w:rPr>
          <w:spacing w:val="-10"/>
        </w:rPr>
        <w:t> </w:t>
      </w:r>
      <w:r>
        <w:rPr/>
        <w:t>dominios,</w:t>
      </w:r>
      <w:r>
        <w:rPr>
          <w:spacing w:val="-8"/>
        </w:rPr>
        <w:t> </w:t>
      </w:r>
      <w:r>
        <w:rPr/>
        <w:t>presentando</w:t>
      </w:r>
      <w:r>
        <w:rPr>
          <w:spacing w:val="-10"/>
        </w:rPr>
        <w:t> </w:t>
      </w:r>
      <w:r>
        <w:rPr/>
        <w:t>una</w:t>
      </w:r>
      <w:r>
        <w:rPr>
          <w:spacing w:val="-10"/>
        </w:rPr>
        <w:t> </w:t>
      </w:r>
      <w:r>
        <w:rPr/>
        <w:t>guía práctica para cada control:</w:t>
      </w:r>
    </w:p>
    <w:p>
      <w:pPr>
        <w:pStyle w:val="ListParagraph"/>
        <w:numPr>
          <w:ilvl w:val="0"/>
          <w:numId w:val="3"/>
        </w:numPr>
        <w:tabs>
          <w:tab w:pos="2254" w:val="left" w:leader="none"/>
          <w:tab w:pos="2255" w:val="left" w:leader="none"/>
        </w:tabs>
        <w:spacing w:line="240" w:lineRule="auto" w:before="161" w:after="0"/>
        <w:ind w:left="2254" w:right="0" w:hanging="361"/>
        <w:jc w:val="left"/>
        <w:rPr>
          <w:sz w:val="24"/>
        </w:rPr>
      </w:pPr>
      <w:r>
        <w:rPr>
          <w:sz w:val="24"/>
        </w:rPr>
        <w:t>Controles</w:t>
      </w:r>
      <w:r>
        <w:rPr>
          <w:spacing w:val="-7"/>
          <w:sz w:val="24"/>
        </w:rPr>
        <w:t> </w:t>
      </w:r>
      <w:r>
        <w:rPr>
          <w:sz w:val="24"/>
        </w:rPr>
        <w:t>organizacionales</w:t>
      </w:r>
      <w:r>
        <w:rPr>
          <w:spacing w:val="-5"/>
          <w:sz w:val="24"/>
        </w:rPr>
        <w:t> </w:t>
      </w:r>
      <w:r>
        <w:rPr>
          <w:spacing w:val="-4"/>
          <w:sz w:val="24"/>
        </w:rPr>
        <w:t>(37)</w:t>
      </w:r>
    </w:p>
    <w:p>
      <w:pPr>
        <w:pStyle w:val="BodyText"/>
        <w:rPr>
          <w:sz w:val="31"/>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Controles</w:t>
      </w:r>
      <w:r>
        <w:rPr>
          <w:spacing w:val="-4"/>
          <w:sz w:val="24"/>
        </w:rPr>
        <w:t> </w:t>
      </w:r>
      <w:r>
        <w:rPr>
          <w:sz w:val="24"/>
        </w:rPr>
        <w:t>de</w:t>
      </w:r>
      <w:r>
        <w:rPr>
          <w:spacing w:val="-4"/>
          <w:sz w:val="24"/>
        </w:rPr>
        <w:t> </w:t>
      </w:r>
      <w:r>
        <w:rPr>
          <w:sz w:val="24"/>
        </w:rPr>
        <w:t>personas</w:t>
      </w:r>
      <w:r>
        <w:rPr>
          <w:spacing w:val="-4"/>
          <w:sz w:val="24"/>
        </w:rPr>
        <w:t> </w:t>
      </w:r>
      <w:r>
        <w:rPr>
          <w:spacing w:val="-5"/>
          <w:sz w:val="24"/>
        </w:rPr>
        <w:t>(8)</w:t>
      </w:r>
    </w:p>
    <w:p>
      <w:pPr>
        <w:spacing w:after="0" w:line="240" w:lineRule="auto"/>
        <w:jc w:val="left"/>
        <w:rPr>
          <w:sz w:val="24"/>
        </w:rPr>
        <w:sectPr>
          <w:headerReference w:type="default" r:id="rId8"/>
          <w:footerReference w:type="default" r:id="rId9"/>
          <w:pgSz w:w="12240" w:h="15840"/>
          <w:pgMar w:header="751" w:footer="1000" w:top="1320" w:bottom="1200" w:left="820" w:right="820"/>
        </w:sectPr>
      </w:pPr>
    </w:p>
    <w:p>
      <w:pPr>
        <w:pStyle w:val="ListParagraph"/>
        <w:numPr>
          <w:ilvl w:val="0"/>
          <w:numId w:val="3"/>
        </w:numPr>
        <w:tabs>
          <w:tab w:pos="2254" w:val="left" w:leader="none"/>
          <w:tab w:pos="2255" w:val="left" w:leader="none"/>
        </w:tabs>
        <w:spacing w:line="240" w:lineRule="auto" w:before="90" w:after="0"/>
        <w:ind w:left="2254" w:right="0" w:hanging="361"/>
        <w:jc w:val="left"/>
        <w:rPr>
          <w:sz w:val="24"/>
        </w:rPr>
      </w:pPr>
      <w:r>
        <w:rPr>
          <w:sz w:val="24"/>
        </w:rPr>
        <w:t>Controles</w:t>
      </w:r>
      <w:r>
        <w:rPr>
          <w:spacing w:val="-3"/>
          <w:sz w:val="24"/>
        </w:rPr>
        <w:t> </w:t>
      </w:r>
      <w:r>
        <w:rPr>
          <w:sz w:val="24"/>
        </w:rPr>
        <w:t>físicos</w:t>
      </w:r>
      <w:r>
        <w:rPr>
          <w:spacing w:val="-2"/>
          <w:sz w:val="24"/>
        </w:rPr>
        <w:t> </w:t>
      </w:r>
      <w:r>
        <w:rPr>
          <w:spacing w:val="-4"/>
          <w:sz w:val="24"/>
        </w:rPr>
        <w:t>(14)</w:t>
      </w:r>
    </w:p>
    <w:p>
      <w:pPr>
        <w:pStyle w:val="BodyText"/>
        <w:spacing w:before="2"/>
        <w:rPr>
          <w:sz w:val="31"/>
        </w:rPr>
      </w:pPr>
    </w:p>
    <w:p>
      <w:pPr>
        <w:pStyle w:val="ListParagraph"/>
        <w:numPr>
          <w:ilvl w:val="0"/>
          <w:numId w:val="3"/>
        </w:numPr>
        <w:tabs>
          <w:tab w:pos="2254" w:val="left" w:leader="none"/>
          <w:tab w:pos="2255" w:val="left" w:leader="none"/>
        </w:tabs>
        <w:spacing w:line="240" w:lineRule="auto" w:before="0" w:after="0"/>
        <w:ind w:left="2254" w:right="0" w:hanging="361"/>
        <w:jc w:val="left"/>
        <w:rPr>
          <w:sz w:val="24"/>
        </w:rPr>
      </w:pPr>
      <w:r>
        <w:rPr>
          <w:sz w:val="24"/>
        </w:rPr>
        <w:t>Controles</w:t>
      </w:r>
      <w:r>
        <w:rPr>
          <w:spacing w:val="-6"/>
          <w:sz w:val="24"/>
        </w:rPr>
        <w:t> </w:t>
      </w:r>
      <w:r>
        <w:rPr>
          <w:sz w:val="24"/>
        </w:rPr>
        <w:t>tecnológicos</w:t>
      </w:r>
      <w:r>
        <w:rPr>
          <w:spacing w:val="-7"/>
          <w:sz w:val="24"/>
        </w:rPr>
        <w:t> </w:t>
      </w:r>
      <w:r>
        <w:rPr>
          <w:spacing w:val="-4"/>
          <w:sz w:val="24"/>
        </w:rPr>
        <w:t>(34)</w:t>
      </w:r>
    </w:p>
    <w:p>
      <w:pPr>
        <w:pStyle w:val="BodyText"/>
        <w:rPr>
          <w:sz w:val="28"/>
        </w:rPr>
      </w:pPr>
    </w:p>
    <w:p>
      <w:pPr>
        <w:pStyle w:val="BodyText"/>
        <w:rPr>
          <w:sz w:val="39"/>
        </w:rPr>
      </w:pPr>
    </w:p>
    <w:p>
      <w:pPr>
        <w:pStyle w:val="BodyText"/>
        <w:spacing w:line="360" w:lineRule="auto" w:before="1"/>
        <w:ind w:left="882" w:right="883" w:firstLine="652"/>
        <w:jc w:val="both"/>
      </w:pPr>
      <w:r>
        <w:rPr/>
        <w:t>Adicionalmente, cada control se describe en detalle con atributos como tipo (preventivo, correctivo, detective), propiedades del dato que protege (confidencialidad, integridad, disponibilidad), y rol frente a fases de ciberseguridad (proteger, detectar, responder, recuperar)</w:t>
      </w:r>
    </w:p>
    <w:p>
      <w:pPr>
        <w:pStyle w:val="BodyText"/>
        <w:rPr>
          <w:sz w:val="26"/>
        </w:rPr>
      </w:pPr>
    </w:p>
    <w:p>
      <w:pPr>
        <w:pStyle w:val="BodyText"/>
        <w:spacing w:before="10"/>
        <w:rPr>
          <w:sz w:val="27"/>
        </w:rPr>
      </w:pPr>
    </w:p>
    <w:p>
      <w:pPr>
        <w:pStyle w:val="Heading1"/>
        <w:spacing w:line="259" w:lineRule="auto"/>
        <w:ind w:right="774"/>
      </w:pPr>
      <w:r>
        <w:rPr/>
        <w:t>ISO</w:t>
      </w:r>
      <w:r>
        <w:rPr>
          <w:spacing w:val="-3"/>
        </w:rPr>
        <w:t> </w:t>
      </w:r>
      <w:r>
        <w:rPr/>
        <w:t>27001</w:t>
      </w:r>
      <w:r>
        <w:rPr>
          <w:spacing w:val="-1"/>
        </w:rPr>
        <w:t> </w:t>
      </w:r>
      <w:r>
        <w:rPr/>
        <w:t>-</w:t>
      </w:r>
      <w:r>
        <w:rPr>
          <w:spacing w:val="-4"/>
        </w:rPr>
        <w:t> </w:t>
      </w:r>
      <w:r>
        <w:rPr/>
        <w:t>Requisitos</w:t>
      </w:r>
      <w:r>
        <w:rPr>
          <w:spacing w:val="-3"/>
        </w:rPr>
        <w:t> </w:t>
      </w:r>
      <w:r>
        <w:rPr/>
        <w:t>para</w:t>
      </w:r>
      <w:r>
        <w:rPr>
          <w:spacing w:val="-5"/>
        </w:rPr>
        <w:t> </w:t>
      </w:r>
      <w:r>
        <w:rPr/>
        <w:t>un</w:t>
      </w:r>
      <w:r>
        <w:rPr>
          <w:spacing w:val="-3"/>
        </w:rPr>
        <w:t> </w:t>
      </w:r>
      <w:r>
        <w:rPr/>
        <w:t>sistema</w:t>
      </w:r>
      <w:r>
        <w:rPr>
          <w:spacing w:val="-2"/>
        </w:rPr>
        <w:t> </w:t>
      </w:r>
      <w:r>
        <w:rPr/>
        <w:t>de</w:t>
      </w:r>
      <w:r>
        <w:rPr>
          <w:spacing w:val="-5"/>
        </w:rPr>
        <w:t> </w:t>
      </w:r>
      <w:r>
        <w:rPr/>
        <w:t>gestión</w:t>
      </w:r>
      <w:r>
        <w:rPr>
          <w:spacing w:val="-3"/>
        </w:rPr>
        <w:t> </w:t>
      </w:r>
      <w:r>
        <w:rPr/>
        <w:t>de</w:t>
      </w:r>
      <w:r>
        <w:rPr>
          <w:spacing w:val="-5"/>
        </w:rPr>
        <w:t> </w:t>
      </w:r>
      <w:r>
        <w:rPr/>
        <w:t>seguridad</w:t>
      </w:r>
      <w:r>
        <w:rPr>
          <w:spacing w:val="-6"/>
        </w:rPr>
        <w:t> </w:t>
      </w:r>
      <w:r>
        <w:rPr/>
        <w:t>de</w:t>
      </w:r>
      <w:r>
        <w:rPr>
          <w:spacing w:val="-2"/>
        </w:rPr>
        <w:t> </w:t>
      </w:r>
      <w:r>
        <w:rPr/>
        <w:t>la </w:t>
      </w:r>
      <w:r>
        <w:rPr>
          <w:spacing w:val="-2"/>
        </w:rPr>
        <w:t>información</w:t>
      </w:r>
    </w:p>
    <w:p>
      <w:pPr>
        <w:pStyle w:val="BodyText"/>
        <w:rPr>
          <w:b/>
          <w:sz w:val="26"/>
        </w:rPr>
      </w:pPr>
    </w:p>
    <w:p>
      <w:pPr>
        <w:pStyle w:val="BodyText"/>
        <w:spacing w:before="8"/>
        <w:rPr>
          <w:b/>
          <w:sz w:val="20"/>
        </w:rPr>
      </w:pPr>
    </w:p>
    <w:p>
      <w:pPr>
        <w:pStyle w:val="BodyText"/>
        <w:spacing w:line="360" w:lineRule="auto"/>
        <w:ind w:left="882" w:right="880" w:firstLine="652"/>
        <w:jc w:val="both"/>
      </w:pPr>
      <w:r>
        <w:rPr/>
        <w:t>ISO 27001 es la norma internacional más reconocida para los Sistemas de Gestión</w:t>
      </w:r>
      <w:r>
        <w:rPr>
          <w:spacing w:val="-17"/>
        </w:rPr>
        <w:t> </w:t>
      </w:r>
      <w:r>
        <w:rPr/>
        <w:t>de</w:t>
      </w:r>
      <w:r>
        <w:rPr>
          <w:spacing w:val="-17"/>
        </w:rPr>
        <w:t> </w:t>
      </w:r>
      <w:r>
        <w:rPr/>
        <w:t>Seguridad</w:t>
      </w:r>
      <w:r>
        <w:rPr>
          <w:spacing w:val="-16"/>
        </w:rPr>
        <w:t> </w:t>
      </w:r>
      <w:r>
        <w:rPr/>
        <w:t>de</w:t>
      </w:r>
      <w:r>
        <w:rPr>
          <w:spacing w:val="-17"/>
        </w:rPr>
        <w:t> </w:t>
      </w:r>
      <w:r>
        <w:rPr/>
        <w:t>la</w:t>
      </w:r>
      <w:r>
        <w:rPr>
          <w:spacing w:val="-17"/>
        </w:rPr>
        <w:t> </w:t>
      </w:r>
      <w:r>
        <w:rPr/>
        <w:t>Información</w:t>
      </w:r>
      <w:r>
        <w:rPr>
          <w:spacing w:val="-17"/>
        </w:rPr>
        <w:t> </w:t>
      </w:r>
      <w:r>
        <w:rPr/>
        <w:t>(SGSI).</w:t>
      </w:r>
      <w:r>
        <w:rPr>
          <w:spacing w:val="-16"/>
        </w:rPr>
        <w:t> </w:t>
      </w:r>
      <w:r>
        <w:rPr/>
        <w:t>Define</w:t>
      </w:r>
      <w:r>
        <w:rPr>
          <w:spacing w:val="-17"/>
        </w:rPr>
        <w:t> </w:t>
      </w:r>
      <w:r>
        <w:rPr/>
        <w:t>los</w:t>
      </w:r>
      <w:r>
        <w:rPr>
          <w:spacing w:val="-17"/>
        </w:rPr>
        <w:t> </w:t>
      </w:r>
      <w:r>
        <w:rPr/>
        <w:t>requisitos</w:t>
      </w:r>
      <w:r>
        <w:rPr>
          <w:spacing w:val="-16"/>
        </w:rPr>
        <w:t> </w:t>
      </w:r>
      <w:r>
        <w:rPr/>
        <w:t>esenciales</w:t>
      </w:r>
      <w:r>
        <w:rPr>
          <w:spacing w:val="-17"/>
        </w:rPr>
        <w:t> </w:t>
      </w:r>
      <w:r>
        <w:rPr/>
        <w:t>que una organización debe cumplir para establecer, implementar, operar, monitorear, revisar,</w:t>
      </w:r>
      <w:r>
        <w:rPr>
          <w:spacing w:val="-6"/>
        </w:rPr>
        <w:t> </w:t>
      </w:r>
      <w:r>
        <w:rPr/>
        <w:t>mantener</w:t>
      </w:r>
      <w:r>
        <w:rPr>
          <w:spacing w:val="-6"/>
        </w:rPr>
        <w:t> </w:t>
      </w:r>
      <w:r>
        <w:rPr/>
        <w:t>y</w:t>
      </w:r>
      <w:r>
        <w:rPr>
          <w:spacing w:val="-7"/>
        </w:rPr>
        <w:t> </w:t>
      </w:r>
      <w:r>
        <w:rPr/>
        <w:t>mejorar</w:t>
      </w:r>
      <w:r>
        <w:rPr>
          <w:spacing w:val="-6"/>
        </w:rPr>
        <w:t> </w:t>
      </w:r>
      <w:r>
        <w:rPr/>
        <w:t>continuamente</w:t>
      </w:r>
      <w:r>
        <w:rPr>
          <w:spacing w:val="-7"/>
        </w:rPr>
        <w:t> </w:t>
      </w:r>
      <w:r>
        <w:rPr/>
        <w:t>un</w:t>
      </w:r>
      <w:r>
        <w:rPr>
          <w:spacing w:val="-8"/>
        </w:rPr>
        <w:t> </w:t>
      </w:r>
      <w:r>
        <w:rPr/>
        <w:t>SGSI</w:t>
      </w:r>
      <w:r>
        <w:rPr>
          <w:spacing w:val="-6"/>
        </w:rPr>
        <w:t> </w:t>
      </w:r>
      <w:r>
        <w:rPr/>
        <w:t>efectivo.</w:t>
      </w:r>
      <w:r>
        <w:rPr>
          <w:spacing w:val="-6"/>
        </w:rPr>
        <w:t> </w:t>
      </w:r>
      <w:r>
        <w:rPr/>
        <w:t>Este</w:t>
      </w:r>
      <w:r>
        <w:rPr>
          <w:spacing w:val="-7"/>
        </w:rPr>
        <w:t> </w:t>
      </w:r>
      <w:r>
        <w:rPr/>
        <w:t>enfoque</w:t>
      </w:r>
      <w:r>
        <w:rPr>
          <w:spacing w:val="-8"/>
        </w:rPr>
        <w:t> </w:t>
      </w:r>
      <w:r>
        <w:rPr/>
        <w:t>permite gestionar sistemáticamente los riesgos asociados a la seguridad de la información garantizando confidencialidad, integridad y disponibilidad a través de políticas, procesos, controles y revisiones periódicas, todo ello aplicable a empresas de cualquier tamaño o sector</w:t>
      </w:r>
    </w:p>
    <w:p>
      <w:pPr>
        <w:pStyle w:val="BodyText"/>
        <w:rPr>
          <w:sz w:val="26"/>
        </w:rPr>
      </w:pPr>
    </w:p>
    <w:p>
      <w:pPr>
        <w:pStyle w:val="BodyText"/>
        <w:spacing w:before="8"/>
        <w:rPr>
          <w:sz w:val="27"/>
        </w:rPr>
      </w:pPr>
    </w:p>
    <w:p>
      <w:pPr>
        <w:pStyle w:val="Heading1"/>
        <w:spacing w:line="259" w:lineRule="auto"/>
      </w:pPr>
      <w:r>
        <w:rPr/>
        <w:t>ISO</w:t>
      </w:r>
      <w:r>
        <w:rPr>
          <w:spacing w:val="-3"/>
        </w:rPr>
        <w:t> </w:t>
      </w:r>
      <w:r>
        <w:rPr/>
        <w:t>27002</w:t>
      </w:r>
      <w:r>
        <w:rPr>
          <w:spacing w:val="-1"/>
        </w:rPr>
        <w:t> </w:t>
      </w:r>
      <w:r>
        <w:rPr/>
        <w:t>-</w:t>
      </w:r>
      <w:r>
        <w:rPr>
          <w:spacing w:val="-4"/>
        </w:rPr>
        <w:t> </w:t>
      </w:r>
      <w:r>
        <w:rPr/>
        <w:t>Código</w:t>
      </w:r>
      <w:r>
        <w:rPr>
          <w:spacing w:val="-3"/>
        </w:rPr>
        <w:t> </w:t>
      </w:r>
      <w:r>
        <w:rPr/>
        <w:t>de</w:t>
      </w:r>
      <w:r>
        <w:rPr>
          <w:spacing w:val="-3"/>
        </w:rPr>
        <w:t> </w:t>
      </w:r>
      <w:r>
        <w:rPr/>
        <w:t>buenas</w:t>
      </w:r>
      <w:r>
        <w:rPr>
          <w:spacing w:val="-5"/>
        </w:rPr>
        <w:t> </w:t>
      </w:r>
      <w:r>
        <w:rPr/>
        <w:t>prácticas</w:t>
      </w:r>
      <w:r>
        <w:rPr>
          <w:spacing w:val="-5"/>
        </w:rPr>
        <w:t> </w:t>
      </w:r>
      <w:r>
        <w:rPr/>
        <w:t>para</w:t>
      </w:r>
      <w:r>
        <w:rPr>
          <w:spacing w:val="-3"/>
        </w:rPr>
        <w:t> </w:t>
      </w:r>
      <w:r>
        <w:rPr/>
        <w:t>la</w:t>
      </w:r>
      <w:r>
        <w:rPr>
          <w:spacing w:val="-3"/>
        </w:rPr>
        <w:t> </w:t>
      </w:r>
      <w:r>
        <w:rPr/>
        <w:t>gestión</w:t>
      </w:r>
      <w:r>
        <w:rPr>
          <w:spacing w:val="-3"/>
        </w:rPr>
        <w:t> </w:t>
      </w:r>
      <w:r>
        <w:rPr/>
        <w:t>de</w:t>
      </w:r>
      <w:r>
        <w:rPr>
          <w:spacing w:val="-3"/>
        </w:rPr>
        <w:t> </w:t>
      </w:r>
      <w:r>
        <w:rPr/>
        <w:t>la</w:t>
      </w:r>
      <w:r>
        <w:rPr>
          <w:spacing w:val="-3"/>
        </w:rPr>
        <w:t> </w:t>
      </w:r>
      <w:r>
        <w:rPr/>
        <w:t>seguridad</w:t>
      </w:r>
      <w:r>
        <w:rPr>
          <w:spacing w:val="-3"/>
        </w:rPr>
        <w:t> </w:t>
      </w:r>
      <w:r>
        <w:rPr/>
        <w:t>de</w:t>
      </w:r>
      <w:r>
        <w:rPr>
          <w:spacing w:val="-5"/>
        </w:rPr>
        <w:t> </w:t>
      </w:r>
      <w:r>
        <w:rPr/>
        <w:t>la </w:t>
      </w:r>
      <w:r>
        <w:rPr>
          <w:spacing w:val="-2"/>
        </w:rPr>
        <w:t>información</w:t>
      </w:r>
    </w:p>
    <w:p>
      <w:pPr>
        <w:pStyle w:val="BodyText"/>
        <w:rPr>
          <w:b/>
          <w:sz w:val="26"/>
        </w:rPr>
      </w:pPr>
    </w:p>
    <w:p>
      <w:pPr>
        <w:pStyle w:val="BodyText"/>
        <w:spacing w:before="10"/>
        <w:rPr>
          <w:b/>
          <w:sz w:val="20"/>
        </w:rPr>
      </w:pPr>
    </w:p>
    <w:p>
      <w:pPr>
        <w:pStyle w:val="BodyText"/>
        <w:spacing w:line="360" w:lineRule="auto" w:before="1"/>
        <w:ind w:left="882" w:right="882" w:firstLine="652"/>
        <w:jc w:val="both"/>
      </w:pPr>
      <w:r>
        <w:rPr/>
        <w:t>ISO/IEC</w:t>
      </w:r>
      <w:r>
        <w:rPr>
          <w:spacing w:val="-17"/>
        </w:rPr>
        <w:t> </w:t>
      </w:r>
      <w:r>
        <w:rPr/>
        <w:t>27002:2022 es un estándar internacional que proporciona buenas prácticas</w:t>
      </w:r>
      <w:r>
        <w:rPr>
          <w:spacing w:val="-13"/>
        </w:rPr>
        <w:t> </w:t>
      </w:r>
      <w:r>
        <w:rPr/>
        <w:t>y</w:t>
      </w:r>
      <w:r>
        <w:rPr>
          <w:spacing w:val="-16"/>
        </w:rPr>
        <w:t> </w:t>
      </w:r>
      <w:r>
        <w:rPr/>
        <w:t>orientación</w:t>
      </w:r>
      <w:r>
        <w:rPr>
          <w:spacing w:val="-17"/>
        </w:rPr>
        <w:t> </w:t>
      </w:r>
      <w:r>
        <w:rPr/>
        <w:t>detallada</w:t>
      </w:r>
      <w:r>
        <w:rPr>
          <w:spacing w:val="-15"/>
        </w:rPr>
        <w:t> </w:t>
      </w:r>
      <w:r>
        <w:rPr/>
        <w:t>para</w:t>
      </w:r>
      <w:r>
        <w:rPr>
          <w:spacing w:val="-16"/>
        </w:rPr>
        <w:t> </w:t>
      </w:r>
      <w:r>
        <w:rPr/>
        <w:t>implementar</w:t>
      </w:r>
      <w:r>
        <w:rPr>
          <w:spacing w:val="-14"/>
        </w:rPr>
        <w:t> </w:t>
      </w:r>
      <w:r>
        <w:rPr/>
        <w:t>controles</w:t>
      </w:r>
      <w:r>
        <w:rPr>
          <w:spacing w:val="-13"/>
        </w:rPr>
        <w:t> </w:t>
      </w:r>
      <w:r>
        <w:rPr/>
        <w:t>de</w:t>
      </w:r>
      <w:r>
        <w:rPr>
          <w:spacing w:val="-13"/>
        </w:rPr>
        <w:t> </w:t>
      </w:r>
      <w:r>
        <w:rPr/>
        <w:t>seguridad</w:t>
      </w:r>
      <w:r>
        <w:rPr>
          <w:spacing w:val="-15"/>
        </w:rPr>
        <w:t> </w:t>
      </w:r>
      <w:r>
        <w:rPr/>
        <w:t>dentro</w:t>
      </w:r>
      <w:r>
        <w:rPr>
          <w:spacing w:val="-15"/>
        </w:rPr>
        <w:t> </w:t>
      </w:r>
      <w:r>
        <w:rPr/>
        <w:t>de un</w:t>
      </w:r>
      <w:r>
        <w:rPr>
          <w:spacing w:val="-8"/>
        </w:rPr>
        <w:t> </w:t>
      </w:r>
      <w:r>
        <w:rPr/>
        <w:t>Sistema</w:t>
      </w:r>
      <w:r>
        <w:rPr>
          <w:spacing w:val="-8"/>
        </w:rPr>
        <w:t> </w:t>
      </w:r>
      <w:r>
        <w:rPr/>
        <w:t>de</w:t>
      </w:r>
      <w:r>
        <w:rPr>
          <w:spacing w:val="-8"/>
        </w:rPr>
        <w:t> </w:t>
      </w:r>
      <w:r>
        <w:rPr/>
        <w:t>Gestión</w:t>
      </w:r>
      <w:r>
        <w:rPr>
          <w:spacing w:val="-10"/>
        </w:rPr>
        <w:t> </w:t>
      </w:r>
      <w:r>
        <w:rPr/>
        <w:t>de</w:t>
      </w:r>
      <w:r>
        <w:rPr>
          <w:spacing w:val="-10"/>
        </w:rPr>
        <w:t> </w:t>
      </w:r>
      <w:r>
        <w:rPr/>
        <w:t>Seguridad</w:t>
      </w:r>
      <w:r>
        <w:rPr>
          <w:spacing w:val="-10"/>
        </w:rPr>
        <w:t> </w:t>
      </w:r>
      <w:r>
        <w:rPr/>
        <w:t>de</w:t>
      </w:r>
      <w:r>
        <w:rPr>
          <w:spacing w:val="-8"/>
        </w:rPr>
        <w:t> </w:t>
      </w:r>
      <w:r>
        <w:rPr/>
        <w:t>la</w:t>
      </w:r>
      <w:r>
        <w:rPr>
          <w:spacing w:val="-8"/>
        </w:rPr>
        <w:t> </w:t>
      </w:r>
      <w:r>
        <w:rPr/>
        <w:t>Información</w:t>
      </w:r>
      <w:r>
        <w:rPr>
          <w:spacing w:val="-8"/>
        </w:rPr>
        <w:t> </w:t>
      </w:r>
      <w:r>
        <w:rPr/>
        <w:t>(SGSI),</w:t>
      </w:r>
      <w:r>
        <w:rPr>
          <w:spacing w:val="-8"/>
        </w:rPr>
        <w:t> </w:t>
      </w:r>
      <w:r>
        <w:rPr/>
        <w:t>especialmente</w:t>
      </w:r>
      <w:r>
        <w:rPr>
          <w:spacing w:val="-10"/>
        </w:rPr>
        <w:t> </w:t>
      </w:r>
      <w:r>
        <w:rPr/>
        <w:t>en</w:t>
      </w:r>
      <w:r>
        <w:rPr>
          <w:spacing w:val="-10"/>
        </w:rPr>
        <w:t> </w:t>
      </w:r>
      <w:r>
        <w:rPr/>
        <w:t>el contexto de proyectos de ciberseguridad. Mientras que la norma ISO/IEC</w:t>
      </w:r>
      <w:r>
        <w:rPr>
          <w:spacing w:val="-17"/>
        </w:rPr>
        <w:t> </w:t>
      </w:r>
      <w:r>
        <w:rPr/>
        <w:t>27001 establece los requisitos para un SGSI certificable, ISO/IEC</w:t>
      </w:r>
      <w:r>
        <w:rPr>
          <w:spacing w:val="-17"/>
        </w:rPr>
        <w:t> </w:t>
      </w:r>
      <w:r>
        <w:rPr/>
        <w:t>27002 sirve como una guía</w:t>
      </w:r>
      <w:r>
        <w:rPr>
          <w:spacing w:val="-6"/>
        </w:rPr>
        <w:t> </w:t>
      </w:r>
      <w:r>
        <w:rPr/>
        <w:t>práctica</w:t>
      </w:r>
      <w:r>
        <w:rPr>
          <w:spacing w:val="-5"/>
        </w:rPr>
        <w:t> </w:t>
      </w:r>
      <w:r>
        <w:rPr/>
        <w:t>que</w:t>
      </w:r>
      <w:r>
        <w:rPr>
          <w:spacing w:val="-7"/>
        </w:rPr>
        <w:t> </w:t>
      </w:r>
      <w:r>
        <w:rPr/>
        <w:t>ayuda</w:t>
      </w:r>
      <w:r>
        <w:rPr>
          <w:spacing w:val="-5"/>
        </w:rPr>
        <w:t> </w:t>
      </w:r>
      <w:r>
        <w:rPr/>
        <w:t>a</w:t>
      </w:r>
      <w:r>
        <w:rPr>
          <w:spacing w:val="-7"/>
        </w:rPr>
        <w:t> </w:t>
      </w:r>
      <w:r>
        <w:rPr/>
        <w:t>las</w:t>
      </w:r>
      <w:r>
        <w:rPr>
          <w:spacing w:val="-5"/>
        </w:rPr>
        <w:t> </w:t>
      </w:r>
      <w:r>
        <w:rPr/>
        <w:t>organizaciones</w:t>
      </w:r>
      <w:r>
        <w:rPr>
          <w:spacing w:val="-10"/>
        </w:rPr>
        <w:t> </w:t>
      </w:r>
      <w:r>
        <w:rPr/>
        <w:t>a</w:t>
      </w:r>
      <w:r>
        <w:rPr>
          <w:spacing w:val="-5"/>
        </w:rPr>
        <w:t> </w:t>
      </w:r>
      <w:r>
        <w:rPr/>
        <w:t>proteger</w:t>
      </w:r>
      <w:r>
        <w:rPr>
          <w:spacing w:val="-6"/>
        </w:rPr>
        <w:t> </w:t>
      </w:r>
      <w:r>
        <w:rPr/>
        <w:t>sus</w:t>
      </w:r>
      <w:r>
        <w:rPr>
          <w:spacing w:val="-8"/>
        </w:rPr>
        <w:t> </w:t>
      </w:r>
      <w:r>
        <w:rPr/>
        <w:t>activos</w:t>
      </w:r>
      <w:r>
        <w:rPr>
          <w:spacing w:val="-10"/>
        </w:rPr>
        <w:t> </w:t>
      </w:r>
      <w:r>
        <w:rPr/>
        <w:t>de</w:t>
      </w:r>
      <w:r>
        <w:rPr>
          <w:spacing w:val="-5"/>
        </w:rPr>
        <w:t> </w:t>
      </w:r>
      <w:r>
        <w:rPr/>
        <w:t>información frente a amenazas, gestionando los riesgos de forma estructurada y eficiente.</w:t>
      </w:r>
    </w:p>
    <w:p>
      <w:pPr>
        <w:spacing w:after="0" w:line="360" w:lineRule="auto"/>
        <w:jc w:val="both"/>
        <w:sectPr>
          <w:headerReference w:type="default" r:id="rId10"/>
          <w:footerReference w:type="default" r:id="rId11"/>
          <w:pgSz w:w="12240" w:h="15840"/>
          <w:pgMar w:header="751" w:footer="1000" w:top="1320" w:bottom="1200" w:left="820" w:right="820"/>
          <w:pgNumType w:start="1"/>
        </w:sectPr>
      </w:pPr>
    </w:p>
    <w:p>
      <w:pPr>
        <w:pStyle w:val="BodyText"/>
        <w:spacing w:line="360" w:lineRule="auto" w:before="89"/>
        <w:ind w:left="882" w:right="881" w:firstLine="652"/>
        <w:jc w:val="both"/>
      </w:pPr>
      <w:r>
        <w:rPr/>
        <w:t>ISO/IEC</w:t>
      </w:r>
      <w:r>
        <w:rPr>
          <w:spacing w:val="-17"/>
        </w:rPr>
        <w:t> </w:t>
      </w:r>
      <w:r>
        <w:rPr/>
        <w:t>27002:2022 incorpora también once controles nuevos, incluyendo inteligencia</w:t>
      </w:r>
      <w:r>
        <w:rPr>
          <w:spacing w:val="-3"/>
        </w:rPr>
        <w:t> </w:t>
      </w:r>
      <w:r>
        <w:rPr/>
        <w:t>de</w:t>
      </w:r>
      <w:r>
        <w:rPr>
          <w:spacing w:val="-5"/>
        </w:rPr>
        <w:t> </w:t>
      </w:r>
      <w:r>
        <w:rPr/>
        <w:t>amenazas,</w:t>
      </w:r>
      <w:r>
        <w:rPr>
          <w:spacing w:val="-3"/>
        </w:rPr>
        <w:t> </w:t>
      </w:r>
      <w:r>
        <w:rPr/>
        <w:t>seguridad</w:t>
      </w:r>
      <w:r>
        <w:rPr>
          <w:spacing w:val="-5"/>
        </w:rPr>
        <w:t> </w:t>
      </w:r>
      <w:r>
        <w:rPr/>
        <w:t>para</w:t>
      </w:r>
      <w:r>
        <w:rPr>
          <w:spacing w:val="-3"/>
        </w:rPr>
        <w:t> </w:t>
      </w:r>
      <w:r>
        <w:rPr/>
        <w:t>servicios</w:t>
      </w:r>
      <w:r>
        <w:rPr>
          <w:spacing w:val="-3"/>
        </w:rPr>
        <w:t> </w:t>
      </w:r>
      <w:r>
        <w:rPr/>
        <w:t>en</w:t>
      </w:r>
      <w:r>
        <w:rPr>
          <w:spacing w:val="-3"/>
        </w:rPr>
        <w:t> </w:t>
      </w:r>
      <w:r>
        <w:rPr/>
        <w:t>la</w:t>
      </w:r>
      <w:r>
        <w:rPr>
          <w:spacing w:val="-3"/>
        </w:rPr>
        <w:t> </w:t>
      </w:r>
      <w:r>
        <w:rPr/>
        <w:t>nube,</w:t>
      </w:r>
      <w:r>
        <w:rPr>
          <w:spacing w:val="-3"/>
        </w:rPr>
        <w:t> </w:t>
      </w:r>
      <w:r>
        <w:rPr/>
        <w:t>preparación</w:t>
      </w:r>
      <w:r>
        <w:rPr>
          <w:spacing w:val="-3"/>
        </w:rPr>
        <w:t> </w:t>
      </w:r>
      <w:r>
        <w:rPr/>
        <w:t>para</w:t>
      </w:r>
      <w:r>
        <w:rPr>
          <w:spacing w:val="-3"/>
        </w:rPr>
        <w:t> </w:t>
      </w:r>
      <w:r>
        <w:rPr/>
        <w:t>la continuidad de TIC, monitoreo físico, gestión de configuración, eliminación de información, enmascaramiento de datos, prevención de fuga de datos, monitoreo de actividades, filtrado web y codificación segura.</w:t>
      </w:r>
    </w:p>
    <w:p>
      <w:pPr>
        <w:pStyle w:val="BodyText"/>
        <w:spacing w:line="360" w:lineRule="auto" w:before="162"/>
        <w:ind w:left="882" w:right="882" w:firstLine="652"/>
        <w:jc w:val="both"/>
      </w:pPr>
      <w:r>
        <w:rPr/>
        <w:t>Cada control incluye un título, un propósito, orientaciones para su implementación y se</w:t>
      </w:r>
      <w:r>
        <w:rPr>
          <w:spacing w:val="-1"/>
        </w:rPr>
        <w:t> </w:t>
      </w:r>
      <w:r>
        <w:rPr/>
        <w:t>asigna un conjunto de atributos (tipo de control, propiedad de seguridad,</w:t>
      </w:r>
      <w:r>
        <w:rPr>
          <w:spacing w:val="-17"/>
        </w:rPr>
        <w:t> </w:t>
      </w:r>
      <w:r>
        <w:rPr/>
        <w:t>fase</w:t>
      </w:r>
      <w:r>
        <w:rPr>
          <w:spacing w:val="-17"/>
        </w:rPr>
        <w:t> </w:t>
      </w:r>
      <w:r>
        <w:rPr/>
        <w:t>de</w:t>
      </w:r>
      <w:r>
        <w:rPr>
          <w:spacing w:val="-16"/>
        </w:rPr>
        <w:t> </w:t>
      </w:r>
      <w:r>
        <w:rPr/>
        <w:t>ciberseguridad,</w:t>
      </w:r>
      <w:r>
        <w:rPr>
          <w:spacing w:val="-17"/>
        </w:rPr>
        <w:t> </w:t>
      </w:r>
      <w:r>
        <w:rPr/>
        <w:t>capacidades</w:t>
      </w:r>
      <w:r>
        <w:rPr>
          <w:spacing w:val="-17"/>
        </w:rPr>
        <w:t> </w:t>
      </w:r>
      <w:r>
        <w:rPr/>
        <w:t>operativas</w:t>
      </w:r>
      <w:r>
        <w:rPr>
          <w:spacing w:val="-17"/>
        </w:rPr>
        <w:t> </w:t>
      </w:r>
      <w:r>
        <w:rPr/>
        <w:t>y</w:t>
      </w:r>
      <w:r>
        <w:rPr>
          <w:spacing w:val="-16"/>
        </w:rPr>
        <w:t> </w:t>
      </w:r>
      <w:r>
        <w:rPr/>
        <w:t>dominio</w:t>
      </w:r>
      <w:r>
        <w:rPr>
          <w:spacing w:val="-17"/>
        </w:rPr>
        <w:t> </w:t>
      </w:r>
      <w:r>
        <w:rPr/>
        <w:t>de</w:t>
      </w:r>
      <w:r>
        <w:rPr>
          <w:spacing w:val="-17"/>
        </w:rPr>
        <w:t> </w:t>
      </w:r>
      <w:r>
        <w:rPr/>
        <w:t>seguridad), lo</w:t>
      </w:r>
      <w:r>
        <w:rPr>
          <w:spacing w:val="-4"/>
        </w:rPr>
        <w:t> </w:t>
      </w:r>
      <w:r>
        <w:rPr/>
        <w:t>cual</w:t>
      </w:r>
      <w:r>
        <w:rPr>
          <w:spacing w:val="-6"/>
        </w:rPr>
        <w:t> </w:t>
      </w:r>
      <w:r>
        <w:rPr/>
        <w:t>facilita</w:t>
      </w:r>
      <w:r>
        <w:rPr>
          <w:spacing w:val="-5"/>
        </w:rPr>
        <w:t> </w:t>
      </w:r>
      <w:r>
        <w:rPr/>
        <w:t>su</w:t>
      </w:r>
      <w:r>
        <w:rPr>
          <w:spacing w:val="-3"/>
        </w:rPr>
        <w:t> </w:t>
      </w:r>
      <w:r>
        <w:rPr/>
        <w:t>selección</w:t>
      </w:r>
      <w:r>
        <w:rPr>
          <w:spacing w:val="-3"/>
        </w:rPr>
        <w:t> </w:t>
      </w:r>
      <w:r>
        <w:rPr/>
        <w:t>y</w:t>
      </w:r>
      <w:r>
        <w:rPr>
          <w:spacing w:val="-5"/>
        </w:rPr>
        <w:t> </w:t>
      </w:r>
      <w:r>
        <w:rPr/>
        <w:t>aplicación</w:t>
      </w:r>
      <w:r>
        <w:rPr>
          <w:spacing w:val="-4"/>
        </w:rPr>
        <w:t> </w:t>
      </w:r>
      <w:r>
        <w:rPr/>
        <w:t>según</w:t>
      </w:r>
      <w:r>
        <w:rPr>
          <w:spacing w:val="-4"/>
        </w:rPr>
        <w:t> </w:t>
      </w:r>
      <w:r>
        <w:rPr/>
        <w:t>las</w:t>
      </w:r>
      <w:r>
        <w:rPr>
          <w:spacing w:val="-5"/>
        </w:rPr>
        <w:t> </w:t>
      </w:r>
      <w:r>
        <w:rPr/>
        <w:t>necesidades</w:t>
      </w:r>
      <w:r>
        <w:rPr>
          <w:spacing w:val="-5"/>
        </w:rPr>
        <w:t> </w:t>
      </w:r>
      <w:r>
        <w:rPr/>
        <w:t>específicas</w:t>
      </w:r>
      <w:r>
        <w:rPr>
          <w:spacing w:val="-5"/>
        </w:rPr>
        <w:t> </w:t>
      </w:r>
      <w:r>
        <w:rPr/>
        <w:t>de</w:t>
      </w:r>
      <w:r>
        <w:rPr>
          <w:spacing w:val="-5"/>
        </w:rPr>
        <w:t> </w:t>
      </w:r>
      <w:r>
        <w:rPr/>
        <w:t>cada </w:t>
      </w:r>
      <w:r>
        <w:rPr>
          <w:spacing w:val="-2"/>
        </w:rPr>
        <w:t>organización.</w:t>
      </w:r>
    </w:p>
    <w:p>
      <w:pPr>
        <w:pStyle w:val="BodyText"/>
        <w:spacing w:line="360" w:lineRule="auto" w:before="161"/>
        <w:ind w:left="882" w:right="882" w:firstLine="652"/>
        <w:jc w:val="both"/>
      </w:pPr>
      <w:r>
        <w:rPr/>
        <w:t>Este enfoque proporciona un marco actualizado y flexible para la gestión de la seguridad de la información, alineado con los requisitos de certificación de ISO/IEC</w:t>
      </w:r>
      <w:r>
        <w:rPr>
          <w:spacing w:val="-13"/>
        </w:rPr>
        <w:t> </w:t>
      </w:r>
      <w:r>
        <w:rPr/>
        <w:t>27001 y adaptable a los desafíos actuales del entorno cibernético.</w:t>
      </w:r>
    </w:p>
    <w:p>
      <w:pPr>
        <w:pStyle w:val="BodyText"/>
        <w:rPr>
          <w:sz w:val="26"/>
        </w:rPr>
      </w:pPr>
    </w:p>
    <w:p>
      <w:pPr>
        <w:pStyle w:val="BodyText"/>
        <w:rPr>
          <w:sz w:val="26"/>
        </w:rPr>
      </w:pPr>
    </w:p>
    <w:p>
      <w:pPr>
        <w:pStyle w:val="BodyText"/>
        <w:rPr>
          <w:sz w:val="26"/>
        </w:rPr>
      </w:pPr>
    </w:p>
    <w:p>
      <w:pPr>
        <w:pStyle w:val="Heading1"/>
        <w:spacing w:before="177"/>
        <w:jc w:val="both"/>
      </w:pPr>
      <w:r>
        <w:rPr/>
        <w:t>Alcance</w:t>
      </w:r>
      <w:r>
        <w:rPr>
          <w:spacing w:val="-4"/>
        </w:rPr>
        <w:t> </w:t>
      </w:r>
      <w:r>
        <w:rPr/>
        <w:t>y</w:t>
      </w:r>
      <w:r>
        <w:rPr>
          <w:spacing w:val="-8"/>
        </w:rPr>
        <w:t> </w:t>
      </w:r>
      <w:r>
        <w:rPr>
          <w:spacing w:val="-2"/>
        </w:rPr>
        <w:t>Aplicabilidad</w:t>
      </w:r>
    </w:p>
    <w:p>
      <w:pPr>
        <w:pStyle w:val="BodyText"/>
        <w:rPr>
          <w:b/>
          <w:sz w:val="26"/>
        </w:rPr>
      </w:pPr>
    </w:p>
    <w:p>
      <w:pPr>
        <w:pStyle w:val="BodyText"/>
        <w:rPr>
          <w:b/>
          <w:sz w:val="22"/>
        </w:rPr>
      </w:pPr>
    </w:p>
    <w:p>
      <w:pPr>
        <w:pStyle w:val="BodyText"/>
        <w:spacing w:line="360" w:lineRule="auto"/>
        <w:ind w:left="882" w:right="881" w:firstLine="652"/>
        <w:jc w:val="both"/>
      </w:pPr>
      <w:r>
        <w:rPr/>
        <w:t>ISO/IEC</w:t>
      </w:r>
      <w:r>
        <w:rPr>
          <w:spacing w:val="-17"/>
        </w:rPr>
        <w:t> </w:t>
      </w:r>
      <w:r>
        <w:rPr/>
        <w:t>27002 está diseñada para ofrecer directrices prácticas que apoyen la creación, implantación y mejora de un Sistema de Gestión de Seguridad de la Información</w:t>
      </w:r>
      <w:r>
        <w:rPr>
          <w:spacing w:val="-17"/>
        </w:rPr>
        <w:t> </w:t>
      </w:r>
      <w:r>
        <w:rPr/>
        <w:t>(SGSI),</w:t>
      </w:r>
      <w:r>
        <w:rPr>
          <w:spacing w:val="-17"/>
        </w:rPr>
        <w:t> </w:t>
      </w:r>
      <w:r>
        <w:rPr/>
        <w:t>con</w:t>
      </w:r>
      <w:r>
        <w:rPr>
          <w:spacing w:val="-16"/>
        </w:rPr>
        <w:t> </w:t>
      </w:r>
      <w:r>
        <w:rPr/>
        <w:t>un</w:t>
      </w:r>
      <w:r>
        <w:rPr>
          <w:spacing w:val="-17"/>
        </w:rPr>
        <w:t> </w:t>
      </w:r>
      <w:r>
        <w:rPr/>
        <w:t>enfoque</w:t>
      </w:r>
      <w:r>
        <w:rPr>
          <w:spacing w:val="-17"/>
        </w:rPr>
        <w:t> </w:t>
      </w:r>
      <w:r>
        <w:rPr/>
        <w:t>específico</w:t>
      </w:r>
      <w:r>
        <w:rPr>
          <w:spacing w:val="-17"/>
        </w:rPr>
        <w:t> </w:t>
      </w:r>
      <w:r>
        <w:rPr/>
        <w:t>hacia</w:t>
      </w:r>
      <w:r>
        <w:rPr>
          <w:spacing w:val="-16"/>
        </w:rPr>
        <w:t> </w:t>
      </w:r>
      <w:r>
        <w:rPr/>
        <w:t>la</w:t>
      </w:r>
      <w:r>
        <w:rPr>
          <w:spacing w:val="-17"/>
        </w:rPr>
        <w:t> </w:t>
      </w:r>
      <w:r>
        <w:rPr/>
        <w:t>ciberseguridad.</w:t>
      </w:r>
      <w:r>
        <w:rPr>
          <w:spacing w:val="-17"/>
        </w:rPr>
        <w:t> </w:t>
      </w:r>
      <w:r>
        <w:rPr/>
        <w:t>Proporciona un catálogo de controles de seguridad que ayudan a proteger los activos de información mediante buenas prácticas consolidadas.</w:t>
      </w:r>
    </w:p>
    <w:p>
      <w:pPr>
        <w:pStyle w:val="Heading1"/>
        <w:spacing w:before="160"/>
        <w:jc w:val="both"/>
      </w:pPr>
      <w:r>
        <w:rPr/>
        <w:t>Aplicabilidad</w:t>
      </w:r>
      <w:r>
        <w:rPr>
          <w:spacing w:val="-5"/>
        </w:rPr>
        <w:t> </w:t>
      </w:r>
      <w:r>
        <w:rPr/>
        <w:t>de</w:t>
      </w:r>
      <w:r>
        <w:rPr>
          <w:spacing w:val="-4"/>
        </w:rPr>
        <w:t> </w:t>
      </w:r>
      <w:r>
        <w:rPr/>
        <w:t>ISO/IEC</w:t>
      </w:r>
      <w:r>
        <w:rPr>
          <w:spacing w:val="-19"/>
        </w:rPr>
        <w:t> </w:t>
      </w:r>
      <w:r>
        <w:rPr>
          <w:spacing w:val="-2"/>
        </w:rPr>
        <w:t>27002:2022</w:t>
      </w:r>
    </w:p>
    <w:p>
      <w:pPr>
        <w:pStyle w:val="BodyText"/>
        <w:rPr>
          <w:b/>
          <w:sz w:val="26"/>
        </w:rPr>
      </w:pPr>
    </w:p>
    <w:p>
      <w:pPr>
        <w:pStyle w:val="BodyText"/>
        <w:spacing w:before="1"/>
        <w:rPr>
          <w:b/>
          <w:sz w:val="22"/>
        </w:rPr>
      </w:pPr>
    </w:p>
    <w:p>
      <w:pPr>
        <w:pStyle w:val="BodyText"/>
        <w:spacing w:line="360" w:lineRule="auto"/>
        <w:ind w:left="882" w:right="880" w:firstLine="652"/>
        <w:jc w:val="both"/>
      </w:pPr>
      <w:r>
        <w:rPr/>
        <w:t>La norma es aplicable a cualquier tipo de organización independientemente de su tamaño, sector o complejidad que desee fortalecer su postura de seguridad de</w:t>
      </w:r>
      <w:r>
        <w:rPr>
          <w:spacing w:val="-17"/>
        </w:rPr>
        <w:t> </w:t>
      </w:r>
      <w:r>
        <w:rPr/>
        <w:t>la</w:t>
      </w:r>
      <w:r>
        <w:rPr>
          <w:spacing w:val="-17"/>
        </w:rPr>
        <w:t> </w:t>
      </w:r>
      <w:r>
        <w:rPr/>
        <w:t>información.</w:t>
      </w:r>
      <w:r>
        <w:rPr>
          <w:spacing w:val="-16"/>
        </w:rPr>
        <w:t> </w:t>
      </w:r>
      <w:r>
        <w:rPr/>
        <w:t>Aunque</w:t>
      </w:r>
      <w:r>
        <w:rPr>
          <w:spacing w:val="-17"/>
        </w:rPr>
        <w:t> </w:t>
      </w:r>
      <w:r>
        <w:rPr/>
        <w:t>no</w:t>
      </w:r>
      <w:r>
        <w:rPr>
          <w:spacing w:val="-17"/>
        </w:rPr>
        <w:t> </w:t>
      </w:r>
      <w:r>
        <w:rPr/>
        <w:t>es</w:t>
      </w:r>
      <w:r>
        <w:rPr>
          <w:spacing w:val="-17"/>
        </w:rPr>
        <w:t> </w:t>
      </w:r>
      <w:r>
        <w:rPr/>
        <w:t>certificable</w:t>
      </w:r>
      <w:r>
        <w:rPr>
          <w:spacing w:val="-16"/>
        </w:rPr>
        <w:t> </w:t>
      </w:r>
      <w:r>
        <w:rPr/>
        <w:t>por</w:t>
      </w:r>
      <w:r>
        <w:rPr>
          <w:spacing w:val="-17"/>
        </w:rPr>
        <w:t> </w:t>
      </w:r>
      <w:r>
        <w:rPr/>
        <w:t>sí</w:t>
      </w:r>
      <w:r>
        <w:rPr>
          <w:spacing w:val="-17"/>
        </w:rPr>
        <w:t> </w:t>
      </w:r>
      <w:r>
        <w:rPr/>
        <w:t>misma,</w:t>
      </w:r>
      <w:r>
        <w:rPr>
          <w:spacing w:val="-16"/>
        </w:rPr>
        <w:t> </w:t>
      </w:r>
      <w:r>
        <w:rPr/>
        <w:t>es</w:t>
      </w:r>
      <w:r>
        <w:rPr>
          <w:spacing w:val="-17"/>
        </w:rPr>
        <w:t> </w:t>
      </w:r>
      <w:r>
        <w:rPr/>
        <w:t>especialmente</w:t>
      </w:r>
      <w:r>
        <w:rPr>
          <w:spacing w:val="-17"/>
        </w:rPr>
        <w:t> </w:t>
      </w:r>
      <w:r>
        <w:rPr/>
        <w:t>útil</w:t>
      </w:r>
      <w:r>
        <w:rPr>
          <w:spacing w:val="-16"/>
        </w:rPr>
        <w:t> </w:t>
      </w:r>
      <w:r>
        <w:rPr/>
        <w:t>para aquellas</w:t>
      </w:r>
      <w:r>
        <w:rPr>
          <w:spacing w:val="12"/>
        </w:rPr>
        <w:t> </w:t>
      </w:r>
      <w:r>
        <w:rPr/>
        <w:t>organizaciones</w:t>
      </w:r>
      <w:r>
        <w:rPr>
          <w:spacing w:val="12"/>
        </w:rPr>
        <w:t> </w:t>
      </w:r>
      <w:r>
        <w:rPr/>
        <w:t>que</w:t>
      </w:r>
      <w:r>
        <w:rPr>
          <w:spacing w:val="12"/>
        </w:rPr>
        <w:t> </w:t>
      </w:r>
      <w:r>
        <w:rPr/>
        <w:t>ya</w:t>
      </w:r>
      <w:r>
        <w:rPr>
          <w:spacing w:val="12"/>
        </w:rPr>
        <w:t> </w:t>
      </w:r>
      <w:r>
        <w:rPr/>
        <w:t>cuentan</w:t>
      </w:r>
      <w:r>
        <w:rPr>
          <w:spacing w:val="12"/>
        </w:rPr>
        <w:t> </w:t>
      </w:r>
      <w:r>
        <w:rPr/>
        <w:t>con,</w:t>
      </w:r>
      <w:r>
        <w:rPr>
          <w:spacing w:val="12"/>
        </w:rPr>
        <w:t> </w:t>
      </w:r>
      <w:r>
        <w:rPr/>
        <w:t>o</w:t>
      </w:r>
      <w:r>
        <w:rPr>
          <w:spacing w:val="10"/>
        </w:rPr>
        <w:t> </w:t>
      </w:r>
      <w:r>
        <w:rPr/>
        <w:t>pretenden</w:t>
      </w:r>
      <w:r>
        <w:rPr>
          <w:spacing w:val="10"/>
        </w:rPr>
        <w:t> </w:t>
      </w:r>
      <w:r>
        <w:rPr/>
        <w:t>obtener,</w:t>
      </w:r>
      <w:r>
        <w:rPr>
          <w:spacing w:val="12"/>
        </w:rPr>
        <w:t> </w:t>
      </w:r>
      <w:r>
        <w:rPr/>
        <w:t>la</w:t>
      </w:r>
      <w:r>
        <w:rPr>
          <w:spacing w:val="13"/>
        </w:rPr>
        <w:t> </w:t>
      </w:r>
      <w:r>
        <w:rPr>
          <w:spacing w:val="-2"/>
        </w:rPr>
        <w:t>certificación</w:t>
      </w:r>
    </w:p>
    <w:p>
      <w:pPr>
        <w:spacing w:after="0" w:line="360" w:lineRule="auto"/>
        <w:jc w:val="both"/>
        <w:sectPr>
          <w:pgSz w:w="12240" w:h="15840"/>
          <w:pgMar w:header="751" w:footer="1000" w:top="1320" w:bottom="1200" w:left="820" w:right="820"/>
        </w:sectPr>
      </w:pPr>
    </w:p>
    <w:p>
      <w:pPr>
        <w:pStyle w:val="BodyText"/>
        <w:spacing w:line="360" w:lineRule="auto" w:before="89"/>
        <w:ind w:left="882" w:right="774"/>
      </w:pPr>
      <w:r>
        <w:rPr/>
        <w:t>ISO/IEC</w:t>
      </w:r>
      <w:r>
        <w:rPr>
          <w:spacing w:val="-22"/>
        </w:rPr>
        <w:t> </w:t>
      </w:r>
      <w:r>
        <w:rPr/>
        <w:t>27001,</w:t>
      </w:r>
      <w:r>
        <w:rPr>
          <w:spacing w:val="-14"/>
        </w:rPr>
        <w:t> </w:t>
      </w:r>
      <w:r>
        <w:rPr/>
        <w:t>proporcionando</w:t>
      </w:r>
      <w:r>
        <w:rPr>
          <w:spacing w:val="-10"/>
        </w:rPr>
        <w:t> </w:t>
      </w:r>
      <w:r>
        <w:rPr/>
        <w:t>un</w:t>
      </w:r>
      <w:r>
        <w:rPr>
          <w:spacing w:val="-10"/>
        </w:rPr>
        <w:t> </w:t>
      </w:r>
      <w:r>
        <w:rPr/>
        <w:t>nivel</w:t>
      </w:r>
      <w:r>
        <w:rPr>
          <w:spacing w:val="-11"/>
        </w:rPr>
        <w:t> </w:t>
      </w:r>
      <w:r>
        <w:rPr/>
        <w:t>adicional</w:t>
      </w:r>
      <w:r>
        <w:rPr>
          <w:spacing w:val="-12"/>
        </w:rPr>
        <w:t> </w:t>
      </w:r>
      <w:r>
        <w:rPr/>
        <w:t>de</w:t>
      </w:r>
      <w:r>
        <w:rPr>
          <w:spacing w:val="-13"/>
        </w:rPr>
        <w:t> </w:t>
      </w:r>
      <w:r>
        <w:rPr/>
        <w:t>detalle</w:t>
      </w:r>
      <w:r>
        <w:rPr>
          <w:spacing w:val="-10"/>
        </w:rPr>
        <w:t> </w:t>
      </w:r>
      <w:r>
        <w:rPr/>
        <w:t>operativo</w:t>
      </w:r>
      <w:r>
        <w:rPr>
          <w:spacing w:val="-10"/>
        </w:rPr>
        <w:t> </w:t>
      </w:r>
      <w:r>
        <w:rPr/>
        <w:t>y</w:t>
      </w:r>
      <w:r>
        <w:rPr>
          <w:spacing w:val="-11"/>
        </w:rPr>
        <w:t> </w:t>
      </w:r>
      <w:r>
        <w:rPr/>
        <w:t>orientación técnica sobre los controles a implementar.</w:t>
      </w:r>
    </w:p>
    <w:p>
      <w:pPr>
        <w:pStyle w:val="Heading1"/>
        <w:spacing w:before="161"/>
      </w:pPr>
      <w:r>
        <w:rPr/>
        <w:t>Beneficios</w:t>
      </w:r>
      <w:r>
        <w:rPr>
          <w:spacing w:val="-2"/>
        </w:rPr>
        <w:t> </w:t>
      </w:r>
      <w:r>
        <w:rPr/>
        <w:t>de</w:t>
      </w:r>
      <w:r>
        <w:rPr>
          <w:spacing w:val="-3"/>
        </w:rPr>
        <w:t> </w:t>
      </w:r>
      <w:r>
        <w:rPr/>
        <w:t>la</w:t>
      </w:r>
      <w:r>
        <w:rPr>
          <w:spacing w:val="-2"/>
        </w:rPr>
        <w:t> Implementación</w:t>
      </w:r>
    </w:p>
    <w:p>
      <w:pPr>
        <w:pStyle w:val="BodyText"/>
        <w:rPr>
          <w:b/>
          <w:sz w:val="26"/>
        </w:rPr>
      </w:pPr>
    </w:p>
    <w:p>
      <w:pPr>
        <w:pStyle w:val="BodyText"/>
        <w:spacing w:before="7"/>
        <w:rPr>
          <w:b/>
          <w:sz w:val="22"/>
        </w:rPr>
      </w:pPr>
    </w:p>
    <w:p>
      <w:pPr>
        <w:pStyle w:val="BodyText"/>
        <w:spacing w:line="360" w:lineRule="auto"/>
        <w:ind w:left="882" w:right="884" w:firstLine="652"/>
        <w:jc w:val="both"/>
      </w:pPr>
      <w:r>
        <w:rPr/>
        <w:t>Aplicar el marco de seguridad de la información que especifica la norma ISO/IEC 27001 le ayudará a:</w:t>
      </w:r>
    </w:p>
    <w:p>
      <w:pPr>
        <w:pStyle w:val="ListParagraph"/>
        <w:numPr>
          <w:ilvl w:val="0"/>
          <w:numId w:val="3"/>
        </w:numPr>
        <w:tabs>
          <w:tab w:pos="2255" w:val="left" w:leader="none"/>
        </w:tabs>
        <w:spacing w:line="240" w:lineRule="auto" w:before="162" w:after="0"/>
        <w:ind w:left="2254" w:right="0" w:hanging="361"/>
        <w:jc w:val="both"/>
        <w:rPr>
          <w:sz w:val="24"/>
        </w:rPr>
      </w:pPr>
      <w:r>
        <w:rPr>
          <w:sz w:val="24"/>
        </w:rPr>
        <w:t>Reducir</w:t>
      </w:r>
      <w:r>
        <w:rPr>
          <w:spacing w:val="-7"/>
          <w:sz w:val="24"/>
        </w:rPr>
        <w:t> </w:t>
      </w:r>
      <w:r>
        <w:rPr>
          <w:sz w:val="24"/>
        </w:rPr>
        <w:t>su</w:t>
      </w:r>
      <w:r>
        <w:rPr>
          <w:spacing w:val="-1"/>
          <w:sz w:val="24"/>
        </w:rPr>
        <w:t> </w:t>
      </w:r>
      <w:r>
        <w:rPr>
          <w:sz w:val="24"/>
        </w:rPr>
        <w:t>vulnerabilidad</w:t>
      </w:r>
      <w:r>
        <w:rPr>
          <w:spacing w:val="-2"/>
          <w:sz w:val="24"/>
        </w:rPr>
        <w:t> </w:t>
      </w:r>
      <w:r>
        <w:rPr>
          <w:sz w:val="24"/>
        </w:rPr>
        <w:t>ante</w:t>
      </w:r>
      <w:r>
        <w:rPr>
          <w:spacing w:val="-3"/>
          <w:sz w:val="24"/>
        </w:rPr>
        <w:t> </w:t>
      </w:r>
      <w:r>
        <w:rPr>
          <w:sz w:val="24"/>
        </w:rPr>
        <w:t>la</w:t>
      </w:r>
      <w:r>
        <w:rPr>
          <w:spacing w:val="-2"/>
          <w:sz w:val="24"/>
        </w:rPr>
        <w:t> </w:t>
      </w:r>
      <w:r>
        <w:rPr>
          <w:sz w:val="24"/>
        </w:rPr>
        <w:t>creciente</w:t>
      </w:r>
      <w:r>
        <w:rPr>
          <w:spacing w:val="-3"/>
          <w:sz w:val="24"/>
        </w:rPr>
        <w:t> </w:t>
      </w:r>
      <w:r>
        <w:rPr>
          <w:sz w:val="24"/>
        </w:rPr>
        <w:t>amenaza</w:t>
      </w:r>
      <w:r>
        <w:rPr>
          <w:spacing w:val="-4"/>
          <w:sz w:val="24"/>
        </w:rPr>
        <w:t> </w:t>
      </w:r>
      <w:r>
        <w:rPr>
          <w:sz w:val="24"/>
        </w:rPr>
        <w:t>de</w:t>
      </w:r>
      <w:r>
        <w:rPr>
          <w:spacing w:val="-2"/>
          <w:sz w:val="24"/>
        </w:rPr>
        <w:t> ciberataques.</w:t>
      </w:r>
    </w:p>
    <w:p>
      <w:pPr>
        <w:pStyle w:val="ListParagraph"/>
        <w:numPr>
          <w:ilvl w:val="0"/>
          <w:numId w:val="3"/>
        </w:numPr>
        <w:tabs>
          <w:tab w:pos="2255" w:val="left" w:leader="none"/>
        </w:tabs>
        <w:spacing w:line="240" w:lineRule="auto" w:before="135" w:after="0"/>
        <w:ind w:left="2254" w:right="0" w:hanging="361"/>
        <w:jc w:val="both"/>
        <w:rPr>
          <w:sz w:val="24"/>
        </w:rPr>
      </w:pPr>
      <w:r>
        <w:rPr>
          <w:sz w:val="24"/>
        </w:rPr>
        <w:t>Responder</w:t>
      </w:r>
      <w:r>
        <w:rPr>
          <w:spacing w:val="-5"/>
          <w:sz w:val="24"/>
        </w:rPr>
        <w:t> </w:t>
      </w:r>
      <w:r>
        <w:rPr>
          <w:sz w:val="24"/>
        </w:rPr>
        <w:t>a</w:t>
      </w:r>
      <w:r>
        <w:rPr>
          <w:spacing w:val="-4"/>
          <w:sz w:val="24"/>
        </w:rPr>
        <w:t> </w:t>
      </w:r>
      <w:r>
        <w:rPr>
          <w:sz w:val="24"/>
        </w:rPr>
        <w:t>la</w:t>
      </w:r>
      <w:r>
        <w:rPr>
          <w:spacing w:val="-3"/>
          <w:sz w:val="24"/>
        </w:rPr>
        <w:t> </w:t>
      </w:r>
      <w:r>
        <w:rPr>
          <w:sz w:val="24"/>
        </w:rPr>
        <w:t>evolución</w:t>
      </w:r>
      <w:r>
        <w:rPr>
          <w:spacing w:val="-2"/>
          <w:sz w:val="24"/>
        </w:rPr>
        <w:t> </w:t>
      </w:r>
      <w:r>
        <w:rPr>
          <w:sz w:val="24"/>
        </w:rPr>
        <w:t>de</w:t>
      </w:r>
      <w:r>
        <w:rPr>
          <w:spacing w:val="-2"/>
          <w:sz w:val="24"/>
        </w:rPr>
        <w:t> </w:t>
      </w:r>
      <w:r>
        <w:rPr>
          <w:sz w:val="24"/>
        </w:rPr>
        <w:t>los</w:t>
      </w:r>
      <w:r>
        <w:rPr>
          <w:spacing w:val="-3"/>
          <w:sz w:val="24"/>
        </w:rPr>
        <w:t> </w:t>
      </w:r>
      <w:r>
        <w:rPr>
          <w:sz w:val="24"/>
        </w:rPr>
        <w:t>riesgos</w:t>
      </w:r>
      <w:r>
        <w:rPr>
          <w:spacing w:val="-4"/>
          <w:sz w:val="24"/>
        </w:rPr>
        <w:t> </w:t>
      </w:r>
      <w:r>
        <w:rPr>
          <w:sz w:val="24"/>
        </w:rPr>
        <w:t>de</w:t>
      </w:r>
      <w:r>
        <w:rPr>
          <w:spacing w:val="-2"/>
          <w:sz w:val="24"/>
        </w:rPr>
        <w:t> seguridad.</w:t>
      </w:r>
    </w:p>
    <w:p>
      <w:pPr>
        <w:pStyle w:val="ListParagraph"/>
        <w:numPr>
          <w:ilvl w:val="0"/>
          <w:numId w:val="3"/>
        </w:numPr>
        <w:tabs>
          <w:tab w:pos="2255" w:val="left" w:leader="none"/>
        </w:tabs>
        <w:spacing w:line="357" w:lineRule="auto" w:before="136" w:after="0"/>
        <w:ind w:left="2254" w:right="883" w:hanging="360"/>
        <w:jc w:val="both"/>
        <w:rPr>
          <w:sz w:val="24"/>
        </w:rPr>
      </w:pPr>
      <w:r>
        <w:rPr>
          <w:sz w:val="24"/>
        </w:rPr>
        <w:t>Garantizar que activos como los estados financieros, la propiedad intelectual, los datos de los empleados y la información confiada por terceros permanezcan intactos y confidenciales, y que estén disponibles cuando sea necesario.</w:t>
      </w:r>
    </w:p>
    <w:p>
      <w:pPr>
        <w:pStyle w:val="ListParagraph"/>
        <w:numPr>
          <w:ilvl w:val="0"/>
          <w:numId w:val="3"/>
        </w:numPr>
        <w:tabs>
          <w:tab w:pos="2255" w:val="left" w:leader="none"/>
        </w:tabs>
        <w:spacing w:line="350" w:lineRule="auto" w:before="2" w:after="0"/>
        <w:ind w:left="2254" w:right="885" w:hanging="360"/>
        <w:jc w:val="both"/>
        <w:rPr>
          <w:sz w:val="24"/>
        </w:rPr>
      </w:pPr>
      <w:r>
        <w:rPr>
          <w:sz w:val="24"/>
        </w:rPr>
        <w:t>Implementar un marco de gestión centralizada que proteja toda la información en un único lugar.</w:t>
      </w:r>
    </w:p>
    <w:p>
      <w:pPr>
        <w:pStyle w:val="ListParagraph"/>
        <w:numPr>
          <w:ilvl w:val="0"/>
          <w:numId w:val="3"/>
        </w:numPr>
        <w:tabs>
          <w:tab w:pos="2255" w:val="left" w:leader="none"/>
        </w:tabs>
        <w:spacing w:line="350" w:lineRule="auto" w:before="12" w:after="0"/>
        <w:ind w:left="2254" w:right="882" w:hanging="360"/>
        <w:jc w:val="both"/>
        <w:rPr>
          <w:sz w:val="24"/>
        </w:rPr>
      </w:pPr>
      <w:r>
        <w:rPr>
          <w:sz w:val="24"/>
        </w:rPr>
        <w:t>Formar</w:t>
      </w:r>
      <w:r>
        <w:rPr>
          <w:spacing w:val="-4"/>
          <w:sz w:val="24"/>
        </w:rPr>
        <w:t> </w:t>
      </w:r>
      <w:r>
        <w:rPr>
          <w:sz w:val="24"/>
        </w:rPr>
        <w:t>a</w:t>
      </w:r>
      <w:r>
        <w:rPr>
          <w:spacing w:val="-4"/>
          <w:sz w:val="24"/>
        </w:rPr>
        <w:t> </w:t>
      </w:r>
      <w:r>
        <w:rPr>
          <w:sz w:val="24"/>
        </w:rPr>
        <w:t>las</w:t>
      </w:r>
      <w:r>
        <w:rPr>
          <w:spacing w:val="-6"/>
          <w:sz w:val="24"/>
        </w:rPr>
        <w:t> </w:t>
      </w:r>
      <w:r>
        <w:rPr>
          <w:sz w:val="24"/>
        </w:rPr>
        <w:t>personas</w:t>
      </w:r>
      <w:r>
        <w:rPr>
          <w:spacing w:val="-7"/>
          <w:sz w:val="24"/>
        </w:rPr>
        <w:t> </w:t>
      </w:r>
      <w:r>
        <w:rPr>
          <w:sz w:val="24"/>
        </w:rPr>
        <w:t>y</w:t>
      </w:r>
      <w:r>
        <w:rPr>
          <w:spacing w:val="-4"/>
          <w:sz w:val="24"/>
        </w:rPr>
        <w:t> </w:t>
      </w:r>
      <w:r>
        <w:rPr>
          <w:sz w:val="24"/>
        </w:rPr>
        <w:t>habilitar</w:t>
      </w:r>
      <w:r>
        <w:rPr>
          <w:spacing w:val="-4"/>
          <w:sz w:val="24"/>
        </w:rPr>
        <w:t> </w:t>
      </w:r>
      <w:r>
        <w:rPr>
          <w:sz w:val="24"/>
        </w:rPr>
        <w:t>las</w:t>
      </w:r>
      <w:r>
        <w:rPr>
          <w:spacing w:val="-7"/>
          <w:sz w:val="24"/>
        </w:rPr>
        <w:t> </w:t>
      </w:r>
      <w:r>
        <w:rPr>
          <w:sz w:val="24"/>
        </w:rPr>
        <w:t>tecnologías</w:t>
      </w:r>
      <w:r>
        <w:rPr>
          <w:spacing w:val="-4"/>
          <w:sz w:val="24"/>
        </w:rPr>
        <w:t> </w:t>
      </w:r>
      <w:r>
        <w:rPr>
          <w:sz w:val="24"/>
        </w:rPr>
        <w:t>de</w:t>
      </w:r>
      <w:r>
        <w:rPr>
          <w:spacing w:val="-4"/>
          <w:sz w:val="24"/>
        </w:rPr>
        <w:t> </w:t>
      </w:r>
      <w:r>
        <w:rPr>
          <w:sz w:val="24"/>
        </w:rPr>
        <w:t>toda</w:t>
      </w:r>
      <w:r>
        <w:rPr>
          <w:spacing w:val="-6"/>
          <w:sz w:val="24"/>
        </w:rPr>
        <w:t> </w:t>
      </w:r>
      <w:r>
        <w:rPr>
          <w:sz w:val="24"/>
        </w:rPr>
        <w:t>su</w:t>
      </w:r>
      <w:r>
        <w:rPr>
          <w:spacing w:val="-5"/>
          <w:sz w:val="24"/>
        </w:rPr>
        <w:t> </w:t>
      </w:r>
      <w:r>
        <w:rPr>
          <w:sz w:val="24"/>
        </w:rPr>
        <w:t>compañía para hacer frente a los riesgos tecnológicos y otras amenazas.</w:t>
      </w:r>
    </w:p>
    <w:p>
      <w:pPr>
        <w:pStyle w:val="ListParagraph"/>
        <w:numPr>
          <w:ilvl w:val="0"/>
          <w:numId w:val="3"/>
        </w:numPr>
        <w:tabs>
          <w:tab w:pos="2255" w:val="left" w:leader="none"/>
        </w:tabs>
        <w:spacing w:line="352" w:lineRule="auto" w:before="11" w:after="0"/>
        <w:ind w:left="2254" w:right="883" w:hanging="360"/>
        <w:jc w:val="both"/>
        <w:rPr>
          <w:sz w:val="24"/>
        </w:rPr>
      </w:pPr>
      <w:r>
        <w:rPr>
          <w:sz w:val="24"/>
        </w:rPr>
        <w:t>Proteger la información en todas sus formas, incluidos los datos en papel, en la nube y digitales.</w:t>
      </w:r>
    </w:p>
    <w:p>
      <w:pPr>
        <w:pStyle w:val="ListParagraph"/>
        <w:numPr>
          <w:ilvl w:val="0"/>
          <w:numId w:val="3"/>
        </w:numPr>
        <w:tabs>
          <w:tab w:pos="2255" w:val="left" w:leader="none"/>
        </w:tabs>
        <w:spacing w:line="350" w:lineRule="auto" w:before="7" w:after="0"/>
        <w:ind w:left="2254" w:right="883" w:hanging="360"/>
        <w:jc w:val="both"/>
        <w:rPr>
          <w:sz w:val="24"/>
        </w:rPr>
      </w:pPr>
      <w:r>
        <w:rPr>
          <w:sz w:val="24"/>
        </w:rPr>
        <w:t>Poder ahorrar aumentando los niveles de eficacia y reduciendo los gastos en tecnologías que proporcionen una defensa ineficaz.</w:t>
      </w:r>
    </w:p>
    <w:p>
      <w:pPr>
        <w:pStyle w:val="BodyText"/>
        <w:rPr>
          <w:sz w:val="26"/>
        </w:rPr>
      </w:pPr>
    </w:p>
    <w:p>
      <w:pPr>
        <w:pStyle w:val="BodyText"/>
        <w:spacing w:before="7"/>
        <w:rPr>
          <w:sz w:val="28"/>
        </w:rPr>
      </w:pPr>
    </w:p>
    <w:p>
      <w:pPr>
        <w:pStyle w:val="Heading1"/>
      </w:pPr>
      <w:r>
        <w:rPr/>
        <w:t>Proceso</w:t>
      </w:r>
      <w:r>
        <w:rPr>
          <w:spacing w:val="-4"/>
        </w:rPr>
        <w:t> </w:t>
      </w:r>
      <w:r>
        <w:rPr/>
        <w:t>de </w:t>
      </w:r>
      <w:r>
        <w:rPr>
          <w:spacing w:val="-2"/>
        </w:rPr>
        <w:t>Implementación</w:t>
      </w:r>
    </w:p>
    <w:p>
      <w:pPr>
        <w:pStyle w:val="BodyText"/>
        <w:rPr>
          <w:b/>
          <w:sz w:val="26"/>
        </w:rPr>
      </w:pPr>
    </w:p>
    <w:p>
      <w:pPr>
        <w:pStyle w:val="BodyText"/>
        <w:spacing w:before="1"/>
        <w:rPr>
          <w:b/>
          <w:sz w:val="22"/>
        </w:rPr>
      </w:pPr>
    </w:p>
    <w:p>
      <w:pPr>
        <w:pStyle w:val="BodyText"/>
        <w:spacing w:line="360" w:lineRule="auto"/>
        <w:ind w:left="882" w:right="882" w:firstLine="652"/>
        <w:jc w:val="both"/>
      </w:pPr>
      <w:r>
        <w:rPr/>
        <w:t>El proceso comienza con una evaluación de riesgos, mediante la cual se identifican</w:t>
      </w:r>
      <w:r>
        <w:rPr>
          <w:spacing w:val="-8"/>
        </w:rPr>
        <w:t> </w:t>
      </w:r>
      <w:r>
        <w:rPr/>
        <w:t>las</w:t>
      </w:r>
      <w:r>
        <w:rPr>
          <w:spacing w:val="-11"/>
        </w:rPr>
        <w:t> </w:t>
      </w:r>
      <w:r>
        <w:rPr/>
        <w:t>amenazas,</w:t>
      </w:r>
      <w:r>
        <w:rPr>
          <w:spacing w:val="-8"/>
        </w:rPr>
        <w:t> </w:t>
      </w:r>
      <w:r>
        <w:rPr/>
        <w:t>vulnerabilidades</w:t>
      </w:r>
      <w:r>
        <w:rPr>
          <w:spacing w:val="-9"/>
        </w:rPr>
        <w:t> </w:t>
      </w:r>
      <w:r>
        <w:rPr/>
        <w:t>y</w:t>
      </w:r>
      <w:r>
        <w:rPr>
          <w:spacing w:val="-9"/>
        </w:rPr>
        <w:t> </w:t>
      </w:r>
      <w:r>
        <w:rPr/>
        <w:t>los</w:t>
      </w:r>
      <w:r>
        <w:rPr>
          <w:spacing w:val="-9"/>
        </w:rPr>
        <w:t> </w:t>
      </w:r>
      <w:r>
        <w:rPr/>
        <w:t>posibles</w:t>
      </w:r>
      <w:r>
        <w:rPr>
          <w:spacing w:val="-9"/>
        </w:rPr>
        <w:t> </w:t>
      </w:r>
      <w:r>
        <w:rPr/>
        <w:t>impactos</w:t>
      </w:r>
      <w:r>
        <w:rPr>
          <w:spacing w:val="-9"/>
        </w:rPr>
        <w:t> </w:t>
      </w:r>
      <w:r>
        <w:rPr/>
        <w:t>sobre</w:t>
      </w:r>
      <w:r>
        <w:rPr>
          <w:spacing w:val="-9"/>
        </w:rPr>
        <w:t> </w:t>
      </w:r>
      <w:r>
        <w:rPr/>
        <w:t>los</w:t>
      </w:r>
      <w:r>
        <w:rPr>
          <w:spacing w:val="-11"/>
        </w:rPr>
        <w:t> </w:t>
      </w:r>
      <w:r>
        <w:rPr/>
        <w:t>activos de información. A continuación, se realiza un análisis de brechas, comparando la situación actual con los controles recomendados por ISO</w:t>
      </w:r>
      <w:r>
        <w:rPr>
          <w:spacing w:val="-17"/>
        </w:rPr>
        <w:t> </w:t>
      </w:r>
      <w:r>
        <w:rPr/>
        <w:t>27002 para detectar aquellos que están débiles o directamente ausentes. Basado en los resultados, se definen el alcance y los objetivos del Sistema de Gestión de Seguridad de la Información</w:t>
      </w:r>
      <w:r>
        <w:rPr>
          <w:spacing w:val="-2"/>
        </w:rPr>
        <w:t> </w:t>
      </w:r>
      <w:r>
        <w:rPr/>
        <w:t>(SGSI), alineando</w:t>
      </w:r>
      <w:r>
        <w:rPr>
          <w:spacing w:val="1"/>
        </w:rPr>
        <w:t> </w:t>
      </w:r>
      <w:r>
        <w:rPr/>
        <w:t>las metas de seguridad</w:t>
      </w:r>
      <w:r>
        <w:rPr>
          <w:spacing w:val="1"/>
        </w:rPr>
        <w:t> </w:t>
      </w:r>
      <w:r>
        <w:rPr/>
        <w:t>con la</w:t>
      </w:r>
      <w:r>
        <w:rPr>
          <w:spacing w:val="1"/>
        </w:rPr>
        <w:t> </w:t>
      </w:r>
      <w:r>
        <w:rPr/>
        <w:t>estrategia general </w:t>
      </w:r>
      <w:r>
        <w:rPr>
          <w:spacing w:val="-5"/>
        </w:rPr>
        <w:t>de</w:t>
      </w:r>
    </w:p>
    <w:p>
      <w:pPr>
        <w:spacing w:after="0" w:line="360" w:lineRule="auto"/>
        <w:jc w:val="both"/>
        <w:sectPr>
          <w:pgSz w:w="12240" w:h="15840"/>
          <w:pgMar w:header="751" w:footer="1000" w:top="1320" w:bottom="1200" w:left="820" w:right="820"/>
        </w:sectPr>
      </w:pPr>
    </w:p>
    <w:p>
      <w:pPr>
        <w:pStyle w:val="BodyText"/>
        <w:spacing w:line="360" w:lineRule="auto" w:before="89"/>
        <w:ind w:left="882" w:right="883"/>
        <w:jc w:val="both"/>
      </w:pPr>
      <w:r>
        <w:rPr/>
        <w:t>la organización. Luego se seleccionan los controles apropiados de ISO</w:t>
      </w:r>
      <w:r>
        <w:rPr>
          <w:spacing w:val="-17"/>
        </w:rPr>
        <w:t> </w:t>
      </w:r>
      <w:r>
        <w:rPr/>
        <w:t>27002, adaptándolos al contexto específico de cada entidad.</w:t>
      </w:r>
    </w:p>
    <w:p>
      <w:pPr>
        <w:pStyle w:val="BodyText"/>
        <w:spacing w:line="360" w:lineRule="auto" w:before="161"/>
        <w:ind w:left="882" w:right="875" w:firstLine="652"/>
        <w:jc w:val="both"/>
      </w:pPr>
      <w:r>
        <w:rPr/>
        <w:t>A partir de allí, se desarrollan políticas y procedimientos claros, asignando roles y responsabilidades, y ofreciendo guías prácticas detalladas. La implementación</w:t>
      </w:r>
      <w:r>
        <w:rPr>
          <w:spacing w:val="-10"/>
        </w:rPr>
        <w:t> </w:t>
      </w:r>
      <w:r>
        <w:rPr/>
        <w:t>de</w:t>
      </w:r>
      <w:r>
        <w:rPr>
          <w:spacing w:val="-10"/>
        </w:rPr>
        <w:t> </w:t>
      </w:r>
      <w:r>
        <w:rPr/>
        <w:t>los</w:t>
      </w:r>
      <w:r>
        <w:rPr>
          <w:spacing w:val="-12"/>
        </w:rPr>
        <w:t> </w:t>
      </w:r>
      <w:r>
        <w:rPr/>
        <w:t>controles</w:t>
      </w:r>
      <w:r>
        <w:rPr>
          <w:spacing w:val="-11"/>
        </w:rPr>
        <w:t> </w:t>
      </w:r>
      <w:r>
        <w:rPr/>
        <w:t>se</w:t>
      </w:r>
      <w:r>
        <w:rPr>
          <w:spacing w:val="-10"/>
        </w:rPr>
        <w:t> </w:t>
      </w:r>
      <w:r>
        <w:rPr/>
        <w:t>lleva</w:t>
      </w:r>
      <w:r>
        <w:rPr>
          <w:spacing w:val="-12"/>
        </w:rPr>
        <w:t> </w:t>
      </w:r>
      <w:r>
        <w:rPr/>
        <w:t>a</w:t>
      </w:r>
      <w:r>
        <w:rPr>
          <w:spacing w:val="-10"/>
        </w:rPr>
        <w:t> </w:t>
      </w:r>
      <w:r>
        <w:rPr/>
        <w:t>cabo</w:t>
      </w:r>
      <w:r>
        <w:rPr>
          <w:spacing w:val="-10"/>
        </w:rPr>
        <w:t> </w:t>
      </w:r>
      <w:r>
        <w:rPr/>
        <w:t>en</w:t>
      </w:r>
      <w:r>
        <w:rPr>
          <w:spacing w:val="-10"/>
        </w:rPr>
        <w:t> </w:t>
      </w:r>
      <w:r>
        <w:rPr/>
        <w:t>el</w:t>
      </w:r>
      <w:r>
        <w:rPr>
          <w:spacing w:val="-13"/>
        </w:rPr>
        <w:t> </w:t>
      </w:r>
      <w:r>
        <w:rPr/>
        <w:t>ámbito</w:t>
      </w:r>
      <w:r>
        <w:rPr>
          <w:spacing w:val="-12"/>
        </w:rPr>
        <w:t> </w:t>
      </w:r>
      <w:r>
        <w:rPr/>
        <w:t>tecnológico,</w:t>
      </w:r>
      <w:r>
        <w:rPr>
          <w:spacing w:val="-10"/>
        </w:rPr>
        <w:t> </w:t>
      </w:r>
      <w:r>
        <w:rPr/>
        <w:t>procesos, personas y entorno físico, conforme al plan establecido. Simultáneamente, el personal se forma y sensibiliza según sus responsabilidades, mediante e</w:t>
      </w:r>
      <w:r>
        <w:rPr>
          <w:rFonts w:ascii="Cambria Math" w:hAnsi="Cambria Math"/>
        </w:rPr>
        <w:t>‑</w:t>
      </w:r>
      <w:r>
        <w:rPr/>
        <w:t>learning, talleres o simulaciones, y este proceso se repite periódicamente.</w:t>
      </w:r>
    </w:p>
    <w:p>
      <w:pPr>
        <w:pStyle w:val="BodyText"/>
        <w:spacing w:line="360" w:lineRule="auto" w:before="161"/>
        <w:ind w:left="882" w:right="882" w:firstLine="652"/>
        <w:jc w:val="both"/>
      </w:pPr>
      <w:r>
        <w:rPr/>
        <w:t>Toda la actividad se documenta adecuadamente, conservando registros de políticas, asignaciones de control, resultados de evaluación de riesgos y evidencia de implementación. Para evaluar la efectividad del SGSI, se definen indicadores para cada control, se implementa un monitoreo continuo y se presentan informes periódicos a la dirección sobre el desempeño alcanzado.</w:t>
      </w:r>
    </w:p>
    <w:p>
      <w:pPr>
        <w:pStyle w:val="BodyText"/>
        <w:spacing w:line="360" w:lineRule="auto" w:before="159"/>
        <w:ind w:left="882" w:right="880" w:firstLine="652"/>
        <w:jc w:val="both"/>
      </w:pPr>
      <w:r>
        <w:rPr/>
        <w:t>Finalmente, se realizan auditorías internas y revisiones para verificar la correcta aplicación de los controles y detectar oportunidades de mejora. Con base en los hallazgos obtenidos en los procesos de monitoreo, auditorías, incidentes o cambios organizacionales, se realizan ajustes continuos para perfeccionar y mantener eficaz el SGSI.</w:t>
      </w:r>
    </w:p>
    <w:p>
      <w:pPr>
        <w:pStyle w:val="Heading1"/>
        <w:spacing w:before="161"/>
        <w:jc w:val="both"/>
      </w:pPr>
      <w:r>
        <w:rPr/>
        <w:t>Certificación</w:t>
      </w:r>
      <w:r>
        <w:rPr>
          <w:spacing w:val="-6"/>
        </w:rPr>
        <w:t> </w:t>
      </w:r>
      <w:r>
        <w:rPr/>
        <w:t>y</w:t>
      </w:r>
      <w:r>
        <w:rPr>
          <w:spacing w:val="-12"/>
        </w:rPr>
        <w:t> </w:t>
      </w:r>
      <w:r>
        <w:rPr>
          <w:spacing w:val="-2"/>
        </w:rPr>
        <w:t>Auditoría</w:t>
      </w:r>
    </w:p>
    <w:p>
      <w:pPr>
        <w:pStyle w:val="BodyText"/>
        <w:rPr>
          <w:b/>
          <w:sz w:val="26"/>
        </w:rPr>
      </w:pPr>
    </w:p>
    <w:p>
      <w:pPr>
        <w:pStyle w:val="BodyText"/>
        <w:spacing w:before="11"/>
        <w:rPr>
          <w:b/>
          <w:sz w:val="21"/>
        </w:rPr>
      </w:pPr>
    </w:p>
    <w:p>
      <w:pPr>
        <w:spacing w:before="0"/>
        <w:ind w:left="882" w:right="0" w:firstLine="0"/>
        <w:jc w:val="both"/>
        <w:rPr>
          <w:b/>
          <w:sz w:val="24"/>
        </w:rPr>
      </w:pPr>
      <w:r>
        <w:rPr>
          <w:b/>
          <w:sz w:val="24"/>
        </w:rPr>
        <w:t>Certificación</w:t>
      </w:r>
      <w:r>
        <w:rPr>
          <w:b/>
          <w:spacing w:val="-5"/>
          <w:sz w:val="24"/>
        </w:rPr>
        <w:t> </w:t>
      </w:r>
      <w:r>
        <w:rPr>
          <w:b/>
          <w:sz w:val="24"/>
        </w:rPr>
        <w:t>y</w:t>
      </w:r>
      <w:r>
        <w:rPr>
          <w:b/>
          <w:spacing w:val="-2"/>
          <w:sz w:val="24"/>
        </w:rPr>
        <w:t> </w:t>
      </w:r>
      <w:r>
        <w:rPr>
          <w:b/>
          <w:sz w:val="24"/>
        </w:rPr>
        <w:t>auditoría</w:t>
      </w:r>
      <w:r>
        <w:rPr>
          <w:b/>
          <w:spacing w:val="-2"/>
          <w:sz w:val="24"/>
        </w:rPr>
        <w:t> </w:t>
      </w:r>
      <w:r>
        <w:rPr>
          <w:b/>
          <w:sz w:val="24"/>
        </w:rPr>
        <w:t>del</w:t>
      </w:r>
      <w:r>
        <w:rPr>
          <w:b/>
          <w:spacing w:val="-4"/>
          <w:sz w:val="24"/>
        </w:rPr>
        <w:t> </w:t>
      </w:r>
      <w:r>
        <w:rPr>
          <w:b/>
          <w:sz w:val="24"/>
        </w:rPr>
        <w:t>SGSI</w:t>
      </w:r>
      <w:r>
        <w:rPr>
          <w:b/>
          <w:spacing w:val="-3"/>
          <w:sz w:val="24"/>
        </w:rPr>
        <w:t> </w:t>
      </w:r>
      <w:r>
        <w:rPr>
          <w:b/>
          <w:sz w:val="24"/>
        </w:rPr>
        <w:t>según</w:t>
      </w:r>
      <w:r>
        <w:rPr>
          <w:b/>
          <w:spacing w:val="-2"/>
          <w:sz w:val="24"/>
        </w:rPr>
        <w:t> </w:t>
      </w:r>
      <w:r>
        <w:rPr>
          <w:b/>
          <w:sz w:val="24"/>
        </w:rPr>
        <w:t>ISO</w:t>
      </w:r>
      <w:r>
        <w:rPr>
          <w:b/>
          <w:spacing w:val="-2"/>
          <w:sz w:val="24"/>
        </w:rPr>
        <w:t> 27001</w:t>
      </w:r>
    </w:p>
    <w:p>
      <w:pPr>
        <w:pStyle w:val="BodyText"/>
        <w:rPr>
          <w:b/>
          <w:sz w:val="26"/>
        </w:rPr>
      </w:pPr>
    </w:p>
    <w:p>
      <w:pPr>
        <w:pStyle w:val="BodyText"/>
        <w:rPr>
          <w:b/>
          <w:sz w:val="22"/>
        </w:rPr>
      </w:pPr>
    </w:p>
    <w:p>
      <w:pPr>
        <w:pStyle w:val="BodyText"/>
        <w:spacing w:line="360" w:lineRule="auto"/>
        <w:ind w:left="882" w:right="884" w:firstLine="652"/>
        <w:jc w:val="both"/>
      </w:pPr>
      <w:r>
        <w:rPr/>
        <w:t>La</w:t>
      </w:r>
      <w:r>
        <w:rPr>
          <w:spacing w:val="-10"/>
        </w:rPr>
        <w:t> </w:t>
      </w:r>
      <w:r>
        <w:rPr/>
        <w:t>certificación</w:t>
      </w:r>
      <w:r>
        <w:rPr>
          <w:spacing w:val="-10"/>
        </w:rPr>
        <w:t> </w:t>
      </w:r>
      <w:r>
        <w:rPr/>
        <w:t>ISO</w:t>
      </w:r>
      <w:r>
        <w:rPr>
          <w:spacing w:val="-13"/>
        </w:rPr>
        <w:t> </w:t>
      </w:r>
      <w:r>
        <w:rPr/>
        <w:t>27001</w:t>
      </w:r>
      <w:r>
        <w:rPr>
          <w:spacing w:val="-10"/>
        </w:rPr>
        <w:t> </w:t>
      </w:r>
      <w:r>
        <w:rPr/>
        <w:t>confirma</w:t>
      </w:r>
      <w:r>
        <w:rPr>
          <w:spacing w:val="-10"/>
        </w:rPr>
        <w:t> </w:t>
      </w:r>
      <w:r>
        <w:rPr/>
        <w:t>que</w:t>
      </w:r>
      <w:r>
        <w:rPr>
          <w:spacing w:val="-10"/>
        </w:rPr>
        <w:t> </w:t>
      </w:r>
      <w:r>
        <w:rPr/>
        <w:t>un</w:t>
      </w:r>
      <w:r>
        <w:rPr>
          <w:spacing w:val="-13"/>
        </w:rPr>
        <w:t> </w:t>
      </w:r>
      <w:r>
        <w:rPr/>
        <w:t>Sistema</w:t>
      </w:r>
      <w:r>
        <w:rPr>
          <w:spacing w:val="-10"/>
        </w:rPr>
        <w:t> </w:t>
      </w:r>
      <w:r>
        <w:rPr/>
        <w:t>de</w:t>
      </w:r>
      <w:r>
        <w:rPr>
          <w:spacing w:val="-13"/>
        </w:rPr>
        <w:t> </w:t>
      </w:r>
      <w:r>
        <w:rPr/>
        <w:t>Gestión</w:t>
      </w:r>
      <w:r>
        <w:rPr>
          <w:spacing w:val="-10"/>
        </w:rPr>
        <w:t> </w:t>
      </w:r>
      <w:r>
        <w:rPr/>
        <w:t>de</w:t>
      </w:r>
      <w:r>
        <w:rPr>
          <w:spacing w:val="-13"/>
        </w:rPr>
        <w:t> </w:t>
      </w:r>
      <w:r>
        <w:rPr/>
        <w:t>Seguridad de la Información (SGSI) cumple con la norma internacional. El proceso se divide en varias fases que garantizan tanto el diseño correcto como la operación efectiva del sistema.</w:t>
      </w:r>
    </w:p>
    <w:p>
      <w:pPr>
        <w:spacing w:after="0" w:line="360" w:lineRule="auto"/>
        <w:jc w:val="both"/>
        <w:sectPr>
          <w:pgSz w:w="12240" w:h="15840"/>
          <w:pgMar w:header="751" w:footer="1000" w:top="1320" w:bottom="1200" w:left="820" w:right="820"/>
        </w:sectPr>
      </w:pPr>
    </w:p>
    <w:p>
      <w:pPr>
        <w:pStyle w:val="Heading1"/>
        <w:spacing w:before="89"/>
      </w:pPr>
      <w:r>
        <w:rPr/>
        <w:t>Proceso</w:t>
      </w:r>
      <w:r>
        <w:rPr>
          <w:spacing w:val="-5"/>
        </w:rPr>
        <w:t> </w:t>
      </w:r>
      <w:r>
        <w:rPr/>
        <w:t>de auditoría</w:t>
      </w:r>
      <w:r>
        <w:rPr>
          <w:spacing w:val="-4"/>
        </w:rPr>
        <w:t> </w:t>
      </w:r>
      <w:r>
        <w:rPr/>
        <w:t>para</w:t>
      </w:r>
      <w:r>
        <w:rPr>
          <w:spacing w:val="-1"/>
        </w:rPr>
        <w:t> </w:t>
      </w:r>
      <w:r>
        <w:rPr>
          <w:spacing w:val="-2"/>
        </w:rPr>
        <w:t>certificación</w:t>
      </w:r>
    </w:p>
    <w:p>
      <w:pPr>
        <w:pStyle w:val="BodyText"/>
        <w:rPr>
          <w:b/>
          <w:sz w:val="26"/>
        </w:rPr>
      </w:pPr>
    </w:p>
    <w:p>
      <w:pPr>
        <w:pStyle w:val="BodyText"/>
        <w:spacing w:before="10"/>
        <w:rPr>
          <w:b/>
          <w:sz w:val="22"/>
        </w:rPr>
      </w:pPr>
    </w:p>
    <w:p>
      <w:pPr>
        <w:spacing w:before="0"/>
        <w:ind w:left="882" w:right="0" w:firstLine="0"/>
        <w:jc w:val="left"/>
        <w:rPr>
          <w:b/>
          <w:sz w:val="24"/>
        </w:rPr>
      </w:pPr>
      <w:r>
        <w:rPr>
          <w:b/>
          <w:sz w:val="24"/>
        </w:rPr>
        <w:t>Auditoría</w:t>
      </w:r>
      <w:r>
        <w:rPr>
          <w:b/>
          <w:spacing w:val="-2"/>
          <w:sz w:val="24"/>
        </w:rPr>
        <w:t> interna</w:t>
      </w:r>
    </w:p>
    <w:p>
      <w:pPr>
        <w:pStyle w:val="BodyText"/>
        <w:rPr>
          <w:b/>
          <w:sz w:val="26"/>
        </w:rPr>
      </w:pPr>
    </w:p>
    <w:p>
      <w:pPr>
        <w:pStyle w:val="BodyText"/>
        <w:spacing w:line="360" w:lineRule="auto" w:before="212"/>
        <w:ind w:left="882" w:right="884" w:firstLine="652"/>
        <w:jc w:val="both"/>
      </w:pPr>
      <w:r>
        <w:rPr/>
        <w:t>La organización realiza una auditoría interna anual para comprobar que su SGSI cumple con los requisitos de la norma, identificar incumplimientos y generar oportunidades de mejora.</w:t>
      </w:r>
    </w:p>
    <w:p>
      <w:pPr>
        <w:pStyle w:val="BodyText"/>
        <w:spacing w:line="360" w:lineRule="auto" w:before="160"/>
        <w:ind w:left="882" w:right="881" w:firstLine="652"/>
        <w:jc w:val="both"/>
      </w:pPr>
      <w:r>
        <w:rPr/>
        <w:t>Dentro</w:t>
      </w:r>
      <w:r>
        <w:rPr>
          <w:spacing w:val="-15"/>
        </w:rPr>
        <w:t> </w:t>
      </w:r>
      <w:r>
        <w:rPr/>
        <w:t>de</w:t>
      </w:r>
      <w:r>
        <w:rPr>
          <w:spacing w:val="-13"/>
        </w:rPr>
        <w:t> </w:t>
      </w:r>
      <w:r>
        <w:rPr/>
        <w:t>la</w:t>
      </w:r>
      <w:r>
        <w:rPr>
          <w:spacing w:val="-16"/>
        </w:rPr>
        <w:t> </w:t>
      </w:r>
      <w:r>
        <w:rPr/>
        <w:t>familia</w:t>
      </w:r>
      <w:r>
        <w:rPr>
          <w:spacing w:val="-13"/>
        </w:rPr>
        <w:t> </w:t>
      </w:r>
      <w:r>
        <w:rPr/>
        <w:t>ISO/IEC</w:t>
      </w:r>
      <w:r>
        <w:rPr>
          <w:spacing w:val="-14"/>
        </w:rPr>
        <w:t> </w:t>
      </w:r>
      <w:r>
        <w:rPr/>
        <w:t>27000,</w:t>
      </w:r>
      <w:r>
        <w:rPr>
          <w:spacing w:val="-13"/>
        </w:rPr>
        <w:t> </w:t>
      </w:r>
      <w:r>
        <w:rPr/>
        <w:t>las</w:t>
      </w:r>
      <w:r>
        <w:rPr>
          <w:spacing w:val="-14"/>
        </w:rPr>
        <w:t> </w:t>
      </w:r>
      <w:r>
        <w:rPr/>
        <w:t>normas</w:t>
      </w:r>
      <w:r>
        <w:rPr>
          <w:spacing w:val="-14"/>
        </w:rPr>
        <w:t> </w:t>
      </w:r>
      <w:r>
        <w:rPr/>
        <w:t>que</w:t>
      </w:r>
      <w:r>
        <w:rPr>
          <w:spacing w:val="-15"/>
        </w:rPr>
        <w:t> </w:t>
      </w:r>
      <w:r>
        <w:rPr/>
        <w:t>abordan</w:t>
      </w:r>
      <w:r>
        <w:rPr>
          <w:spacing w:val="-15"/>
        </w:rPr>
        <w:t> </w:t>
      </w:r>
      <w:r>
        <w:rPr/>
        <w:t>específicamente la</w:t>
      </w:r>
      <w:r>
        <w:rPr>
          <w:spacing w:val="-17"/>
        </w:rPr>
        <w:t> </w:t>
      </w:r>
      <w:r>
        <w:rPr/>
        <w:t>auditoría</w:t>
      </w:r>
      <w:r>
        <w:rPr>
          <w:spacing w:val="-17"/>
        </w:rPr>
        <w:t> </w:t>
      </w:r>
      <w:r>
        <w:rPr/>
        <w:t>interna</w:t>
      </w:r>
      <w:r>
        <w:rPr>
          <w:spacing w:val="-16"/>
        </w:rPr>
        <w:t> </w:t>
      </w:r>
      <w:r>
        <w:rPr/>
        <w:t>de</w:t>
      </w:r>
      <w:r>
        <w:rPr>
          <w:spacing w:val="-17"/>
        </w:rPr>
        <w:t> </w:t>
      </w:r>
      <w:r>
        <w:rPr/>
        <w:t>un</w:t>
      </w:r>
      <w:r>
        <w:rPr>
          <w:spacing w:val="-17"/>
        </w:rPr>
        <w:t> </w:t>
      </w:r>
      <w:r>
        <w:rPr/>
        <w:t>SGSI</w:t>
      </w:r>
      <w:r>
        <w:rPr>
          <w:spacing w:val="-17"/>
        </w:rPr>
        <w:t> </w:t>
      </w:r>
      <w:r>
        <w:rPr/>
        <w:t>(Sistema</w:t>
      </w:r>
      <w:r>
        <w:rPr>
          <w:spacing w:val="-16"/>
        </w:rPr>
        <w:t> </w:t>
      </w:r>
      <w:r>
        <w:rPr/>
        <w:t>de</w:t>
      </w:r>
      <w:r>
        <w:rPr>
          <w:spacing w:val="-17"/>
        </w:rPr>
        <w:t> </w:t>
      </w:r>
      <w:r>
        <w:rPr/>
        <w:t>Gestión</w:t>
      </w:r>
      <w:r>
        <w:rPr>
          <w:spacing w:val="-17"/>
        </w:rPr>
        <w:t> </w:t>
      </w:r>
      <w:r>
        <w:rPr/>
        <w:t>de</w:t>
      </w:r>
      <w:r>
        <w:rPr>
          <w:spacing w:val="-16"/>
        </w:rPr>
        <w:t> </w:t>
      </w:r>
      <w:r>
        <w:rPr/>
        <w:t>Seguridad</w:t>
      </w:r>
      <w:r>
        <w:rPr>
          <w:spacing w:val="-17"/>
        </w:rPr>
        <w:t> </w:t>
      </w:r>
      <w:r>
        <w:rPr/>
        <w:t>de</w:t>
      </w:r>
      <w:r>
        <w:rPr>
          <w:spacing w:val="-17"/>
        </w:rPr>
        <w:t> </w:t>
      </w:r>
      <w:r>
        <w:rPr/>
        <w:t>la</w:t>
      </w:r>
      <w:r>
        <w:rPr>
          <w:spacing w:val="-16"/>
        </w:rPr>
        <w:t> </w:t>
      </w:r>
      <w:r>
        <w:rPr/>
        <w:t>Información) </w:t>
      </w:r>
      <w:r>
        <w:rPr>
          <w:spacing w:val="-4"/>
        </w:rPr>
        <w:t>son:</w:t>
      </w:r>
    </w:p>
    <w:p>
      <w:pPr>
        <w:pStyle w:val="BodyText"/>
        <w:spacing w:line="360" w:lineRule="auto" w:before="160"/>
        <w:ind w:left="882" w:right="883" w:firstLine="652"/>
        <w:jc w:val="both"/>
      </w:pPr>
      <w:r>
        <w:rPr/>
        <w:t>ISO/IEC 27007: Proporciona orientación sobre cómo gestionar y realizar programas</w:t>
      </w:r>
      <w:r>
        <w:rPr>
          <w:spacing w:val="-7"/>
        </w:rPr>
        <w:t> </w:t>
      </w:r>
      <w:r>
        <w:rPr/>
        <w:t>de</w:t>
      </w:r>
      <w:r>
        <w:rPr>
          <w:spacing w:val="-7"/>
        </w:rPr>
        <w:t> </w:t>
      </w:r>
      <w:r>
        <w:rPr/>
        <w:t>auditoría</w:t>
      </w:r>
      <w:r>
        <w:rPr>
          <w:spacing w:val="-8"/>
        </w:rPr>
        <w:t> </w:t>
      </w:r>
      <w:r>
        <w:rPr/>
        <w:t>(tanto</w:t>
      </w:r>
      <w:r>
        <w:rPr>
          <w:spacing w:val="-7"/>
        </w:rPr>
        <w:t> </w:t>
      </w:r>
      <w:r>
        <w:rPr/>
        <w:t>internas</w:t>
      </w:r>
      <w:r>
        <w:rPr>
          <w:spacing w:val="-8"/>
        </w:rPr>
        <w:t> </w:t>
      </w:r>
      <w:r>
        <w:rPr/>
        <w:t>como</w:t>
      </w:r>
      <w:r>
        <w:rPr>
          <w:spacing w:val="-9"/>
        </w:rPr>
        <w:t> </w:t>
      </w:r>
      <w:r>
        <w:rPr/>
        <w:t>externas)</w:t>
      </w:r>
      <w:r>
        <w:rPr>
          <w:spacing w:val="-8"/>
        </w:rPr>
        <w:t> </w:t>
      </w:r>
      <w:r>
        <w:rPr/>
        <w:t>de</w:t>
      </w:r>
      <w:r>
        <w:rPr>
          <w:spacing w:val="-7"/>
        </w:rPr>
        <w:t> </w:t>
      </w:r>
      <w:r>
        <w:rPr/>
        <w:t>un</w:t>
      </w:r>
      <w:r>
        <w:rPr>
          <w:spacing w:val="-7"/>
        </w:rPr>
        <w:t> </w:t>
      </w:r>
      <w:r>
        <w:rPr/>
        <w:t>SGSI,</w:t>
      </w:r>
      <w:r>
        <w:rPr>
          <w:spacing w:val="-9"/>
        </w:rPr>
        <w:t> </w:t>
      </w:r>
      <w:r>
        <w:rPr/>
        <w:t>así</w:t>
      </w:r>
      <w:r>
        <w:rPr>
          <w:spacing w:val="-7"/>
        </w:rPr>
        <w:t> </w:t>
      </w:r>
      <w:r>
        <w:rPr/>
        <w:t>como</w:t>
      </w:r>
      <w:r>
        <w:rPr>
          <w:spacing w:val="-7"/>
        </w:rPr>
        <w:t> </w:t>
      </w:r>
      <w:r>
        <w:rPr/>
        <w:t>sobre las competencias necesarias para los auditores, en consonancia con ISO 19011.</w:t>
      </w:r>
    </w:p>
    <w:p>
      <w:pPr>
        <w:pStyle w:val="BodyText"/>
        <w:spacing w:line="360" w:lineRule="auto" w:before="160"/>
        <w:ind w:left="882" w:right="883" w:firstLine="652"/>
        <w:jc w:val="both"/>
      </w:pPr>
      <w:r>
        <w:rPr>
          <w:spacing w:val="-2"/>
        </w:rPr>
        <w:t>ISO/IEC</w:t>
      </w:r>
      <w:r>
        <w:rPr>
          <w:spacing w:val="-12"/>
        </w:rPr>
        <w:t> </w:t>
      </w:r>
      <w:r>
        <w:rPr>
          <w:spacing w:val="-2"/>
        </w:rPr>
        <w:t>27008:</w:t>
      </w:r>
      <w:r>
        <w:rPr>
          <w:spacing w:val="-7"/>
        </w:rPr>
        <w:t> </w:t>
      </w:r>
      <w:r>
        <w:rPr>
          <w:spacing w:val="-2"/>
        </w:rPr>
        <w:t>Ofrece</w:t>
      </w:r>
      <w:r>
        <w:rPr>
          <w:spacing w:val="-9"/>
        </w:rPr>
        <w:t> </w:t>
      </w:r>
      <w:r>
        <w:rPr>
          <w:spacing w:val="-2"/>
        </w:rPr>
        <w:t>guías</w:t>
      </w:r>
      <w:r>
        <w:rPr>
          <w:spacing w:val="-10"/>
        </w:rPr>
        <w:t> </w:t>
      </w:r>
      <w:r>
        <w:rPr>
          <w:spacing w:val="-2"/>
        </w:rPr>
        <w:t>para</w:t>
      </w:r>
      <w:r>
        <w:rPr>
          <w:spacing w:val="-8"/>
        </w:rPr>
        <w:t> </w:t>
      </w:r>
      <w:r>
        <w:rPr>
          <w:spacing w:val="-2"/>
        </w:rPr>
        <w:t>evaluar</w:t>
      </w:r>
      <w:r>
        <w:rPr>
          <w:spacing w:val="-8"/>
        </w:rPr>
        <w:t> </w:t>
      </w:r>
      <w:r>
        <w:rPr>
          <w:spacing w:val="-2"/>
        </w:rPr>
        <w:t>y</w:t>
      </w:r>
      <w:r>
        <w:rPr>
          <w:spacing w:val="-8"/>
        </w:rPr>
        <w:t> </w:t>
      </w:r>
      <w:r>
        <w:rPr>
          <w:spacing w:val="-2"/>
        </w:rPr>
        <w:t>revisar</w:t>
      </w:r>
      <w:r>
        <w:rPr>
          <w:spacing w:val="-8"/>
        </w:rPr>
        <w:t> </w:t>
      </w:r>
      <w:r>
        <w:rPr>
          <w:spacing w:val="-2"/>
        </w:rPr>
        <w:t>los</w:t>
      </w:r>
      <w:r>
        <w:rPr>
          <w:spacing w:val="-7"/>
        </w:rPr>
        <w:t> </w:t>
      </w:r>
      <w:r>
        <w:rPr>
          <w:spacing w:val="-2"/>
        </w:rPr>
        <w:t>controles</w:t>
      </w:r>
      <w:r>
        <w:rPr>
          <w:spacing w:val="-10"/>
        </w:rPr>
        <w:t> </w:t>
      </w:r>
      <w:r>
        <w:rPr>
          <w:spacing w:val="-2"/>
        </w:rPr>
        <w:t>de</w:t>
      </w:r>
      <w:r>
        <w:rPr>
          <w:spacing w:val="-7"/>
        </w:rPr>
        <w:t> </w:t>
      </w:r>
      <w:r>
        <w:rPr>
          <w:spacing w:val="-2"/>
        </w:rPr>
        <w:t>seguridad </w:t>
      </w:r>
      <w:r>
        <w:rPr/>
        <w:t>seleccionados</w:t>
      </w:r>
      <w:r>
        <w:rPr>
          <w:spacing w:val="-3"/>
        </w:rPr>
        <w:t> </w:t>
      </w:r>
      <w:r>
        <w:rPr/>
        <w:t>conforme</w:t>
      </w:r>
      <w:r>
        <w:rPr>
          <w:spacing w:val="-2"/>
        </w:rPr>
        <w:t> </w:t>
      </w:r>
      <w:r>
        <w:rPr/>
        <w:t>a</w:t>
      </w:r>
      <w:r>
        <w:rPr>
          <w:spacing w:val="-1"/>
        </w:rPr>
        <w:t> </w:t>
      </w:r>
      <w:r>
        <w:rPr/>
        <w:t>ISO</w:t>
      </w:r>
      <w:r>
        <w:rPr>
          <w:spacing w:val="-19"/>
        </w:rPr>
        <w:t> </w:t>
      </w:r>
      <w:r>
        <w:rPr/>
        <w:t>27001</w:t>
      </w:r>
      <w:r>
        <w:rPr>
          <w:spacing w:val="-2"/>
        </w:rPr>
        <w:t> </w:t>
      </w:r>
      <w:r>
        <w:rPr/>
        <w:t>y</w:t>
      </w:r>
      <w:r>
        <w:rPr>
          <w:spacing w:val="-4"/>
        </w:rPr>
        <w:t> </w:t>
      </w:r>
      <w:r>
        <w:rPr/>
        <w:t>27002,</w:t>
      </w:r>
      <w:r>
        <w:rPr>
          <w:spacing w:val="-2"/>
        </w:rPr>
        <w:t> </w:t>
      </w:r>
      <w:r>
        <w:rPr/>
        <w:t>con</w:t>
      </w:r>
      <w:r>
        <w:rPr>
          <w:spacing w:val="-4"/>
        </w:rPr>
        <w:t> </w:t>
      </w:r>
      <w:r>
        <w:rPr/>
        <w:t>un</w:t>
      </w:r>
      <w:r>
        <w:rPr>
          <w:spacing w:val="-4"/>
        </w:rPr>
        <w:t> </w:t>
      </w:r>
      <w:r>
        <w:rPr/>
        <w:t>enfoque</w:t>
      </w:r>
      <w:r>
        <w:rPr>
          <w:spacing w:val="-2"/>
        </w:rPr>
        <w:t> </w:t>
      </w:r>
      <w:r>
        <w:rPr/>
        <w:t>técnico</w:t>
      </w:r>
      <w:r>
        <w:rPr>
          <w:spacing w:val="-2"/>
        </w:rPr>
        <w:t> </w:t>
      </w:r>
      <w:r>
        <w:rPr/>
        <w:t>y</w:t>
      </w:r>
      <w:r>
        <w:rPr>
          <w:spacing w:val="-2"/>
        </w:rPr>
        <w:t> </w:t>
      </w:r>
      <w:r>
        <w:rPr/>
        <w:t>detallado.</w:t>
      </w:r>
    </w:p>
    <w:p>
      <w:pPr>
        <w:pStyle w:val="BodyText"/>
        <w:spacing w:line="360" w:lineRule="auto" w:before="161"/>
        <w:ind w:left="882" w:right="883" w:firstLine="652"/>
        <w:jc w:val="both"/>
      </w:pPr>
      <w:r>
        <w:rPr/>
        <w:t>ISO/IEC 27006: Establece los requisitos para los organismos responsables de realizar la auditoría y certificación del SGSI, incluyendo la competencia del personal auditor.</w:t>
      </w:r>
    </w:p>
    <w:p>
      <w:pPr>
        <w:pStyle w:val="BodyText"/>
        <w:spacing w:before="160"/>
        <w:ind w:left="1534"/>
        <w:jc w:val="both"/>
      </w:pPr>
      <w:r>
        <w:rPr/>
        <w:t>Auditoría</w:t>
      </w:r>
      <w:r>
        <w:rPr>
          <w:spacing w:val="-3"/>
        </w:rPr>
        <w:t> </w:t>
      </w:r>
      <w:r>
        <w:rPr/>
        <w:t>de</w:t>
      </w:r>
      <w:r>
        <w:rPr>
          <w:spacing w:val="-3"/>
        </w:rPr>
        <w:t> </w:t>
      </w:r>
      <w:r>
        <w:rPr/>
        <w:t>certificación</w:t>
      </w:r>
      <w:r>
        <w:rPr>
          <w:spacing w:val="-3"/>
        </w:rPr>
        <w:t> </w:t>
      </w:r>
      <w:r>
        <w:rPr>
          <w:spacing w:val="-2"/>
        </w:rPr>
        <w:t>externa</w:t>
      </w:r>
    </w:p>
    <w:p>
      <w:pPr>
        <w:pStyle w:val="BodyText"/>
        <w:spacing w:before="10"/>
        <w:rPr>
          <w:sz w:val="25"/>
        </w:rPr>
      </w:pPr>
    </w:p>
    <w:p>
      <w:pPr>
        <w:pStyle w:val="BodyText"/>
        <w:spacing w:line="360" w:lineRule="auto"/>
        <w:ind w:left="882" w:right="882" w:firstLine="652"/>
        <w:jc w:val="both"/>
      </w:pPr>
      <w:r>
        <w:rPr/>
        <w:t>Etapa 1 – Revisión de documentos: se analiza la documentación del SGSI (políticas, alcance, metodología de riesgos, plan de tratamiento, declaración de aplicabilidad y registros) para verificar su alineación con ISO 27001 y evaluar la preparación de la organización.</w:t>
      </w:r>
    </w:p>
    <w:p>
      <w:pPr>
        <w:pStyle w:val="BodyText"/>
        <w:spacing w:line="360" w:lineRule="auto" w:before="161"/>
        <w:ind w:left="882" w:right="881" w:firstLine="652"/>
        <w:jc w:val="both"/>
      </w:pPr>
      <w:r>
        <w:rPr/>
        <w:t>Etapa 2 – Verificación en campo: se revisa la implementación operativa del SGSI mediante entrevistas, revisiones de evidencias, observación de procesos y pruebas, para asegurar que los controles funcionan realmente. Si existen desviaciones graves se corrigen antes de emitir el certificado.</w:t>
      </w:r>
    </w:p>
    <w:p>
      <w:pPr>
        <w:spacing w:after="0" w:line="360" w:lineRule="auto"/>
        <w:jc w:val="both"/>
        <w:sectPr>
          <w:pgSz w:w="12240" w:h="15840"/>
          <w:pgMar w:header="751" w:footer="1000" w:top="1320" w:bottom="1200" w:left="820" w:right="820"/>
        </w:sectPr>
      </w:pPr>
    </w:p>
    <w:p>
      <w:pPr>
        <w:pStyle w:val="BodyText"/>
        <w:spacing w:before="89"/>
        <w:ind w:left="1534"/>
      </w:pPr>
      <w:r>
        <w:rPr/>
        <w:t>Auditoría</w:t>
      </w:r>
      <w:r>
        <w:rPr>
          <w:spacing w:val="-3"/>
        </w:rPr>
        <w:t> </w:t>
      </w:r>
      <w:r>
        <w:rPr/>
        <w:t>de</w:t>
      </w:r>
      <w:r>
        <w:rPr>
          <w:spacing w:val="-3"/>
        </w:rPr>
        <w:t> </w:t>
      </w:r>
      <w:r>
        <w:rPr>
          <w:spacing w:val="-2"/>
        </w:rPr>
        <w:t>vigilancia</w:t>
      </w:r>
    </w:p>
    <w:p>
      <w:pPr>
        <w:pStyle w:val="BodyText"/>
        <w:spacing w:before="1"/>
        <w:rPr>
          <w:sz w:val="26"/>
        </w:rPr>
      </w:pPr>
    </w:p>
    <w:p>
      <w:pPr>
        <w:pStyle w:val="BodyText"/>
        <w:spacing w:line="360" w:lineRule="auto"/>
        <w:ind w:left="882" w:right="882" w:firstLine="652"/>
        <w:jc w:val="both"/>
      </w:pPr>
      <w:r>
        <w:rPr/>
        <w:t>Realizada por el organismo certificador después de la certificación inicial, se lleva a cabo usualmente cada año (en los años 1 y</w:t>
      </w:r>
      <w:r>
        <w:rPr>
          <w:spacing w:val="-1"/>
        </w:rPr>
        <w:t> </w:t>
      </w:r>
      <w:r>
        <w:rPr/>
        <w:t>2 tras la emisión del</w:t>
      </w:r>
      <w:r>
        <w:rPr>
          <w:spacing w:val="-1"/>
        </w:rPr>
        <w:t> </w:t>
      </w:r>
      <w:r>
        <w:rPr/>
        <w:t>certificado y tras la recertificación). Aquí se comprueba que el SGSI sigue vigente, que se gestionan nuevos riesgos, que se actualizan los controles y que se cumplen acciones tomadas tras auditorías anteriores.</w:t>
      </w:r>
    </w:p>
    <w:p>
      <w:pPr>
        <w:pStyle w:val="BodyText"/>
        <w:spacing w:before="160"/>
        <w:ind w:left="1534"/>
      </w:pPr>
      <w:r>
        <w:rPr>
          <w:spacing w:val="-2"/>
        </w:rPr>
        <w:t>Recertificación</w:t>
      </w:r>
    </w:p>
    <w:p>
      <w:pPr>
        <w:pStyle w:val="BodyText"/>
        <w:spacing w:before="10"/>
        <w:rPr>
          <w:sz w:val="25"/>
        </w:rPr>
      </w:pPr>
    </w:p>
    <w:p>
      <w:pPr>
        <w:pStyle w:val="BodyText"/>
        <w:spacing w:line="360" w:lineRule="auto" w:before="1"/>
        <w:ind w:left="882" w:right="881" w:firstLine="652"/>
        <w:jc w:val="both"/>
      </w:pPr>
      <w:r>
        <w:rPr/>
        <w:t>Cada 3 años</w:t>
      </w:r>
      <w:r>
        <w:rPr>
          <w:spacing w:val="-1"/>
        </w:rPr>
        <w:t> </w:t>
      </w:r>
      <w:r>
        <w:rPr/>
        <w:t>se realiza una auditoría completa similar</w:t>
      </w:r>
      <w:r>
        <w:rPr>
          <w:spacing w:val="-2"/>
        </w:rPr>
        <w:t> </w:t>
      </w:r>
      <w:r>
        <w:rPr/>
        <w:t>a la etapa 2 inicial.</w:t>
      </w:r>
      <w:r>
        <w:rPr>
          <w:spacing w:val="-1"/>
        </w:rPr>
        <w:t> </w:t>
      </w:r>
      <w:r>
        <w:rPr/>
        <w:t>Se revisa todo el SGSI, verificando su madurez, mejoras continuas, cambios en contexto, controles y riesgos. La recertificación permite renovar la validez del certificado por otros tres años.</w:t>
      </w:r>
    </w:p>
    <w:p>
      <w:pPr>
        <w:pStyle w:val="BodyText"/>
        <w:spacing w:before="158"/>
        <w:ind w:left="1534"/>
        <w:jc w:val="both"/>
      </w:pPr>
      <w:r>
        <w:rPr/>
        <w:t>Auditorías</w:t>
      </w:r>
      <w:r>
        <w:rPr>
          <w:spacing w:val="-4"/>
        </w:rPr>
        <w:t> </w:t>
      </w:r>
      <w:r>
        <w:rPr/>
        <w:t>internas</w:t>
      </w:r>
      <w:r>
        <w:rPr>
          <w:spacing w:val="-4"/>
        </w:rPr>
        <w:t> </w:t>
      </w:r>
      <w:r>
        <w:rPr>
          <w:spacing w:val="-2"/>
        </w:rPr>
        <w:t>continuas</w:t>
      </w:r>
    </w:p>
    <w:p>
      <w:pPr>
        <w:pStyle w:val="BodyText"/>
        <w:spacing w:before="1"/>
        <w:rPr>
          <w:sz w:val="26"/>
        </w:rPr>
      </w:pPr>
    </w:p>
    <w:p>
      <w:pPr>
        <w:pStyle w:val="BodyText"/>
        <w:spacing w:line="360" w:lineRule="auto"/>
        <w:ind w:left="882" w:right="884" w:firstLine="652"/>
        <w:jc w:val="both"/>
      </w:pPr>
      <w:r>
        <w:rPr/>
        <w:t>A</w:t>
      </w:r>
      <w:r>
        <w:rPr>
          <w:spacing w:val="-3"/>
        </w:rPr>
        <w:t> </w:t>
      </w:r>
      <w:r>
        <w:rPr/>
        <w:t>lo largo del ciclo, deberían realizarse auditorías internas planificadas para evaluar el estado del SGSI, identificar brechas, preparar evidencia para las auditorías externas y generar planes de mejora.</w:t>
      </w:r>
    </w:p>
    <w:p>
      <w:pPr>
        <w:pStyle w:val="BodyText"/>
        <w:spacing w:before="160"/>
        <w:ind w:left="1534"/>
        <w:jc w:val="both"/>
      </w:pPr>
      <w:r>
        <w:rPr/>
        <w:t>Elementos</w:t>
      </w:r>
      <w:r>
        <w:rPr>
          <w:spacing w:val="-2"/>
        </w:rPr>
        <w:t> </w:t>
      </w:r>
      <w:r>
        <w:rPr/>
        <w:t>clave</w:t>
      </w:r>
      <w:r>
        <w:rPr>
          <w:spacing w:val="-4"/>
        </w:rPr>
        <w:t> </w:t>
      </w:r>
      <w:r>
        <w:rPr/>
        <w:t>en</w:t>
      </w:r>
      <w:r>
        <w:rPr>
          <w:spacing w:val="-3"/>
        </w:rPr>
        <w:t> </w:t>
      </w:r>
      <w:r>
        <w:rPr>
          <w:spacing w:val="-2"/>
        </w:rPr>
        <w:t>auditorías</w:t>
      </w:r>
    </w:p>
    <w:p>
      <w:pPr>
        <w:pStyle w:val="BodyText"/>
        <w:spacing w:before="10"/>
        <w:rPr>
          <w:sz w:val="25"/>
        </w:rPr>
      </w:pPr>
    </w:p>
    <w:p>
      <w:pPr>
        <w:pStyle w:val="BodyText"/>
        <w:spacing w:line="360" w:lineRule="auto"/>
        <w:ind w:left="882" w:right="867" w:firstLine="652"/>
        <w:jc w:val="both"/>
      </w:pPr>
      <w:r>
        <w:rPr/>
        <w:t>Cobertura de cláusulas del SGSI (4–10) y controles aplicables del Anexo A según la declaración de aplicabilidad.</w:t>
      </w:r>
    </w:p>
    <w:p>
      <w:pPr>
        <w:pStyle w:val="BodyText"/>
        <w:spacing w:line="360" w:lineRule="auto" w:before="159"/>
        <w:ind w:left="882" w:right="882" w:firstLine="652"/>
        <w:jc w:val="both"/>
      </w:pPr>
      <w:r>
        <w:rPr/>
        <w:t>Evidencia</w:t>
      </w:r>
      <w:r>
        <w:rPr>
          <w:spacing w:val="-13"/>
        </w:rPr>
        <w:t> </w:t>
      </w:r>
      <w:r>
        <w:rPr/>
        <w:t>documentada:</w:t>
      </w:r>
      <w:r>
        <w:rPr>
          <w:spacing w:val="-10"/>
        </w:rPr>
        <w:t> </w:t>
      </w:r>
      <w:r>
        <w:rPr/>
        <w:t>registros,</w:t>
      </w:r>
      <w:r>
        <w:rPr>
          <w:spacing w:val="-13"/>
        </w:rPr>
        <w:t> </w:t>
      </w:r>
      <w:r>
        <w:rPr/>
        <w:t>actas</w:t>
      </w:r>
      <w:r>
        <w:rPr>
          <w:spacing w:val="-13"/>
        </w:rPr>
        <w:t> </w:t>
      </w:r>
      <w:r>
        <w:rPr/>
        <w:t>de</w:t>
      </w:r>
      <w:r>
        <w:rPr>
          <w:spacing w:val="-10"/>
        </w:rPr>
        <w:t> </w:t>
      </w:r>
      <w:r>
        <w:rPr/>
        <w:t>comité,</w:t>
      </w:r>
      <w:r>
        <w:rPr>
          <w:spacing w:val="-10"/>
        </w:rPr>
        <w:t> </w:t>
      </w:r>
      <w:r>
        <w:rPr/>
        <w:t>métricas,</w:t>
      </w:r>
      <w:r>
        <w:rPr>
          <w:spacing w:val="-10"/>
        </w:rPr>
        <w:t> </w:t>
      </w:r>
      <w:r>
        <w:rPr/>
        <w:t>seguimiento</w:t>
      </w:r>
      <w:r>
        <w:rPr>
          <w:spacing w:val="-14"/>
        </w:rPr>
        <w:t> </w:t>
      </w:r>
      <w:r>
        <w:rPr/>
        <w:t>de incidentes, resultados de auditorías, métricas, formaciones, revisiones de gestión.</w:t>
      </w:r>
    </w:p>
    <w:p>
      <w:pPr>
        <w:pStyle w:val="BodyText"/>
        <w:spacing w:line="360" w:lineRule="auto" w:before="161"/>
        <w:ind w:left="882" w:right="883" w:firstLine="652"/>
        <w:jc w:val="both"/>
      </w:pPr>
      <w:r>
        <w:rPr/>
        <w:t>Gestión de no conformidades: se clasifican como mayores o menores, se corrigen</w:t>
      </w:r>
      <w:r>
        <w:rPr>
          <w:spacing w:val="-8"/>
        </w:rPr>
        <w:t> </w:t>
      </w:r>
      <w:r>
        <w:rPr/>
        <w:t>y</w:t>
      </w:r>
      <w:r>
        <w:rPr>
          <w:spacing w:val="-10"/>
        </w:rPr>
        <w:t> </w:t>
      </w:r>
      <w:r>
        <w:rPr/>
        <w:t>se</w:t>
      </w:r>
      <w:r>
        <w:rPr>
          <w:spacing w:val="-9"/>
        </w:rPr>
        <w:t> </w:t>
      </w:r>
      <w:r>
        <w:rPr/>
        <w:t>presenta</w:t>
      </w:r>
      <w:r>
        <w:rPr>
          <w:spacing w:val="-11"/>
        </w:rPr>
        <w:t> </w:t>
      </w:r>
      <w:r>
        <w:rPr/>
        <w:t>evidencia</w:t>
      </w:r>
      <w:r>
        <w:rPr>
          <w:spacing w:val="-11"/>
        </w:rPr>
        <w:t> </w:t>
      </w:r>
      <w:r>
        <w:rPr/>
        <w:t>al</w:t>
      </w:r>
      <w:r>
        <w:rPr>
          <w:spacing w:val="-12"/>
        </w:rPr>
        <w:t> </w:t>
      </w:r>
      <w:r>
        <w:rPr/>
        <w:t>auditor.</w:t>
      </w:r>
      <w:r>
        <w:rPr>
          <w:spacing w:val="-11"/>
        </w:rPr>
        <w:t> </w:t>
      </w:r>
      <w:r>
        <w:rPr/>
        <w:t>Las</w:t>
      </w:r>
      <w:r>
        <w:rPr>
          <w:spacing w:val="-10"/>
        </w:rPr>
        <w:t> </w:t>
      </w:r>
      <w:r>
        <w:rPr/>
        <w:t>mayores</w:t>
      </w:r>
      <w:r>
        <w:rPr>
          <w:spacing w:val="-11"/>
        </w:rPr>
        <w:t> </w:t>
      </w:r>
      <w:r>
        <w:rPr/>
        <w:t>deben</w:t>
      </w:r>
      <w:r>
        <w:rPr>
          <w:spacing w:val="-9"/>
        </w:rPr>
        <w:t> </w:t>
      </w:r>
      <w:r>
        <w:rPr/>
        <w:t>resolverse</w:t>
      </w:r>
      <w:r>
        <w:rPr>
          <w:spacing w:val="-10"/>
        </w:rPr>
        <w:t> </w:t>
      </w:r>
      <w:r>
        <w:rPr/>
        <w:t>antes</w:t>
      </w:r>
      <w:r>
        <w:rPr>
          <w:spacing w:val="-11"/>
        </w:rPr>
        <w:t> </w:t>
      </w:r>
      <w:r>
        <w:rPr/>
        <w:t>de emitir el certificado.</w:t>
      </w:r>
    </w:p>
    <w:p>
      <w:pPr>
        <w:pStyle w:val="BodyText"/>
        <w:spacing w:before="160"/>
        <w:ind w:left="1534"/>
      </w:pPr>
      <w:r>
        <w:rPr>
          <w:spacing w:val="-2"/>
        </w:rPr>
        <w:t>Mantenimiento</w:t>
      </w:r>
    </w:p>
    <w:p>
      <w:pPr>
        <w:pStyle w:val="BodyText"/>
        <w:spacing w:before="10"/>
        <w:rPr>
          <w:sz w:val="25"/>
        </w:rPr>
      </w:pPr>
    </w:p>
    <w:p>
      <w:pPr>
        <w:pStyle w:val="BodyText"/>
        <w:spacing w:line="360" w:lineRule="auto"/>
        <w:ind w:left="882" w:right="879" w:firstLine="652"/>
        <w:jc w:val="both"/>
      </w:pPr>
      <w:r>
        <w:rPr/>
        <w:t>El</w:t>
      </w:r>
      <w:r>
        <w:rPr>
          <w:spacing w:val="-8"/>
        </w:rPr>
        <w:t> </w:t>
      </w:r>
      <w:r>
        <w:rPr/>
        <w:t>SGSI</w:t>
      </w:r>
      <w:r>
        <w:rPr>
          <w:spacing w:val="-9"/>
        </w:rPr>
        <w:t> </w:t>
      </w:r>
      <w:r>
        <w:rPr/>
        <w:t>necesita</w:t>
      </w:r>
      <w:r>
        <w:rPr>
          <w:spacing w:val="-9"/>
        </w:rPr>
        <w:t> </w:t>
      </w:r>
      <w:r>
        <w:rPr/>
        <w:t>mejora</w:t>
      </w:r>
      <w:r>
        <w:rPr>
          <w:spacing w:val="-5"/>
        </w:rPr>
        <w:t> </w:t>
      </w:r>
      <w:r>
        <w:rPr/>
        <w:t>continúa</w:t>
      </w:r>
      <w:r>
        <w:rPr>
          <w:spacing w:val="-9"/>
        </w:rPr>
        <w:t> </w:t>
      </w:r>
      <w:r>
        <w:rPr/>
        <w:t>basada</w:t>
      </w:r>
      <w:r>
        <w:rPr>
          <w:spacing w:val="-9"/>
        </w:rPr>
        <w:t> </w:t>
      </w:r>
      <w:r>
        <w:rPr/>
        <w:t>en</w:t>
      </w:r>
      <w:r>
        <w:rPr>
          <w:spacing w:val="-9"/>
        </w:rPr>
        <w:t> </w:t>
      </w:r>
      <w:r>
        <w:rPr/>
        <w:t>auditorías,</w:t>
      </w:r>
      <w:r>
        <w:rPr>
          <w:spacing w:val="-9"/>
        </w:rPr>
        <w:t> </w:t>
      </w:r>
      <w:r>
        <w:rPr/>
        <w:t>incidentes,</w:t>
      </w:r>
      <w:r>
        <w:rPr>
          <w:spacing w:val="-9"/>
        </w:rPr>
        <w:t> </w:t>
      </w:r>
      <w:r>
        <w:rPr/>
        <w:t>métricas, brechas, cambios organizacionales o tecnológicos.</w:t>
      </w:r>
    </w:p>
    <w:p>
      <w:pPr>
        <w:spacing w:after="0" w:line="360" w:lineRule="auto"/>
        <w:jc w:val="both"/>
        <w:sectPr>
          <w:pgSz w:w="12240" w:h="15840"/>
          <w:pgMar w:header="751" w:footer="1000" w:top="1320" w:bottom="1200" w:left="820" w:right="820"/>
        </w:sectPr>
      </w:pPr>
    </w:p>
    <w:p>
      <w:pPr>
        <w:pStyle w:val="BodyText"/>
        <w:spacing w:line="360" w:lineRule="auto" w:before="89"/>
        <w:ind w:left="882" w:right="883" w:firstLine="652"/>
        <w:jc w:val="both"/>
      </w:pPr>
      <w:r>
        <w:rPr/>
        <w:t>Las auditorías de vigilancia y la recertificación aseguran que la organización mantiene y refuerza su seguridad.</w:t>
      </w:r>
    </w:p>
    <w:p>
      <w:pPr>
        <w:pStyle w:val="BodyText"/>
        <w:spacing w:line="360" w:lineRule="auto" w:before="161"/>
        <w:ind w:left="882" w:right="882" w:firstLine="652"/>
        <w:jc w:val="both"/>
      </w:pPr>
      <w:r>
        <w:rPr/>
        <w:t>El</w:t>
      </w:r>
      <w:r>
        <w:rPr>
          <w:spacing w:val="-12"/>
        </w:rPr>
        <w:t> </w:t>
      </w:r>
      <w:r>
        <w:rPr/>
        <w:t>compromiso</w:t>
      </w:r>
      <w:r>
        <w:rPr>
          <w:spacing w:val="-10"/>
        </w:rPr>
        <w:t> </w:t>
      </w:r>
      <w:r>
        <w:rPr/>
        <w:t>constante</w:t>
      </w:r>
      <w:r>
        <w:rPr>
          <w:spacing w:val="-10"/>
        </w:rPr>
        <w:t> </w:t>
      </w:r>
      <w:r>
        <w:rPr/>
        <w:t>de</w:t>
      </w:r>
      <w:r>
        <w:rPr>
          <w:spacing w:val="-10"/>
        </w:rPr>
        <w:t> </w:t>
      </w:r>
      <w:r>
        <w:rPr/>
        <w:t>la</w:t>
      </w:r>
      <w:r>
        <w:rPr>
          <w:spacing w:val="-11"/>
        </w:rPr>
        <w:t> </w:t>
      </w:r>
      <w:r>
        <w:rPr/>
        <w:t>dirección,</w:t>
      </w:r>
      <w:r>
        <w:rPr>
          <w:spacing w:val="-11"/>
        </w:rPr>
        <w:t> </w:t>
      </w:r>
      <w:r>
        <w:rPr/>
        <w:t>evidencia</w:t>
      </w:r>
      <w:r>
        <w:rPr>
          <w:spacing w:val="-11"/>
        </w:rPr>
        <w:t> </w:t>
      </w:r>
      <w:r>
        <w:rPr/>
        <w:t>sólida</w:t>
      </w:r>
      <w:r>
        <w:rPr>
          <w:spacing w:val="-10"/>
        </w:rPr>
        <w:t> </w:t>
      </w:r>
      <w:r>
        <w:rPr/>
        <w:t>y</w:t>
      </w:r>
      <w:r>
        <w:rPr>
          <w:spacing w:val="-11"/>
        </w:rPr>
        <w:t> </w:t>
      </w:r>
      <w:r>
        <w:rPr/>
        <w:t>cultura</w:t>
      </w:r>
      <w:r>
        <w:rPr>
          <w:spacing w:val="-13"/>
        </w:rPr>
        <w:t> </w:t>
      </w:r>
      <w:r>
        <w:rPr/>
        <w:t>de</w:t>
      </w:r>
      <w:r>
        <w:rPr>
          <w:spacing w:val="-10"/>
        </w:rPr>
        <w:t> </w:t>
      </w:r>
      <w:r>
        <w:rPr/>
        <w:t>mejora son críticos para pasar auditorías futuras.</w:t>
      </w:r>
    </w:p>
    <w:p>
      <w:pPr>
        <w:pStyle w:val="BodyText"/>
        <w:rPr>
          <w:sz w:val="26"/>
        </w:rPr>
      </w:pPr>
    </w:p>
    <w:p>
      <w:pPr>
        <w:pStyle w:val="BodyText"/>
        <w:spacing w:before="7"/>
        <w:rPr>
          <w:sz w:val="27"/>
        </w:rPr>
      </w:pPr>
    </w:p>
    <w:p>
      <w:pPr>
        <w:pStyle w:val="Heading1"/>
      </w:pPr>
      <w:r>
        <w:rPr/>
        <w:t>Relación</w:t>
      </w:r>
      <w:r>
        <w:rPr>
          <w:spacing w:val="-3"/>
        </w:rPr>
        <w:t> </w:t>
      </w:r>
      <w:r>
        <w:rPr/>
        <w:t>con</w:t>
      </w:r>
      <w:r>
        <w:rPr>
          <w:spacing w:val="-1"/>
        </w:rPr>
        <w:t> </w:t>
      </w:r>
      <w:r>
        <w:rPr/>
        <w:t>Otros</w:t>
      </w:r>
      <w:r>
        <w:rPr>
          <w:spacing w:val="-2"/>
        </w:rPr>
        <w:t> Estándares</w:t>
      </w:r>
    </w:p>
    <w:p>
      <w:pPr>
        <w:pStyle w:val="BodyText"/>
        <w:rPr>
          <w:b/>
          <w:sz w:val="26"/>
        </w:rPr>
      </w:pPr>
    </w:p>
    <w:p>
      <w:pPr>
        <w:pStyle w:val="BodyText"/>
        <w:spacing w:before="10"/>
        <w:rPr>
          <w:b/>
          <w:sz w:val="22"/>
        </w:rPr>
      </w:pPr>
    </w:p>
    <w:p>
      <w:pPr>
        <w:pStyle w:val="BodyText"/>
        <w:spacing w:line="360" w:lineRule="auto"/>
        <w:ind w:left="882" w:right="881" w:firstLine="652"/>
        <w:jc w:val="both"/>
      </w:pPr>
      <w:r>
        <w:rPr/>
        <w:t>COBIT,</w:t>
      </w:r>
      <w:r>
        <w:rPr>
          <w:spacing w:val="-4"/>
        </w:rPr>
        <w:t> </w:t>
      </w:r>
      <w:r>
        <w:rPr/>
        <w:t>ITIL</w:t>
      </w:r>
      <w:r>
        <w:rPr>
          <w:spacing w:val="-7"/>
        </w:rPr>
        <w:t> </w:t>
      </w:r>
      <w:r>
        <w:rPr/>
        <w:t>y la</w:t>
      </w:r>
      <w:r>
        <w:rPr>
          <w:spacing w:val="-1"/>
        </w:rPr>
        <w:t> </w:t>
      </w:r>
      <w:r>
        <w:rPr/>
        <w:t>familia ISO/IEC</w:t>
      </w:r>
      <w:r>
        <w:rPr>
          <w:spacing w:val="-17"/>
        </w:rPr>
        <w:t> </w:t>
      </w:r>
      <w:r>
        <w:rPr/>
        <w:t>27000 son</w:t>
      </w:r>
      <w:r>
        <w:rPr>
          <w:spacing w:val="-1"/>
        </w:rPr>
        <w:t> </w:t>
      </w:r>
      <w:r>
        <w:rPr/>
        <w:t>marcos complementarios para la gestión de TI y la seguridad de la información:</w:t>
      </w:r>
    </w:p>
    <w:p>
      <w:pPr>
        <w:pStyle w:val="BodyText"/>
        <w:spacing w:line="360" w:lineRule="auto" w:before="159"/>
        <w:ind w:left="882" w:right="879" w:firstLine="652"/>
        <w:jc w:val="both"/>
      </w:pPr>
      <w:r>
        <w:rPr/>
        <w:t>COBIT</w:t>
      </w:r>
      <w:r>
        <w:rPr>
          <w:spacing w:val="-12"/>
        </w:rPr>
        <w:t> </w:t>
      </w:r>
      <w:r>
        <w:rPr/>
        <w:t>está</w:t>
      </w:r>
      <w:r>
        <w:rPr>
          <w:spacing w:val="-9"/>
        </w:rPr>
        <w:t> </w:t>
      </w:r>
      <w:r>
        <w:rPr/>
        <w:t>diseñado</w:t>
      </w:r>
      <w:r>
        <w:rPr>
          <w:spacing w:val="-9"/>
        </w:rPr>
        <w:t> </w:t>
      </w:r>
      <w:r>
        <w:rPr/>
        <w:t>para</w:t>
      </w:r>
      <w:r>
        <w:rPr>
          <w:spacing w:val="-8"/>
        </w:rPr>
        <w:t> </w:t>
      </w:r>
      <w:r>
        <w:rPr/>
        <w:t>la</w:t>
      </w:r>
      <w:r>
        <w:rPr>
          <w:spacing w:val="-10"/>
        </w:rPr>
        <w:t> </w:t>
      </w:r>
      <w:r>
        <w:rPr/>
        <w:t>gobernanza</w:t>
      </w:r>
      <w:r>
        <w:rPr>
          <w:spacing w:val="-9"/>
        </w:rPr>
        <w:t> </w:t>
      </w:r>
      <w:r>
        <w:rPr/>
        <w:t>y</w:t>
      </w:r>
      <w:r>
        <w:rPr>
          <w:spacing w:val="-8"/>
        </w:rPr>
        <w:t> </w:t>
      </w:r>
      <w:r>
        <w:rPr/>
        <w:t>gestión</w:t>
      </w:r>
      <w:r>
        <w:rPr>
          <w:spacing w:val="-9"/>
        </w:rPr>
        <w:t> </w:t>
      </w:r>
      <w:r>
        <w:rPr/>
        <w:t>de</w:t>
      </w:r>
      <w:r>
        <w:rPr>
          <w:spacing w:val="-12"/>
        </w:rPr>
        <w:t> </w:t>
      </w:r>
      <w:r>
        <w:rPr/>
        <w:t>TI</w:t>
      </w:r>
      <w:r>
        <w:rPr>
          <w:spacing w:val="-10"/>
        </w:rPr>
        <w:t> </w:t>
      </w:r>
      <w:r>
        <w:rPr/>
        <w:t>a</w:t>
      </w:r>
      <w:r>
        <w:rPr>
          <w:spacing w:val="-7"/>
        </w:rPr>
        <w:t> </w:t>
      </w:r>
      <w:r>
        <w:rPr/>
        <w:t>nivel</w:t>
      </w:r>
      <w:r>
        <w:rPr>
          <w:spacing w:val="-8"/>
        </w:rPr>
        <w:t> </w:t>
      </w:r>
      <w:r>
        <w:rPr/>
        <w:t>estratégico</w:t>
      </w:r>
      <w:r>
        <w:rPr>
          <w:spacing w:val="-9"/>
        </w:rPr>
        <w:t> </w:t>
      </w:r>
      <w:r>
        <w:rPr/>
        <w:t>y directivo.</w:t>
      </w:r>
      <w:r>
        <w:rPr>
          <w:spacing w:val="-16"/>
        </w:rPr>
        <w:t> </w:t>
      </w:r>
      <w:r>
        <w:rPr/>
        <w:t>Ayuda</w:t>
      </w:r>
      <w:r>
        <w:rPr>
          <w:spacing w:val="-4"/>
        </w:rPr>
        <w:t> </w:t>
      </w:r>
      <w:r>
        <w:rPr/>
        <w:t>a</w:t>
      </w:r>
      <w:r>
        <w:rPr>
          <w:spacing w:val="-2"/>
        </w:rPr>
        <w:t> </w:t>
      </w:r>
      <w:r>
        <w:rPr/>
        <w:t>alinear</w:t>
      </w:r>
      <w:r>
        <w:rPr>
          <w:spacing w:val="-2"/>
        </w:rPr>
        <w:t> </w:t>
      </w:r>
      <w:r>
        <w:rPr/>
        <w:t>los</w:t>
      </w:r>
      <w:r>
        <w:rPr>
          <w:spacing w:val="-2"/>
        </w:rPr>
        <w:t> </w:t>
      </w:r>
      <w:r>
        <w:rPr/>
        <w:t>objetivos</w:t>
      </w:r>
      <w:r>
        <w:rPr>
          <w:spacing w:val="-2"/>
        </w:rPr>
        <w:t> </w:t>
      </w:r>
      <w:r>
        <w:rPr/>
        <w:t>de</w:t>
      </w:r>
      <w:r>
        <w:rPr>
          <w:spacing w:val="-6"/>
        </w:rPr>
        <w:t> </w:t>
      </w:r>
      <w:r>
        <w:rPr/>
        <w:t>TI</w:t>
      </w:r>
      <w:r>
        <w:rPr>
          <w:spacing w:val="-2"/>
        </w:rPr>
        <w:t> </w:t>
      </w:r>
      <w:r>
        <w:rPr/>
        <w:t>con</w:t>
      </w:r>
      <w:r>
        <w:rPr>
          <w:spacing w:val="-2"/>
        </w:rPr>
        <w:t> </w:t>
      </w:r>
      <w:r>
        <w:rPr/>
        <w:t>los</w:t>
      </w:r>
      <w:r>
        <w:rPr>
          <w:spacing w:val="-2"/>
        </w:rPr>
        <w:t> </w:t>
      </w:r>
      <w:r>
        <w:rPr/>
        <w:t>del</w:t>
      </w:r>
      <w:r>
        <w:rPr>
          <w:spacing w:val="-3"/>
        </w:rPr>
        <w:t> </w:t>
      </w:r>
      <w:r>
        <w:rPr/>
        <w:t>negocio,</w:t>
      </w:r>
      <w:r>
        <w:rPr>
          <w:spacing w:val="-2"/>
        </w:rPr>
        <w:t> </w:t>
      </w:r>
      <w:r>
        <w:rPr/>
        <w:t>gestionar</w:t>
      </w:r>
      <w:r>
        <w:rPr>
          <w:spacing w:val="-2"/>
        </w:rPr>
        <w:t> </w:t>
      </w:r>
      <w:r>
        <w:rPr/>
        <w:t>riesgos, optimizar recursos y medir el desempeño. Además, incluye gobernanza sobre la seguridad de la información como parte integral de sus procesos.</w:t>
      </w:r>
    </w:p>
    <w:p>
      <w:pPr>
        <w:pStyle w:val="BodyText"/>
        <w:spacing w:line="360" w:lineRule="auto" w:before="161"/>
        <w:ind w:left="882" w:right="880" w:firstLine="652"/>
        <w:jc w:val="both"/>
      </w:pPr>
      <w:r>
        <w:rPr/>
        <w:t>ITIL</w:t>
      </w:r>
      <w:r>
        <w:rPr>
          <w:spacing w:val="-17"/>
        </w:rPr>
        <w:t> </w:t>
      </w:r>
      <w:r>
        <w:rPr/>
        <w:t>se</w:t>
      </w:r>
      <w:r>
        <w:rPr>
          <w:spacing w:val="-17"/>
        </w:rPr>
        <w:t> </w:t>
      </w:r>
      <w:r>
        <w:rPr/>
        <w:t>centra</w:t>
      </w:r>
      <w:r>
        <w:rPr>
          <w:spacing w:val="-15"/>
        </w:rPr>
        <w:t> </w:t>
      </w:r>
      <w:r>
        <w:rPr/>
        <w:t>en</w:t>
      </w:r>
      <w:r>
        <w:rPr>
          <w:spacing w:val="-13"/>
        </w:rPr>
        <w:t> </w:t>
      </w:r>
      <w:r>
        <w:rPr/>
        <w:t>la</w:t>
      </w:r>
      <w:r>
        <w:rPr>
          <w:spacing w:val="-16"/>
        </w:rPr>
        <w:t> </w:t>
      </w:r>
      <w:r>
        <w:rPr/>
        <w:t>gestión</w:t>
      </w:r>
      <w:r>
        <w:rPr>
          <w:spacing w:val="-15"/>
        </w:rPr>
        <w:t> </w:t>
      </w:r>
      <w:r>
        <w:rPr/>
        <w:t>operativa</w:t>
      </w:r>
      <w:r>
        <w:rPr>
          <w:spacing w:val="-15"/>
        </w:rPr>
        <w:t> </w:t>
      </w:r>
      <w:r>
        <w:rPr/>
        <w:t>de</w:t>
      </w:r>
      <w:r>
        <w:rPr>
          <w:spacing w:val="-15"/>
        </w:rPr>
        <w:t> </w:t>
      </w:r>
      <w:r>
        <w:rPr/>
        <w:t>los</w:t>
      </w:r>
      <w:r>
        <w:rPr>
          <w:spacing w:val="-16"/>
        </w:rPr>
        <w:t> </w:t>
      </w:r>
      <w:r>
        <w:rPr/>
        <w:t>servicios</w:t>
      </w:r>
      <w:r>
        <w:rPr>
          <w:spacing w:val="-13"/>
        </w:rPr>
        <w:t> </w:t>
      </w:r>
      <w:r>
        <w:rPr/>
        <w:t>de</w:t>
      </w:r>
      <w:r>
        <w:rPr>
          <w:spacing w:val="-17"/>
        </w:rPr>
        <w:t> </w:t>
      </w:r>
      <w:r>
        <w:rPr/>
        <w:t>TI,</w:t>
      </w:r>
      <w:r>
        <w:rPr>
          <w:spacing w:val="-14"/>
        </w:rPr>
        <w:t> </w:t>
      </w:r>
      <w:r>
        <w:rPr/>
        <w:t>describe</w:t>
      </w:r>
      <w:r>
        <w:rPr>
          <w:spacing w:val="-16"/>
        </w:rPr>
        <w:t> </w:t>
      </w:r>
      <w:r>
        <w:rPr/>
        <w:t>prácticas para incidentes, problemas, cambios, configuración y continuidad de los servicios. Ayuda</w:t>
      </w:r>
      <w:r>
        <w:rPr>
          <w:spacing w:val="-2"/>
        </w:rPr>
        <w:t> </w:t>
      </w:r>
      <w:r>
        <w:rPr/>
        <w:t>a</w:t>
      </w:r>
      <w:r>
        <w:rPr>
          <w:spacing w:val="-3"/>
        </w:rPr>
        <w:t> </w:t>
      </w:r>
      <w:r>
        <w:rPr/>
        <w:t>asegurar</w:t>
      </w:r>
      <w:r>
        <w:rPr>
          <w:spacing w:val="-1"/>
        </w:rPr>
        <w:t> </w:t>
      </w:r>
      <w:r>
        <w:rPr/>
        <w:t>que</w:t>
      </w:r>
      <w:r>
        <w:rPr>
          <w:spacing w:val="-3"/>
        </w:rPr>
        <w:t> </w:t>
      </w:r>
      <w:r>
        <w:rPr/>
        <w:t>los</w:t>
      </w:r>
      <w:r>
        <w:rPr>
          <w:spacing w:val="-1"/>
        </w:rPr>
        <w:t> </w:t>
      </w:r>
      <w:r>
        <w:rPr/>
        <w:t>servicios</w:t>
      </w:r>
      <w:r>
        <w:rPr>
          <w:spacing w:val="-5"/>
        </w:rPr>
        <w:t> </w:t>
      </w:r>
      <w:r>
        <w:rPr/>
        <w:t>TI se</w:t>
      </w:r>
      <w:r>
        <w:rPr>
          <w:spacing w:val="-2"/>
        </w:rPr>
        <w:t> </w:t>
      </w:r>
      <w:r>
        <w:rPr/>
        <w:t>entreguen</w:t>
      </w:r>
      <w:r>
        <w:rPr>
          <w:spacing w:val="-3"/>
        </w:rPr>
        <w:t> </w:t>
      </w:r>
      <w:r>
        <w:rPr/>
        <w:t>de manera</w:t>
      </w:r>
      <w:r>
        <w:rPr>
          <w:spacing w:val="-3"/>
        </w:rPr>
        <w:t> </w:t>
      </w:r>
      <w:r>
        <w:rPr/>
        <w:t>eficiente</w:t>
      </w:r>
      <w:r>
        <w:rPr>
          <w:spacing w:val="-2"/>
        </w:rPr>
        <w:t> </w:t>
      </w:r>
      <w:r>
        <w:rPr/>
        <w:t>y</w:t>
      </w:r>
      <w:r>
        <w:rPr>
          <w:spacing w:val="-1"/>
        </w:rPr>
        <w:t> </w:t>
      </w:r>
      <w:r>
        <w:rPr/>
        <w:t>alineada con</w:t>
      </w:r>
      <w:r>
        <w:rPr>
          <w:spacing w:val="-7"/>
        </w:rPr>
        <w:t> </w:t>
      </w:r>
      <w:r>
        <w:rPr/>
        <w:t>las</w:t>
      </w:r>
      <w:r>
        <w:rPr>
          <w:spacing w:val="-7"/>
        </w:rPr>
        <w:t> </w:t>
      </w:r>
      <w:r>
        <w:rPr/>
        <w:t>necesidades</w:t>
      </w:r>
      <w:r>
        <w:rPr>
          <w:spacing w:val="-7"/>
        </w:rPr>
        <w:t> </w:t>
      </w:r>
      <w:r>
        <w:rPr/>
        <w:t>del</w:t>
      </w:r>
      <w:r>
        <w:rPr>
          <w:spacing w:val="-6"/>
        </w:rPr>
        <w:t> </w:t>
      </w:r>
      <w:r>
        <w:rPr/>
        <w:t>negocio,</w:t>
      </w:r>
      <w:r>
        <w:rPr>
          <w:spacing w:val="-4"/>
        </w:rPr>
        <w:t> </w:t>
      </w:r>
      <w:r>
        <w:rPr/>
        <w:t>integrando</w:t>
      </w:r>
      <w:r>
        <w:rPr>
          <w:spacing w:val="-9"/>
        </w:rPr>
        <w:t> </w:t>
      </w:r>
      <w:r>
        <w:rPr/>
        <w:t>la</w:t>
      </w:r>
      <w:r>
        <w:rPr>
          <w:spacing w:val="-4"/>
        </w:rPr>
        <w:t> </w:t>
      </w:r>
      <w:r>
        <w:rPr/>
        <w:t>seguridad</w:t>
      </w:r>
      <w:r>
        <w:rPr>
          <w:spacing w:val="-7"/>
        </w:rPr>
        <w:t> </w:t>
      </w:r>
      <w:r>
        <w:rPr/>
        <w:t>dentro</w:t>
      </w:r>
      <w:r>
        <w:rPr>
          <w:spacing w:val="-6"/>
        </w:rPr>
        <w:t> </w:t>
      </w:r>
      <w:r>
        <w:rPr/>
        <w:t>de</w:t>
      </w:r>
      <w:r>
        <w:rPr>
          <w:spacing w:val="-7"/>
        </w:rPr>
        <w:t> </w:t>
      </w:r>
      <w:r>
        <w:rPr/>
        <w:t>esos</w:t>
      </w:r>
      <w:r>
        <w:rPr>
          <w:spacing w:val="-7"/>
        </w:rPr>
        <w:t> </w:t>
      </w:r>
      <w:r>
        <w:rPr>
          <w:spacing w:val="-2"/>
        </w:rPr>
        <w:t>procesos.</w:t>
      </w:r>
    </w:p>
    <w:p>
      <w:pPr>
        <w:pStyle w:val="BodyText"/>
        <w:spacing w:line="360" w:lineRule="auto" w:before="159"/>
        <w:ind w:left="882" w:right="882" w:firstLine="652"/>
        <w:jc w:val="both"/>
      </w:pPr>
      <w:r>
        <w:rPr/>
        <w:t>ISO/IEC</w:t>
      </w:r>
      <w:r>
        <w:rPr>
          <w:spacing w:val="-17"/>
        </w:rPr>
        <w:t> </w:t>
      </w:r>
      <w:r>
        <w:rPr/>
        <w:t>27001 establece los requisitos específicos para un Sistema de Gestión de Seguridad de la Información (SGSI). ISO/IEC</w:t>
      </w:r>
      <w:r>
        <w:rPr>
          <w:spacing w:val="-17"/>
        </w:rPr>
        <w:t> </w:t>
      </w:r>
      <w:r>
        <w:rPr/>
        <w:t>27002 complementa proporcionando una guía detallada de buenas prácticas y controles de seguridad.</w:t>
      </w:r>
    </w:p>
    <w:p>
      <w:pPr>
        <w:pStyle w:val="BodyText"/>
        <w:spacing w:before="162"/>
        <w:ind w:left="1534"/>
        <w:jc w:val="both"/>
      </w:pPr>
      <w:r>
        <w:rPr/>
        <w:t>Al</w:t>
      </w:r>
      <w:r>
        <w:rPr>
          <w:spacing w:val="-5"/>
        </w:rPr>
        <w:t> </w:t>
      </w:r>
      <w:r>
        <w:rPr/>
        <w:t>combinar</w:t>
      </w:r>
      <w:r>
        <w:rPr>
          <w:spacing w:val="-1"/>
        </w:rPr>
        <w:t> </w:t>
      </w:r>
      <w:r>
        <w:rPr/>
        <w:t>los</w:t>
      </w:r>
      <w:r>
        <w:rPr>
          <w:spacing w:val="-5"/>
        </w:rPr>
        <w:t> </w:t>
      </w:r>
      <w:r>
        <w:rPr/>
        <w:t>tres</w:t>
      </w:r>
      <w:r>
        <w:rPr>
          <w:spacing w:val="-1"/>
        </w:rPr>
        <w:t> </w:t>
      </w:r>
      <w:r>
        <w:rPr/>
        <w:t>marcos</w:t>
      </w:r>
      <w:r>
        <w:rPr>
          <w:spacing w:val="-2"/>
        </w:rPr>
        <w:t> </w:t>
      </w:r>
      <w:r>
        <w:rPr/>
        <w:t>se</w:t>
      </w:r>
      <w:r>
        <w:rPr>
          <w:spacing w:val="-1"/>
        </w:rPr>
        <w:t> </w:t>
      </w:r>
      <w:r>
        <w:rPr/>
        <w:t>logra</w:t>
      </w:r>
      <w:r>
        <w:rPr>
          <w:spacing w:val="-2"/>
        </w:rPr>
        <w:t> </w:t>
      </w:r>
      <w:r>
        <w:rPr/>
        <w:t>un</w:t>
      </w:r>
      <w:r>
        <w:rPr>
          <w:spacing w:val="-1"/>
        </w:rPr>
        <w:t> </w:t>
      </w:r>
      <w:r>
        <w:rPr/>
        <w:t>enfoque</w:t>
      </w:r>
      <w:r>
        <w:rPr>
          <w:spacing w:val="-1"/>
        </w:rPr>
        <w:t> </w:t>
      </w:r>
      <w:r>
        <w:rPr>
          <w:spacing w:val="-2"/>
        </w:rPr>
        <w:t>robusto:</w:t>
      </w:r>
    </w:p>
    <w:p>
      <w:pPr>
        <w:pStyle w:val="BodyText"/>
        <w:spacing w:before="10"/>
        <w:rPr>
          <w:sz w:val="25"/>
        </w:rPr>
      </w:pPr>
    </w:p>
    <w:p>
      <w:pPr>
        <w:pStyle w:val="BodyText"/>
        <w:spacing w:line="360" w:lineRule="auto"/>
        <w:ind w:left="882" w:firstLine="652"/>
      </w:pPr>
      <w:r>
        <w:rPr/>
        <w:t>COBIT</w:t>
      </w:r>
      <w:r>
        <w:rPr>
          <w:spacing w:val="-17"/>
        </w:rPr>
        <w:t> </w:t>
      </w:r>
      <w:r>
        <w:rPr/>
        <w:t>define</w:t>
      </w:r>
      <w:r>
        <w:rPr>
          <w:spacing w:val="-15"/>
        </w:rPr>
        <w:t> </w:t>
      </w:r>
      <w:r>
        <w:rPr/>
        <w:t>qué</w:t>
      </w:r>
      <w:r>
        <w:rPr>
          <w:spacing w:val="-15"/>
        </w:rPr>
        <w:t> </w:t>
      </w:r>
      <w:r>
        <w:rPr/>
        <w:t>debe</w:t>
      </w:r>
      <w:r>
        <w:rPr>
          <w:spacing w:val="-13"/>
        </w:rPr>
        <w:t> </w:t>
      </w:r>
      <w:r>
        <w:rPr/>
        <w:t>controlarse</w:t>
      </w:r>
      <w:r>
        <w:rPr>
          <w:spacing w:val="-13"/>
        </w:rPr>
        <w:t> </w:t>
      </w:r>
      <w:r>
        <w:rPr/>
        <w:t>y</w:t>
      </w:r>
      <w:r>
        <w:rPr>
          <w:spacing w:val="-14"/>
        </w:rPr>
        <w:t> </w:t>
      </w:r>
      <w:r>
        <w:rPr/>
        <w:t>medirse</w:t>
      </w:r>
      <w:r>
        <w:rPr>
          <w:spacing w:val="-13"/>
        </w:rPr>
        <w:t> </w:t>
      </w:r>
      <w:r>
        <w:rPr/>
        <w:t>dentro</w:t>
      </w:r>
      <w:r>
        <w:rPr>
          <w:spacing w:val="-15"/>
        </w:rPr>
        <w:t> </w:t>
      </w:r>
      <w:r>
        <w:rPr/>
        <w:t>de</w:t>
      </w:r>
      <w:r>
        <w:rPr>
          <w:spacing w:val="-17"/>
        </w:rPr>
        <w:t> </w:t>
      </w:r>
      <w:r>
        <w:rPr/>
        <w:t>TI</w:t>
      </w:r>
      <w:r>
        <w:rPr>
          <w:spacing w:val="-15"/>
        </w:rPr>
        <w:t> </w:t>
      </w:r>
      <w:r>
        <w:rPr/>
        <w:t>a</w:t>
      </w:r>
      <w:r>
        <w:rPr>
          <w:spacing w:val="-13"/>
        </w:rPr>
        <w:t> </w:t>
      </w:r>
      <w:r>
        <w:rPr/>
        <w:t>nivel</w:t>
      </w:r>
      <w:r>
        <w:rPr>
          <w:spacing w:val="-14"/>
        </w:rPr>
        <w:t> </w:t>
      </w:r>
      <w:r>
        <w:rPr/>
        <w:t>estratégico, incluyendo riesgos y gobernanza.</w:t>
      </w:r>
    </w:p>
    <w:p>
      <w:pPr>
        <w:pStyle w:val="BodyText"/>
        <w:spacing w:line="360" w:lineRule="auto" w:before="159"/>
        <w:ind w:left="882" w:right="774" w:firstLine="652"/>
      </w:pPr>
      <w:r>
        <w:rPr/>
        <w:t>ISO/IEC</w:t>
      </w:r>
      <w:r>
        <w:rPr>
          <w:spacing w:val="-22"/>
        </w:rPr>
        <w:t> </w:t>
      </w:r>
      <w:r>
        <w:rPr/>
        <w:t>27001</w:t>
      </w:r>
      <w:r>
        <w:rPr>
          <w:spacing w:val="-16"/>
        </w:rPr>
        <w:t> </w:t>
      </w:r>
      <w:r>
        <w:rPr/>
        <w:t>provee</w:t>
      </w:r>
      <w:r>
        <w:rPr>
          <w:spacing w:val="-15"/>
        </w:rPr>
        <w:t> </w:t>
      </w:r>
      <w:r>
        <w:rPr/>
        <w:t>qué</w:t>
      </w:r>
      <w:r>
        <w:rPr>
          <w:spacing w:val="-13"/>
        </w:rPr>
        <w:t> </w:t>
      </w:r>
      <w:r>
        <w:rPr/>
        <w:t>controles</w:t>
      </w:r>
      <w:r>
        <w:rPr>
          <w:spacing w:val="-13"/>
        </w:rPr>
        <w:t> </w:t>
      </w:r>
      <w:r>
        <w:rPr/>
        <w:t>de</w:t>
      </w:r>
      <w:r>
        <w:rPr>
          <w:spacing w:val="-10"/>
        </w:rPr>
        <w:t> </w:t>
      </w:r>
      <w:r>
        <w:rPr/>
        <w:t>seguridad</w:t>
      </w:r>
      <w:r>
        <w:rPr>
          <w:spacing w:val="-13"/>
        </w:rPr>
        <w:t> </w:t>
      </w:r>
      <w:r>
        <w:rPr/>
        <w:t>implementar</w:t>
      </w:r>
      <w:r>
        <w:rPr>
          <w:spacing w:val="-12"/>
        </w:rPr>
        <w:t> </w:t>
      </w:r>
      <w:r>
        <w:rPr/>
        <w:t>para</w:t>
      </w:r>
      <w:r>
        <w:rPr>
          <w:spacing w:val="-16"/>
        </w:rPr>
        <w:t> </w:t>
      </w:r>
      <w:r>
        <w:rPr/>
        <w:t>proteger la información.</w:t>
      </w:r>
    </w:p>
    <w:p>
      <w:pPr>
        <w:pStyle w:val="BodyText"/>
        <w:spacing w:line="360" w:lineRule="auto" w:before="161"/>
        <w:ind w:left="882" w:right="774" w:firstLine="652"/>
      </w:pPr>
      <w:r>
        <w:rPr/>
        <w:t>ITIL</w:t>
      </w:r>
      <w:r>
        <w:rPr>
          <w:spacing w:val="-17"/>
        </w:rPr>
        <w:t> </w:t>
      </w:r>
      <w:r>
        <w:rPr/>
        <w:t>muestra</w:t>
      </w:r>
      <w:r>
        <w:rPr>
          <w:spacing w:val="-17"/>
        </w:rPr>
        <w:t> </w:t>
      </w:r>
      <w:r>
        <w:rPr/>
        <w:t>cómo</w:t>
      </w:r>
      <w:r>
        <w:rPr>
          <w:spacing w:val="-13"/>
        </w:rPr>
        <w:t> </w:t>
      </w:r>
      <w:r>
        <w:rPr/>
        <w:t>integrar</w:t>
      </w:r>
      <w:r>
        <w:rPr>
          <w:spacing w:val="-14"/>
        </w:rPr>
        <w:t> </w:t>
      </w:r>
      <w:r>
        <w:rPr/>
        <w:t>esos</w:t>
      </w:r>
      <w:r>
        <w:rPr>
          <w:spacing w:val="-14"/>
        </w:rPr>
        <w:t> </w:t>
      </w:r>
      <w:r>
        <w:rPr/>
        <w:t>controles</w:t>
      </w:r>
      <w:r>
        <w:rPr>
          <w:spacing w:val="-14"/>
        </w:rPr>
        <w:t> </w:t>
      </w:r>
      <w:r>
        <w:rPr/>
        <w:t>dentro</w:t>
      </w:r>
      <w:r>
        <w:rPr>
          <w:spacing w:val="-13"/>
        </w:rPr>
        <w:t> </w:t>
      </w:r>
      <w:r>
        <w:rPr/>
        <w:t>de</w:t>
      </w:r>
      <w:r>
        <w:rPr>
          <w:spacing w:val="-13"/>
        </w:rPr>
        <w:t> </w:t>
      </w:r>
      <w:r>
        <w:rPr/>
        <w:t>la</w:t>
      </w:r>
      <w:r>
        <w:rPr>
          <w:spacing w:val="-16"/>
        </w:rPr>
        <w:t> </w:t>
      </w:r>
      <w:r>
        <w:rPr/>
        <w:t>operación</w:t>
      </w:r>
      <w:r>
        <w:rPr>
          <w:spacing w:val="-15"/>
        </w:rPr>
        <w:t> </w:t>
      </w:r>
      <w:r>
        <w:rPr/>
        <w:t>diaria</w:t>
      </w:r>
      <w:r>
        <w:rPr>
          <w:spacing w:val="-13"/>
        </w:rPr>
        <w:t> </w:t>
      </w:r>
      <w:r>
        <w:rPr/>
        <w:t>de</w:t>
      </w:r>
      <w:r>
        <w:rPr>
          <w:spacing w:val="-13"/>
        </w:rPr>
        <w:t> </w:t>
      </w:r>
      <w:r>
        <w:rPr/>
        <w:t>los servicios TI.</w:t>
      </w:r>
    </w:p>
    <w:p>
      <w:pPr>
        <w:spacing w:after="0" w:line="360" w:lineRule="auto"/>
        <w:sectPr>
          <w:pgSz w:w="12240" w:h="15840"/>
          <w:pgMar w:header="751" w:footer="1000" w:top="1320" w:bottom="1200" w:left="820" w:right="820"/>
        </w:sectPr>
      </w:pPr>
    </w:p>
    <w:p>
      <w:pPr>
        <w:pStyle w:val="BodyText"/>
        <w:spacing w:line="360" w:lineRule="auto" w:before="89"/>
        <w:ind w:left="882" w:right="884" w:firstLine="652"/>
        <w:jc w:val="both"/>
      </w:pPr>
      <w:r>
        <w:rPr/>
        <w:t>De esta forma, COBIT aporta el gobierno global, ISO 27001 establece el sistema de seguridad</w:t>
      </w:r>
      <w:r>
        <w:rPr>
          <w:spacing w:val="-3"/>
        </w:rPr>
        <w:t> </w:t>
      </w:r>
      <w:r>
        <w:rPr/>
        <w:t>certificable,</w:t>
      </w:r>
      <w:r>
        <w:rPr>
          <w:spacing w:val="-1"/>
        </w:rPr>
        <w:t> </w:t>
      </w:r>
      <w:r>
        <w:rPr/>
        <w:t>e</w:t>
      </w:r>
      <w:r>
        <w:rPr>
          <w:spacing w:val="-1"/>
        </w:rPr>
        <w:t> </w:t>
      </w:r>
      <w:r>
        <w:rPr/>
        <w:t>ITIL</w:t>
      </w:r>
      <w:r>
        <w:rPr>
          <w:spacing w:val="-10"/>
        </w:rPr>
        <w:t> </w:t>
      </w:r>
      <w:r>
        <w:rPr/>
        <w:t>guía la</w:t>
      </w:r>
      <w:r>
        <w:rPr>
          <w:spacing w:val="-1"/>
        </w:rPr>
        <w:t> </w:t>
      </w:r>
      <w:r>
        <w:rPr/>
        <w:t>ejecución</w:t>
      </w:r>
      <w:r>
        <w:rPr>
          <w:spacing w:val="-1"/>
        </w:rPr>
        <w:t> </w:t>
      </w:r>
      <w:r>
        <w:rPr/>
        <w:t>operativa. La integración permite una gestión completa desde la dirección, la seguridad y el servicio, garantizando alineación con la estrategia del negocio.</w:t>
      </w:r>
    </w:p>
    <w:p>
      <w:pPr>
        <w:pStyle w:val="BodyText"/>
        <w:rPr>
          <w:sz w:val="26"/>
        </w:rPr>
      </w:pPr>
    </w:p>
    <w:p>
      <w:pPr>
        <w:pStyle w:val="BodyText"/>
        <w:spacing w:before="10"/>
        <w:rPr>
          <w:sz w:val="27"/>
        </w:rPr>
      </w:pPr>
    </w:p>
    <w:p>
      <w:pPr>
        <w:pStyle w:val="Heading1"/>
      </w:pPr>
      <w:r>
        <w:rPr/>
        <w:t>Evolución</w:t>
      </w:r>
      <w:r>
        <w:rPr>
          <w:spacing w:val="-2"/>
        </w:rPr>
        <w:t> </w:t>
      </w:r>
      <w:r>
        <w:rPr/>
        <w:t>y</w:t>
      </w:r>
      <w:r>
        <w:rPr>
          <w:spacing w:val="-9"/>
        </w:rPr>
        <w:t> </w:t>
      </w:r>
      <w:r>
        <w:rPr>
          <w:spacing w:val="-2"/>
        </w:rPr>
        <w:t>Actualizaciones</w:t>
      </w:r>
    </w:p>
    <w:p>
      <w:pPr>
        <w:pStyle w:val="BodyText"/>
        <w:rPr>
          <w:b/>
          <w:sz w:val="26"/>
        </w:rPr>
      </w:pPr>
    </w:p>
    <w:p>
      <w:pPr>
        <w:pStyle w:val="BodyText"/>
        <w:spacing w:before="7"/>
        <w:rPr>
          <w:b/>
          <w:sz w:val="22"/>
        </w:rPr>
      </w:pPr>
    </w:p>
    <w:p>
      <w:pPr>
        <w:pStyle w:val="BodyText"/>
        <w:spacing w:line="360" w:lineRule="auto"/>
        <w:ind w:left="882" w:right="875" w:firstLine="652"/>
        <w:jc w:val="both"/>
      </w:pPr>
      <w:r>
        <w:rPr/>
        <w:t>A lo largo de los años, la familia ISO/IEC 27000 ha evolucionado para responder a los desafíos emergentes en seguridad de la información y ciberseguridad.</w:t>
      </w:r>
      <w:r>
        <w:rPr>
          <w:spacing w:val="-7"/>
        </w:rPr>
        <w:t> </w:t>
      </w:r>
      <w:r>
        <w:rPr/>
        <w:t>La</w:t>
      </w:r>
      <w:r>
        <w:rPr>
          <w:spacing w:val="-7"/>
        </w:rPr>
        <w:t> </w:t>
      </w:r>
      <w:r>
        <w:rPr/>
        <w:t>norma</w:t>
      </w:r>
      <w:r>
        <w:rPr>
          <w:spacing w:val="-5"/>
        </w:rPr>
        <w:t> </w:t>
      </w:r>
      <w:r>
        <w:rPr/>
        <w:t>ISO/IEC</w:t>
      </w:r>
      <w:r>
        <w:rPr>
          <w:spacing w:val="-6"/>
        </w:rPr>
        <w:t> </w:t>
      </w:r>
      <w:r>
        <w:rPr/>
        <w:t>27000,</w:t>
      </w:r>
      <w:r>
        <w:rPr>
          <w:spacing w:val="-7"/>
        </w:rPr>
        <w:t> </w:t>
      </w:r>
      <w:r>
        <w:rPr/>
        <w:t>que</w:t>
      </w:r>
      <w:r>
        <w:rPr>
          <w:spacing w:val="-5"/>
        </w:rPr>
        <w:t> </w:t>
      </w:r>
      <w:r>
        <w:rPr/>
        <w:t>define</w:t>
      </w:r>
      <w:r>
        <w:rPr>
          <w:spacing w:val="-7"/>
        </w:rPr>
        <w:t> </w:t>
      </w:r>
      <w:r>
        <w:rPr/>
        <w:t>el</w:t>
      </w:r>
      <w:r>
        <w:rPr>
          <w:spacing w:val="-6"/>
        </w:rPr>
        <w:t> </w:t>
      </w:r>
      <w:r>
        <w:rPr/>
        <w:t>vocabulario</w:t>
      </w:r>
      <w:r>
        <w:rPr>
          <w:spacing w:val="-7"/>
        </w:rPr>
        <w:t> </w:t>
      </w:r>
      <w:r>
        <w:rPr/>
        <w:t>y</w:t>
      </w:r>
      <w:r>
        <w:rPr>
          <w:spacing w:val="-5"/>
        </w:rPr>
        <w:t> </w:t>
      </w:r>
      <w:r>
        <w:rPr/>
        <w:t>alcance</w:t>
      </w:r>
      <w:r>
        <w:rPr>
          <w:spacing w:val="-7"/>
        </w:rPr>
        <w:t> </w:t>
      </w:r>
      <w:r>
        <w:rPr/>
        <w:t>de</w:t>
      </w:r>
      <w:r>
        <w:rPr>
          <w:spacing w:val="-7"/>
        </w:rPr>
        <w:t> </w:t>
      </w:r>
      <w:r>
        <w:rPr/>
        <w:t>la serie, ha sido actualizada periódicamente para mantener la coherencia terminológica. ISO/IEC 27001, originada en la norma británica BS</w:t>
      </w:r>
      <w:r>
        <w:rPr>
          <w:spacing w:val="-17"/>
        </w:rPr>
        <w:t> </w:t>
      </w:r>
      <w:r>
        <w:rPr/>
        <w:t>7799-2 y publicada</w:t>
      </w:r>
      <w:r>
        <w:rPr>
          <w:spacing w:val="-5"/>
        </w:rPr>
        <w:t> </w:t>
      </w:r>
      <w:r>
        <w:rPr/>
        <w:t>como</w:t>
      </w:r>
      <w:r>
        <w:rPr>
          <w:spacing w:val="-7"/>
        </w:rPr>
        <w:t> </w:t>
      </w:r>
      <w:r>
        <w:rPr/>
        <w:t>norma</w:t>
      </w:r>
      <w:r>
        <w:rPr>
          <w:spacing w:val="-7"/>
        </w:rPr>
        <w:t> </w:t>
      </w:r>
      <w:r>
        <w:rPr/>
        <w:t>internacional</w:t>
      </w:r>
      <w:r>
        <w:rPr>
          <w:spacing w:val="-6"/>
        </w:rPr>
        <w:t> </w:t>
      </w:r>
      <w:r>
        <w:rPr/>
        <w:t>en</w:t>
      </w:r>
      <w:r>
        <w:rPr>
          <w:spacing w:val="-5"/>
        </w:rPr>
        <w:t> </w:t>
      </w:r>
      <w:r>
        <w:rPr/>
        <w:t>2005,</w:t>
      </w:r>
      <w:r>
        <w:rPr>
          <w:spacing w:val="-7"/>
        </w:rPr>
        <w:t> </w:t>
      </w:r>
      <w:r>
        <w:rPr/>
        <w:t>fue</w:t>
      </w:r>
      <w:r>
        <w:rPr>
          <w:spacing w:val="-5"/>
        </w:rPr>
        <w:t> </w:t>
      </w:r>
      <w:r>
        <w:rPr/>
        <w:t>revisada</w:t>
      </w:r>
      <w:r>
        <w:rPr>
          <w:spacing w:val="-5"/>
        </w:rPr>
        <w:t> </w:t>
      </w:r>
      <w:r>
        <w:rPr/>
        <w:t>en</w:t>
      </w:r>
      <w:r>
        <w:rPr>
          <w:spacing w:val="-5"/>
        </w:rPr>
        <w:t> </w:t>
      </w:r>
      <w:r>
        <w:rPr/>
        <w:t>2013</w:t>
      </w:r>
      <w:r>
        <w:rPr>
          <w:spacing w:val="-7"/>
        </w:rPr>
        <w:t> </w:t>
      </w:r>
      <w:r>
        <w:rPr/>
        <w:t>para</w:t>
      </w:r>
      <w:r>
        <w:rPr>
          <w:spacing w:val="-5"/>
        </w:rPr>
        <w:t> </w:t>
      </w:r>
      <w:r>
        <w:rPr/>
        <w:t>incorporar la</w:t>
      </w:r>
      <w:r>
        <w:rPr>
          <w:spacing w:val="-3"/>
        </w:rPr>
        <w:t> </w:t>
      </w:r>
      <w:r>
        <w:rPr/>
        <w:t>estructura</w:t>
      </w:r>
      <w:r>
        <w:rPr>
          <w:spacing w:val="-1"/>
        </w:rPr>
        <w:t> </w:t>
      </w:r>
      <w:r>
        <w:rPr/>
        <w:t>común (Anexo</w:t>
      </w:r>
      <w:r>
        <w:rPr>
          <w:spacing w:val="-17"/>
        </w:rPr>
        <w:t> </w:t>
      </w:r>
      <w:r>
        <w:rPr/>
        <w:t>SL)</w:t>
      </w:r>
      <w:r>
        <w:rPr>
          <w:spacing w:val="-1"/>
        </w:rPr>
        <w:t> </w:t>
      </w:r>
      <w:r>
        <w:rPr/>
        <w:t>y</w:t>
      </w:r>
      <w:r>
        <w:rPr>
          <w:spacing w:val="-1"/>
        </w:rPr>
        <w:t> </w:t>
      </w:r>
      <w:r>
        <w:rPr/>
        <w:t>ampliar</w:t>
      </w:r>
      <w:r>
        <w:rPr>
          <w:spacing w:val="-2"/>
        </w:rPr>
        <w:t> </w:t>
      </w:r>
      <w:r>
        <w:rPr/>
        <w:t>los</w:t>
      </w:r>
      <w:r>
        <w:rPr>
          <w:spacing w:val="-5"/>
        </w:rPr>
        <w:t> </w:t>
      </w:r>
      <w:r>
        <w:rPr/>
        <w:t>controles;</w:t>
      </w:r>
      <w:r>
        <w:rPr>
          <w:spacing w:val="-2"/>
        </w:rPr>
        <w:t> </w:t>
      </w:r>
      <w:r>
        <w:rPr/>
        <w:t>recibió</w:t>
      </w:r>
      <w:r>
        <w:rPr>
          <w:spacing w:val="-3"/>
        </w:rPr>
        <w:t> </w:t>
      </w:r>
      <w:r>
        <w:rPr/>
        <w:t>ajustes</w:t>
      </w:r>
      <w:r>
        <w:rPr>
          <w:spacing w:val="-1"/>
        </w:rPr>
        <w:t> </w:t>
      </w:r>
      <w:r>
        <w:rPr/>
        <w:t>menores</w:t>
      </w:r>
      <w:r>
        <w:rPr>
          <w:spacing w:val="-1"/>
        </w:rPr>
        <w:t> </w:t>
      </w:r>
      <w:r>
        <w:rPr/>
        <w:t>en 2017, y en 2022 se lanzó una nueva versión que reorganizó el</w:t>
      </w:r>
      <w:r>
        <w:rPr>
          <w:spacing w:val="-11"/>
        </w:rPr>
        <w:t> </w:t>
      </w:r>
      <w:r>
        <w:rPr/>
        <w:t>Anexo</w:t>
      </w:r>
      <w:r>
        <w:rPr>
          <w:spacing w:val="-17"/>
        </w:rPr>
        <w:t> </w:t>
      </w:r>
      <w:r>
        <w:rPr/>
        <w:t>A</w:t>
      </w:r>
      <w:r>
        <w:rPr>
          <w:spacing w:val="-10"/>
        </w:rPr>
        <w:t> </w:t>
      </w:r>
      <w:r>
        <w:rPr/>
        <w:t>desde 114 a 93 controles alineados con el renovado ISO/IEC 27002, además de introducir cambios en cláusulas sobre planificación de cambios y revisión por la dirección.</w:t>
      </w:r>
    </w:p>
    <w:p>
      <w:pPr>
        <w:pStyle w:val="BodyText"/>
        <w:spacing w:line="360" w:lineRule="auto" w:before="160"/>
        <w:ind w:left="882" w:right="877" w:firstLine="652"/>
        <w:jc w:val="both"/>
      </w:pPr>
      <w:r>
        <w:rPr/>
        <w:t>La norma ISO/IEC 27002, a su vez, evolucionó de BS</w:t>
      </w:r>
      <w:r>
        <w:rPr>
          <w:spacing w:val="-17"/>
        </w:rPr>
        <w:t> </w:t>
      </w:r>
      <w:r>
        <w:rPr/>
        <w:t>7799-1 (1995) a ISO/IEC</w:t>
      </w:r>
      <w:r>
        <w:rPr>
          <w:spacing w:val="-17"/>
        </w:rPr>
        <w:t> </w:t>
      </w:r>
      <w:r>
        <w:rPr/>
        <w:t>17799</w:t>
      </w:r>
      <w:r>
        <w:rPr>
          <w:spacing w:val="-8"/>
        </w:rPr>
        <w:t> </w:t>
      </w:r>
      <w:r>
        <w:rPr/>
        <w:t>(2000),</w:t>
      </w:r>
      <w:r>
        <w:rPr>
          <w:spacing w:val="-5"/>
        </w:rPr>
        <w:t> </w:t>
      </w:r>
      <w:r>
        <w:rPr/>
        <w:t>fue</w:t>
      </w:r>
      <w:r>
        <w:rPr>
          <w:spacing w:val="-2"/>
        </w:rPr>
        <w:t> </w:t>
      </w:r>
      <w:r>
        <w:rPr/>
        <w:t>renombrada</w:t>
      </w:r>
      <w:r>
        <w:rPr>
          <w:spacing w:val="-2"/>
        </w:rPr>
        <w:t> </w:t>
      </w:r>
      <w:r>
        <w:rPr/>
        <w:t>como</w:t>
      </w:r>
      <w:r>
        <w:rPr>
          <w:spacing w:val="-4"/>
        </w:rPr>
        <w:t> </w:t>
      </w:r>
      <w:r>
        <w:rPr/>
        <w:t>ISO/IEC</w:t>
      </w:r>
      <w:r>
        <w:rPr>
          <w:spacing w:val="-3"/>
        </w:rPr>
        <w:t> </w:t>
      </w:r>
      <w:r>
        <w:rPr/>
        <w:t>27002</w:t>
      </w:r>
      <w:r>
        <w:rPr>
          <w:spacing w:val="-2"/>
        </w:rPr>
        <w:t> </w:t>
      </w:r>
      <w:r>
        <w:rPr/>
        <w:t>en</w:t>
      </w:r>
      <w:r>
        <w:rPr>
          <w:spacing w:val="-2"/>
        </w:rPr>
        <w:t> </w:t>
      </w:r>
      <w:r>
        <w:rPr/>
        <w:t>2005,</w:t>
      </w:r>
      <w:r>
        <w:rPr>
          <w:spacing w:val="-2"/>
        </w:rPr>
        <w:t> </w:t>
      </w:r>
      <w:r>
        <w:rPr/>
        <w:t>revisada</w:t>
      </w:r>
      <w:r>
        <w:rPr>
          <w:spacing w:val="-2"/>
        </w:rPr>
        <w:t> </w:t>
      </w:r>
      <w:r>
        <w:rPr/>
        <w:t>en 2013 y de nuevo en 2022, reduciendo los controles de 114 a 93, reorganizándolos en cuatro dominios (organizacional, personas, físico y tecnológico) y añadiendo controles</w:t>
      </w:r>
      <w:r>
        <w:rPr>
          <w:spacing w:val="-12"/>
        </w:rPr>
        <w:t> </w:t>
      </w:r>
      <w:r>
        <w:rPr/>
        <w:t>para</w:t>
      </w:r>
      <w:r>
        <w:rPr>
          <w:spacing w:val="-10"/>
        </w:rPr>
        <w:t> </w:t>
      </w:r>
      <w:r>
        <w:rPr/>
        <w:t>cubrir</w:t>
      </w:r>
      <w:r>
        <w:rPr>
          <w:spacing w:val="-11"/>
        </w:rPr>
        <w:t> </w:t>
      </w:r>
      <w:r>
        <w:rPr/>
        <w:t>amenazas</w:t>
      </w:r>
      <w:r>
        <w:rPr>
          <w:spacing w:val="-13"/>
        </w:rPr>
        <w:t> </w:t>
      </w:r>
      <w:r>
        <w:rPr/>
        <w:t>emergentes</w:t>
      </w:r>
      <w:r>
        <w:rPr>
          <w:spacing w:val="-13"/>
        </w:rPr>
        <w:t> </w:t>
      </w:r>
      <w:r>
        <w:rPr/>
        <w:t>como</w:t>
      </w:r>
      <w:r>
        <w:rPr>
          <w:spacing w:val="-9"/>
        </w:rPr>
        <w:t> </w:t>
      </w:r>
      <w:r>
        <w:rPr/>
        <w:t>cloud,</w:t>
      </w:r>
      <w:r>
        <w:rPr>
          <w:spacing w:val="-10"/>
        </w:rPr>
        <w:t> </w:t>
      </w:r>
      <w:r>
        <w:rPr/>
        <w:t>inteligencia</w:t>
      </w:r>
      <w:r>
        <w:rPr>
          <w:spacing w:val="-9"/>
        </w:rPr>
        <w:t> </w:t>
      </w:r>
      <w:r>
        <w:rPr/>
        <w:t>de</w:t>
      </w:r>
      <w:r>
        <w:rPr>
          <w:spacing w:val="-12"/>
        </w:rPr>
        <w:t> </w:t>
      </w:r>
      <w:r>
        <w:rPr/>
        <w:t>amenazas, codificación segura y prevención de fuga de datos.</w:t>
      </w:r>
    </w:p>
    <w:p>
      <w:pPr>
        <w:pStyle w:val="BodyText"/>
        <w:rPr>
          <w:sz w:val="26"/>
        </w:rPr>
      </w:pPr>
    </w:p>
    <w:p>
      <w:pPr>
        <w:pStyle w:val="BodyText"/>
        <w:spacing w:before="11"/>
        <w:rPr>
          <w:sz w:val="37"/>
        </w:rPr>
      </w:pPr>
    </w:p>
    <w:p>
      <w:pPr>
        <w:pStyle w:val="BodyText"/>
        <w:ind w:left="1534"/>
      </w:pPr>
      <w:r>
        <w:rPr/>
        <w:t>ISO/IEC</w:t>
      </w:r>
      <w:r>
        <w:rPr>
          <w:spacing w:val="-5"/>
        </w:rPr>
        <w:t> </w:t>
      </w:r>
      <w:r>
        <w:rPr/>
        <w:t>27001</w:t>
      </w:r>
      <w:r>
        <w:rPr>
          <w:spacing w:val="-3"/>
        </w:rPr>
        <w:t> </w:t>
      </w:r>
      <w:r>
        <w:rPr/>
        <w:t>(requisitos</w:t>
      </w:r>
      <w:r>
        <w:rPr>
          <w:spacing w:val="-2"/>
        </w:rPr>
        <w:t> </w:t>
      </w:r>
      <w:r>
        <w:rPr/>
        <w:t>del</w:t>
      </w:r>
      <w:r>
        <w:rPr>
          <w:spacing w:val="-4"/>
        </w:rPr>
        <w:t> SGSI)</w:t>
      </w:r>
    </w:p>
    <w:p>
      <w:pPr>
        <w:pStyle w:val="BodyText"/>
        <w:spacing w:before="10"/>
        <w:rPr>
          <w:sz w:val="25"/>
        </w:rPr>
      </w:pPr>
    </w:p>
    <w:p>
      <w:pPr>
        <w:pStyle w:val="BodyText"/>
        <w:spacing w:line="501" w:lineRule="auto"/>
        <w:ind w:left="1534" w:right="774"/>
      </w:pPr>
      <w:r>
        <w:rPr/>
        <w:t>Origen:</w:t>
      </w:r>
      <w:r>
        <w:rPr>
          <w:spacing w:val="-3"/>
        </w:rPr>
        <w:t> </w:t>
      </w:r>
      <w:r>
        <w:rPr/>
        <w:t>Desciende</w:t>
      </w:r>
      <w:r>
        <w:rPr>
          <w:spacing w:val="-3"/>
        </w:rPr>
        <w:t> </w:t>
      </w:r>
      <w:r>
        <w:rPr/>
        <w:t>de</w:t>
      </w:r>
      <w:r>
        <w:rPr>
          <w:spacing w:val="-3"/>
        </w:rPr>
        <w:t> </w:t>
      </w:r>
      <w:r>
        <w:rPr/>
        <w:t>la</w:t>
      </w:r>
      <w:r>
        <w:rPr>
          <w:spacing w:val="-3"/>
        </w:rPr>
        <w:t> </w:t>
      </w:r>
      <w:r>
        <w:rPr/>
        <w:t>norma</w:t>
      </w:r>
      <w:r>
        <w:rPr>
          <w:spacing w:val="-5"/>
        </w:rPr>
        <w:t> </w:t>
      </w:r>
      <w:r>
        <w:rPr/>
        <w:t>británica</w:t>
      </w:r>
      <w:r>
        <w:rPr>
          <w:spacing w:val="-5"/>
        </w:rPr>
        <w:t> </w:t>
      </w:r>
      <w:r>
        <w:rPr/>
        <w:t>BS</w:t>
      </w:r>
      <w:r>
        <w:rPr>
          <w:spacing w:val="-5"/>
        </w:rPr>
        <w:t> </w:t>
      </w:r>
      <w:r>
        <w:rPr/>
        <w:t>7799-2</w:t>
      </w:r>
      <w:r>
        <w:rPr>
          <w:spacing w:val="-3"/>
        </w:rPr>
        <w:t> </w:t>
      </w:r>
      <w:r>
        <w:rPr/>
        <w:t>(publicada</w:t>
      </w:r>
      <w:r>
        <w:rPr>
          <w:spacing w:val="-5"/>
        </w:rPr>
        <w:t> </w:t>
      </w:r>
      <w:r>
        <w:rPr/>
        <w:t>en</w:t>
      </w:r>
      <w:r>
        <w:rPr>
          <w:spacing w:val="-5"/>
        </w:rPr>
        <w:t> </w:t>
      </w:r>
      <w:r>
        <w:rPr/>
        <w:t>1998). 2005: Primera versión como ISO/IEC 27001:2005.</w:t>
      </w:r>
    </w:p>
    <w:p>
      <w:pPr>
        <w:spacing w:after="0" w:line="501" w:lineRule="auto"/>
        <w:sectPr>
          <w:pgSz w:w="12240" w:h="15840"/>
          <w:pgMar w:header="751" w:footer="1000" w:top="1320" w:bottom="1200" w:left="820" w:right="820"/>
        </w:sectPr>
      </w:pPr>
    </w:p>
    <w:p>
      <w:pPr>
        <w:pStyle w:val="BodyText"/>
        <w:spacing w:line="360" w:lineRule="auto" w:before="89"/>
        <w:ind w:left="882" w:right="881" w:firstLine="652"/>
        <w:jc w:val="both"/>
      </w:pPr>
      <w:r>
        <w:rPr/>
        <w:t>2013:</w:t>
      </w:r>
      <w:r>
        <w:rPr>
          <w:spacing w:val="-13"/>
        </w:rPr>
        <w:t> </w:t>
      </w:r>
      <w:r>
        <w:rPr/>
        <w:t>Segunda</w:t>
      </w:r>
      <w:r>
        <w:rPr>
          <w:spacing w:val="-13"/>
        </w:rPr>
        <w:t> </w:t>
      </w:r>
      <w:r>
        <w:rPr/>
        <w:t>revisión,</w:t>
      </w:r>
      <w:r>
        <w:rPr>
          <w:spacing w:val="-13"/>
        </w:rPr>
        <w:t> </w:t>
      </w:r>
      <w:r>
        <w:rPr/>
        <w:t>adaptada</w:t>
      </w:r>
      <w:r>
        <w:rPr>
          <w:spacing w:val="-15"/>
        </w:rPr>
        <w:t> </w:t>
      </w:r>
      <w:r>
        <w:rPr/>
        <w:t>a</w:t>
      </w:r>
      <w:r>
        <w:rPr>
          <w:spacing w:val="-13"/>
        </w:rPr>
        <w:t> </w:t>
      </w:r>
      <w:r>
        <w:rPr/>
        <w:t>la</w:t>
      </w:r>
      <w:r>
        <w:rPr>
          <w:spacing w:val="-13"/>
        </w:rPr>
        <w:t> </w:t>
      </w:r>
      <w:r>
        <w:rPr/>
        <w:t>estructura</w:t>
      </w:r>
      <w:r>
        <w:rPr>
          <w:spacing w:val="-13"/>
        </w:rPr>
        <w:t> </w:t>
      </w:r>
      <w:r>
        <w:rPr/>
        <w:t>común</w:t>
      </w:r>
      <w:r>
        <w:rPr>
          <w:spacing w:val="-13"/>
        </w:rPr>
        <w:t> </w:t>
      </w:r>
      <w:r>
        <w:rPr/>
        <w:t>(Anexo</w:t>
      </w:r>
      <w:r>
        <w:rPr>
          <w:spacing w:val="-13"/>
        </w:rPr>
        <w:t> </w:t>
      </w:r>
      <w:r>
        <w:rPr/>
        <w:t>SL),</w:t>
      </w:r>
      <w:r>
        <w:rPr>
          <w:spacing w:val="-13"/>
        </w:rPr>
        <w:t> </w:t>
      </w:r>
      <w:r>
        <w:rPr/>
        <w:t>pasó</w:t>
      </w:r>
      <w:r>
        <w:rPr>
          <w:spacing w:val="-15"/>
        </w:rPr>
        <w:t> </w:t>
      </w:r>
      <w:r>
        <w:rPr/>
        <w:t>de 102</w:t>
      </w:r>
      <w:r>
        <w:rPr>
          <w:spacing w:val="-14"/>
        </w:rPr>
        <w:t> </w:t>
      </w:r>
      <w:r>
        <w:rPr/>
        <w:t>a</w:t>
      </w:r>
      <w:r>
        <w:rPr>
          <w:spacing w:val="-6"/>
        </w:rPr>
        <w:t> </w:t>
      </w:r>
      <w:r>
        <w:rPr/>
        <w:t>130</w:t>
      </w:r>
      <w:r>
        <w:rPr>
          <w:spacing w:val="-6"/>
        </w:rPr>
        <w:t> </w:t>
      </w:r>
      <w:r>
        <w:rPr/>
        <w:t>requisitos,</w:t>
      </w:r>
      <w:r>
        <w:rPr>
          <w:spacing w:val="-8"/>
        </w:rPr>
        <w:t> </w:t>
      </w:r>
      <w:r>
        <w:rPr/>
        <w:t>e</w:t>
      </w:r>
      <w:r>
        <w:rPr>
          <w:spacing w:val="-8"/>
        </w:rPr>
        <w:t> </w:t>
      </w:r>
      <w:r>
        <w:rPr/>
        <w:t>incorporó</w:t>
      </w:r>
      <w:r>
        <w:rPr>
          <w:spacing w:val="-9"/>
        </w:rPr>
        <w:t> </w:t>
      </w:r>
      <w:r>
        <w:rPr/>
        <w:t>ajustes</w:t>
      </w:r>
      <w:r>
        <w:rPr>
          <w:spacing w:val="-9"/>
        </w:rPr>
        <w:t> </w:t>
      </w:r>
      <w:r>
        <w:rPr/>
        <w:t>en</w:t>
      </w:r>
      <w:r>
        <w:rPr>
          <w:spacing w:val="-8"/>
        </w:rPr>
        <w:t> </w:t>
      </w:r>
      <w:r>
        <w:rPr/>
        <w:t>el</w:t>
      </w:r>
      <w:r>
        <w:rPr>
          <w:spacing w:val="-17"/>
        </w:rPr>
        <w:t> </w:t>
      </w:r>
      <w:r>
        <w:rPr/>
        <w:t>Anexo</w:t>
      </w:r>
      <w:r>
        <w:rPr>
          <w:spacing w:val="-17"/>
        </w:rPr>
        <w:t> </w:t>
      </w:r>
      <w:r>
        <w:rPr/>
        <w:t>A</w:t>
      </w:r>
      <w:r>
        <w:rPr>
          <w:spacing w:val="-16"/>
        </w:rPr>
        <w:t> </w:t>
      </w:r>
      <w:r>
        <w:rPr/>
        <w:t>(incremento</w:t>
      </w:r>
      <w:r>
        <w:rPr>
          <w:spacing w:val="-8"/>
        </w:rPr>
        <w:t> </w:t>
      </w:r>
      <w:r>
        <w:rPr/>
        <w:t>a</w:t>
      </w:r>
      <w:r>
        <w:rPr>
          <w:spacing w:val="-6"/>
        </w:rPr>
        <w:t> </w:t>
      </w:r>
      <w:r>
        <w:rPr/>
        <w:t>114</w:t>
      </w:r>
      <w:r>
        <w:rPr>
          <w:spacing w:val="-6"/>
        </w:rPr>
        <w:t> </w:t>
      </w:r>
      <w:r>
        <w:rPr/>
        <w:t>controles y creación de nuevos dominios como proveedores).</w:t>
      </w:r>
    </w:p>
    <w:p>
      <w:pPr>
        <w:pStyle w:val="BodyText"/>
        <w:spacing w:before="162"/>
        <w:ind w:left="1534"/>
        <w:jc w:val="both"/>
      </w:pPr>
      <w:r>
        <w:rPr/>
        <w:t>2017:</w:t>
      </w:r>
      <w:r>
        <w:rPr>
          <w:spacing w:val="-5"/>
        </w:rPr>
        <w:t> </w:t>
      </w:r>
      <w:r>
        <w:rPr/>
        <w:t>Revisión</w:t>
      </w:r>
      <w:r>
        <w:rPr>
          <w:spacing w:val="-4"/>
        </w:rPr>
        <w:t> </w:t>
      </w:r>
      <w:r>
        <w:rPr/>
        <w:t>menor</w:t>
      </w:r>
      <w:r>
        <w:rPr>
          <w:spacing w:val="-6"/>
        </w:rPr>
        <w:t> </w:t>
      </w:r>
      <w:r>
        <w:rPr/>
        <w:t>para</w:t>
      </w:r>
      <w:r>
        <w:rPr>
          <w:spacing w:val="-2"/>
        </w:rPr>
        <w:t> </w:t>
      </w:r>
      <w:r>
        <w:rPr/>
        <w:t>ajustes</w:t>
      </w:r>
      <w:r>
        <w:rPr>
          <w:spacing w:val="-5"/>
        </w:rPr>
        <w:t> </w:t>
      </w:r>
      <w:r>
        <w:rPr/>
        <w:t>editoriales,</w:t>
      </w:r>
      <w:r>
        <w:rPr>
          <w:spacing w:val="-3"/>
        </w:rPr>
        <w:t> </w:t>
      </w:r>
      <w:r>
        <w:rPr/>
        <w:t>sin</w:t>
      </w:r>
      <w:r>
        <w:rPr>
          <w:spacing w:val="-3"/>
        </w:rPr>
        <w:t> </w:t>
      </w:r>
      <w:r>
        <w:rPr/>
        <w:t>cambios</w:t>
      </w:r>
      <w:r>
        <w:rPr>
          <w:spacing w:val="-4"/>
        </w:rPr>
        <w:t> </w:t>
      </w:r>
      <w:r>
        <w:rPr>
          <w:spacing w:val="-2"/>
        </w:rPr>
        <w:t>significativos.</w:t>
      </w:r>
    </w:p>
    <w:p>
      <w:pPr>
        <w:pStyle w:val="BodyText"/>
        <w:spacing w:before="10"/>
        <w:rPr>
          <w:sz w:val="25"/>
        </w:rPr>
      </w:pPr>
    </w:p>
    <w:p>
      <w:pPr>
        <w:pStyle w:val="BodyText"/>
        <w:spacing w:line="360" w:lineRule="auto"/>
        <w:ind w:left="882" w:right="882" w:firstLine="652"/>
        <w:jc w:val="both"/>
      </w:pPr>
      <w:r>
        <w:rPr/>
        <w:t>2022:</w:t>
      </w:r>
      <w:r>
        <w:rPr>
          <w:spacing w:val="-7"/>
        </w:rPr>
        <w:t> </w:t>
      </w:r>
      <w:r>
        <w:rPr/>
        <w:t>Versión</w:t>
      </w:r>
      <w:r>
        <w:rPr>
          <w:spacing w:val="-9"/>
        </w:rPr>
        <w:t> </w:t>
      </w:r>
      <w:r>
        <w:rPr/>
        <w:t>actual</w:t>
      </w:r>
      <w:r>
        <w:rPr>
          <w:spacing w:val="-8"/>
        </w:rPr>
        <w:t> </w:t>
      </w:r>
      <w:r>
        <w:rPr/>
        <w:t>(ISO/IEC</w:t>
      </w:r>
      <w:r>
        <w:rPr>
          <w:spacing w:val="-10"/>
        </w:rPr>
        <w:t> </w:t>
      </w:r>
      <w:r>
        <w:rPr/>
        <w:t>27001:2022)</w:t>
      </w:r>
      <w:r>
        <w:rPr>
          <w:spacing w:val="-8"/>
        </w:rPr>
        <w:t> </w:t>
      </w:r>
      <w:r>
        <w:rPr/>
        <w:t>alineada</w:t>
      </w:r>
      <w:r>
        <w:rPr>
          <w:spacing w:val="-9"/>
        </w:rPr>
        <w:t> </w:t>
      </w:r>
      <w:r>
        <w:rPr/>
        <w:t>con</w:t>
      </w:r>
      <w:r>
        <w:rPr>
          <w:spacing w:val="-9"/>
        </w:rPr>
        <w:t> </w:t>
      </w:r>
      <w:r>
        <w:rPr/>
        <w:t>ISO</w:t>
      </w:r>
      <w:r>
        <w:rPr>
          <w:spacing w:val="-9"/>
        </w:rPr>
        <w:t> </w:t>
      </w:r>
      <w:r>
        <w:rPr/>
        <w:t>27002:2022.</w:t>
      </w:r>
      <w:r>
        <w:rPr>
          <w:spacing w:val="-7"/>
        </w:rPr>
        <w:t> </w:t>
      </w:r>
      <w:r>
        <w:rPr/>
        <w:t>El texto de las cláusulas 4–10 apenas cambió, pero el Anexo A se actualizó para reflejar</w:t>
      </w:r>
      <w:r>
        <w:rPr>
          <w:spacing w:val="-9"/>
        </w:rPr>
        <w:t> </w:t>
      </w:r>
      <w:r>
        <w:rPr/>
        <w:t>la</w:t>
      </w:r>
      <w:r>
        <w:rPr>
          <w:spacing w:val="-8"/>
        </w:rPr>
        <w:t> </w:t>
      </w:r>
      <w:r>
        <w:rPr/>
        <w:t>nueva</w:t>
      </w:r>
      <w:r>
        <w:rPr>
          <w:spacing w:val="-8"/>
        </w:rPr>
        <w:t> </w:t>
      </w:r>
      <w:r>
        <w:rPr/>
        <w:t>estructura</w:t>
      </w:r>
      <w:r>
        <w:rPr>
          <w:spacing w:val="-9"/>
        </w:rPr>
        <w:t> </w:t>
      </w:r>
      <w:r>
        <w:rPr/>
        <w:t>y</w:t>
      </w:r>
      <w:r>
        <w:rPr>
          <w:spacing w:val="-9"/>
        </w:rPr>
        <w:t> </w:t>
      </w:r>
      <w:r>
        <w:rPr/>
        <w:t>controles</w:t>
      </w:r>
      <w:r>
        <w:rPr>
          <w:spacing w:val="-8"/>
        </w:rPr>
        <w:t> </w:t>
      </w:r>
      <w:r>
        <w:rPr/>
        <w:t>(93</w:t>
      </w:r>
      <w:r>
        <w:rPr>
          <w:spacing w:val="-8"/>
        </w:rPr>
        <w:t> </w:t>
      </w:r>
      <w:r>
        <w:rPr/>
        <w:t>controles,</w:t>
      </w:r>
      <w:r>
        <w:rPr>
          <w:spacing w:val="-8"/>
        </w:rPr>
        <w:t> </w:t>
      </w:r>
      <w:r>
        <w:rPr/>
        <w:t>reorganizados</w:t>
      </w:r>
      <w:r>
        <w:rPr>
          <w:spacing w:val="-11"/>
        </w:rPr>
        <w:t> </w:t>
      </w:r>
      <w:r>
        <w:rPr/>
        <w:t>en</w:t>
      </w:r>
      <w:r>
        <w:rPr>
          <w:spacing w:val="-8"/>
        </w:rPr>
        <w:t> </w:t>
      </w:r>
      <w:r>
        <w:rPr/>
        <w:t>4</w:t>
      </w:r>
      <w:r>
        <w:rPr>
          <w:spacing w:val="-8"/>
        </w:rPr>
        <w:t> </w:t>
      </w:r>
      <w:r>
        <w:rPr/>
        <w:t>dominios), y se añadieron mejoras como planificación de cambios.</w:t>
      </w:r>
    </w:p>
    <w:p>
      <w:pPr>
        <w:pStyle w:val="BodyText"/>
        <w:spacing w:before="159"/>
        <w:ind w:left="1534"/>
        <w:jc w:val="both"/>
      </w:pPr>
      <w:r>
        <w:rPr/>
        <w:t>ISO/IEC</w:t>
      </w:r>
      <w:r>
        <w:rPr>
          <w:spacing w:val="-4"/>
        </w:rPr>
        <w:t> </w:t>
      </w:r>
      <w:r>
        <w:rPr/>
        <w:t>27002</w:t>
      </w:r>
      <w:r>
        <w:rPr>
          <w:spacing w:val="-3"/>
        </w:rPr>
        <w:t> </w:t>
      </w:r>
      <w:r>
        <w:rPr/>
        <w:t>(código de</w:t>
      </w:r>
      <w:r>
        <w:rPr>
          <w:spacing w:val="-3"/>
        </w:rPr>
        <w:t> </w:t>
      </w:r>
      <w:r>
        <w:rPr/>
        <w:t>buenas</w:t>
      </w:r>
      <w:r>
        <w:rPr>
          <w:spacing w:val="-3"/>
        </w:rPr>
        <w:t> </w:t>
      </w:r>
      <w:r>
        <w:rPr>
          <w:spacing w:val="-2"/>
        </w:rPr>
        <w:t>prácticas)</w:t>
      </w:r>
    </w:p>
    <w:p>
      <w:pPr>
        <w:pStyle w:val="BodyText"/>
        <w:rPr>
          <w:sz w:val="26"/>
        </w:rPr>
      </w:pPr>
    </w:p>
    <w:p>
      <w:pPr>
        <w:pStyle w:val="BodyText"/>
        <w:rPr>
          <w:sz w:val="26"/>
        </w:rPr>
      </w:pPr>
    </w:p>
    <w:p>
      <w:pPr>
        <w:pStyle w:val="BodyText"/>
      </w:pPr>
    </w:p>
    <w:p>
      <w:pPr>
        <w:pStyle w:val="BodyText"/>
        <w:spacing w:line="360" w:lineRule="auto"/>
        <w:ind w:left="882" w:right="878" w:firstLine="652"/>
        <w:jc w:val="both"/>
      </w:pPr>
      <w:r>
        <w:rPr/>
        <w:t>Origen: Surge de la adopción de BS 7799-1 (1995), convertida en ISO/IEC 17799 (2000), luego revisada y renombrada ISO/IEC 27002 en 2007.</w:t>
      </w:r>
    </w:p>
    <w:p>
      <w:pPr>
        <w:pStyle w:val="BodyText"/>
        <w:rPr>
          <w:sz w:val="26"/>
        </w:rPr>
      </w:pPr>
    </w:p>
    <w:p>
      <w:pPr>
        <w:pStyle w:val="BodyText"/>
        <w:spacing w:before="8"/>
        <w:rPr>
          <w:sz w:val="37"/>
        </w:rPr>
      </w:pPr>
    </w:p>
    <w:p>
      <w:pPr>
        <w:pStyle w:val="BodyText"/>
        <w:ind w:left="1534"/>
        <w:jc w:val="both"/>
      </w:pPr>
      <w:r>
        <w:rPr/>
        <w:t>2005:</w:t>
      </w:r>
      <w:r>
        <w:rPr>
          <w:spacing w:val="-5"/>
        </w:rPr>
        <w:t> </w:t>
      </w:r>
      <w:r>
        <w:rPr/>
        <w:t>Primera</w:t>
      </w:r>
      <w:r>
        <w:rPr>
          <w:spacing w:val="-2"/>
        </w:rPr>
        <w:t> </w:t>
      </w:r>
      <w:r>
        <w:rPr/>
        <w:t>versión</w:t>
      </w:r>
      <w:r>
        <w:rPr>
          <w:spacing w:val="-4"/>
        </w:rPr>
        <w:t> </w:t>
      </w:r>
      <w:r>
        <w:rPr/>
        <w:t>bajo</w:t>
      </w:r>
      <w:r>
        <w:rPr>
          <w:spacing w:val="-4"/>
        </w:rPr>
        <w:t> </w:t>
      </w:r>
      <w:r>
        <w:rPr/>
        <w:t>el</w:t>
      </w:r>
      <w:r>
        <w:rPr>
          <w:spacing w:val="-3"/>
        </w:rPr>
        <w:t> </w:t>
      </w:r>
      <w:r>
        <w:rPr/>
        <w:t>número</w:t>
      </w:r>
      <w:r>
        <w:rPr>
          <w:spacing w:val="-4"/>
        </w:rPr>
        <w:t> </w:t>
      </w:r>
      <w:r>
        <w:rPr/>
        <w:t>ISO/IEC</w:t>
      </w:r>
      <w:r>
        <w:rPr>
          <w:spacing w:val="-3"/>
        </w:rPr>
        <w:t> </w:t>
      </w:r>
      <w:r>
        <w:rPr>
          <w:spacing w:val="-2"/>
        </w:rPr>
        <w:t>27002.</w:t>
      </w:r>
    </w:p>
    <w:p>
      <w:pPr>
        <w:pStyle w:val="BodyText"/>
        <w:rPr>
          <w:sz w:val="26"/>
        </w:rPr>
      </w:pPr>
    </w:p>
    <w:p>
      <w:pPr>
        <w:pStyle w:val="BodyText"/>
        <w:spacing w:before="1"/>
        <w:rPr>
          <w:sz w:val="33"/>
        </w:rPr>
      </w:pPr>
    </w:p>
    <w:p>
      <w:pPr>
        <w:pStyle w:val="BodyText"/>
        <w:ind w:left="1534"/>
        <w:jc w:val="both"/>
      </w:pPr>
      <w:r>
        <w:rPr/>
        <w:t>2013:</w:t>
      </w:r>
      <w:r>
        <w:rPr>
          <w:spacing w:val="-5"/>
        </w:rPr>
        <w:t> </w:t>
      </w:r>
      <w:r>
        <w:rPr/>
        <w:t>Revisión</w:t>
      </w:r>
      <w:r>
        <w:rPr>
          <w:spacing w:val="-5"/>
        </w:rPr>
        <w:t> </w:t>
      </w:r>
      <w:r>
        <w:rPr/>
        <w:t>que</w:t>
      </w:r>
      <w:r>
        <w:rPr>
          <w:spacing w:val="-4"/>
        </w:rPr>
        <w:t> </w:t>
      </w:r>
      <w:r>
        <w:rPr/>
        <w:t>mantuvo</w:t>
      </w:r>
      <w:r>
        <w:rPr>
          <w:spacing w:val="-7"/>
        </w:rPr>
        <w:t> </w:t>
      </w:r>
      <w:r>
        <w:rPr/>
        <w:t>14</w:t>
      </w:r>
      <w:r>
        <w:rPr>
          <w:spacing w:val="-6"/>
        </w:rPr>
        <w:t> </w:t>
      </w:r>
      <w:r>
        <w:rPr/>
        <w:t>dominios</w:t>
      </w:r>
      <w:r>
        <w:rPr>
          <w:spacing w:val="-7"/>
        </w:rPr>
        <w:t> </w:t>
      </w:r>
      <w:r>
        <w:rPr/>
        <w:t>y</w:t>
      </w:r>
      <w:r>
        <w:rPr>
          <w:spacing w:val="-4"/>
        </w:rPr>
        <w:t> </w:t>
      </w:r>
      <w:r>
        <w:rPr/>
        <w:t>114</w:t>
      </w:r>
      <w:r>
        <w:rPr>
          <w:spacing w:val="-4"/>
        </w:rPr>
        <w:t> </w:t>
      </w:r>
      <w:r>
        <w:rPr>
          <w:spacing w:val="-2"/>
        </w:rPr>
        <w:t>controles.</w:t>
      </w:r>
    </w:p>
    <w:p>
      <w:pPr>
        <w:pStyle w:val="BodyText"/>
        <w:rPr>
          <w:sz w:val="26"/>
        </w:rPr>
      </w:pPr>
    </w:p>
    <w:p>
      <w:pPr>
        <w:pStyle w:val="BodyText"/>
        <w:spacing w:before="1"/>
        <w:rPr>
          <w:sz w:val="33"/>
        </w:rPr>
      </w:pPr>
    </w:p>
    <w:p>
      <w:pPr>
        <w:pStyle w:val="BodyText"/>
        <w:ind w:left="1534"/>
        <w:jc w:val="both"/>
      </w:pPr>
      <w:r>
        <w:rPr/>
        <w:t>2022:</w:t>
      </w:r>
      <w:r>
        <w:rPr>
          <w:spacing w:val="-3"/>
        </w:rPr>
        <w:t> </w:t>
      </w:r>
      <w:r>
        <w:rPr/>
        <w:t>ED3</w:t>
      </w:r>
      <w:r>
        <w:rPr>
          <w:spacing w:val="-5"/>
        </w:rPr>
        <w:t> </w:t>
      </w:r>
      <w:r>
        <w:rPr/>
        <w:t>de</w:t>
      </w:r>
      <w:r>
        <w:rPr>
          <w:spacing w:val="-5"/>
        </w:rPr>
        <w:t> </w:t>
      </w:r>
      <w:r>
        <w:rPr/>
        <w:t>ISO/IEC</w:t>
      </w:r>
      <w:r>
        <w:rPr>
          <w:spacing w:val="-5"/>
        </w:rPr>
        <w:t> </w:t>
      </w:r>
      <w:r>
        <w:rPr/>
        <w:t>27002:2022.</w:t>
      </w:r>
      <w:r>
        <w:rPr>
          <w:spacing w:val="-3"/>
        </w:rPr>
        <w:t> </w:t>
      </w:r>
      <w:r>
        <w:rPr/>
        <w:t>Cambios</w:t>
      </w:r>
      <w:r>
        <w:rPr>
          <w:spacing w:val="-4"/>
        </w:rPr>
        <w:t> </w:t>
      </w:r>
      <w:r>
        <w:rPr>
          <w:spacing w:val="-2"/>
        </w:rPr>
        <w:t>principales:</w:t>
      </w:r>
    </w:p>
    <w:p>
      <w:pPr>
        <w:pStyle w:val="BodyText"/>
        <w:rPr>
          <w:sz w:val="26"/>
        </w:rPr>
      </w:pPr>
    </w:p>
    <w:p>
      <w:pPr>
        <w:pStyle w:val="BodyText"/>
        <w:rPr>
          <w:sz w:val="26"/>
        </w:rPr>
      </w:pPr>
    </w:p>
    <w:p>
      <w:pPr>
        <w:pStyle w:val="BodyText"/>
        <w:spacing w:line="360" w:lineRule="auto" w:before="177"/>
        <w:ind w:left="882" w:right="883" w:firstLine="652"/>
        <w:jc w:val="both"/>
      </w:pPr>
      <w:r>
        <w:rPr/>
        <w:t>Reducción de 114 a 93 controles (sin eliminación, solo fusiones y </w:t>
      </w:r>
      <w:r>
        <w:rPr>
          <w:spacing w:val="-2"/>
        </w:rPr>
        <w:t>remuneraciones).</w:t>
      </w:r>
    </w:p>
    <w:p>
      <w:pPr>
        <w:pStyle w:val="BodyText"/>
        <w:spacing w:line="360" w:lineRule="auto" w:before="162"/>
        <w:ind w:left="882" w:right="884" w:firstLine="652"/>
        <w:jc w:val="both"/>
      </w:pPr>
      <w:r>
        <w:rPr/>
        <w:t>Se eliminaron los 14 dominios y se sustituyeron por 4 grandes áreas: organizacional, personas, físico y tecnológico.</w:t>
      </w:r>
    </w:p>
    <w:p>
      <w:pPr>
        <w:spacing w:after="0" w:line="360" w:lineRule="auto"/>
        <w:jc w:val="both"/>
        <w:sectPr>
          <w:pgSz w:w="12240" w:h="15840"/>
          <w:pgMar w:header="751" w:footer="1000" w:top="1320" w:bottom="1200" w:left="820" w:right="820"/>
        </w:sectPr>
      </w:pPr>
    </w:p>
    <w:p>
      <w:pPr>
        <w:pStyle w:val="BodyText"/>
        <w:spacing w:line="360" w:lineRule="auto" w:before="89"/>
        <w:ind w:left="882" w:right="881" w:firstLine="652"/>
        <w:jc w:val="both"/>
      </w:pPr>
      <w:r>
        <w:rPr/>
        <w:t>Se introdujeron 11 controles nuevos, como inteligencia de amenazas, seguridad</w:t>
      </w:r>
      <w:r>
        <w:rPr>
          <w:spacing w:val="-1"/>
        </w:rPr>
        <w:t> </w:t>
      </w:r>
      <w:r>
        <w:rPr/>
        <w:t>en</w:t>
      </w:r>
      <w:r>
        <w:rPr>
          <w:spacing w:val="-1"/>
        </w:rPr>
        <w:t> </w:t>
      </w:r>
      <w:r>
        <w:rPr/>
        <w:t>la</w:t>
      </w:r>
      <w:r>
        <w:rPr>
          <w:spacing w:val="-3"/>
        </w:rPr>
        <w:t> </w:t>
      </w:r>
      <w:r>
        <w:rPr/>
        <w:t>nube,</w:t>
      </w:r>
      <w:r>
        <w:rPr>
          <w:spacing w:val="-3"/>
        </w:rPr>
        <w:t> </w:t>
      </w:r>
      <w:r>
        <w:rPr/>
        <w:t>codificación</w:t>
      </w:r>
      <w:r>
        <w:rPr>
          <w:spacing w:val="-1"/>
        </w:rPr>
        <w:t> </w:t>
      </w:r>
      <w:r>
        <w:rPr/>
        <w:t>segura,</w:t>
      </w:r>
      <w:r>
        <w:rPr>
          <w:spacing w:val="-1"/>
        </w:rPr>
        <w:t> </w:t>
      </w:r>
      <w:r>
        <w:rPr/>
        <w:t>monitoreo,</w:t>
      </w:r>
      <w:r>
        <w:rPr>
          <w:spacing w:val="-1"/>
        </w:rPr>
        <w:t> </w:t>
      </w:r>
      <w:r>
        <w:rPr/>
        <w:t>eliminación</w:t>
      </w:r>
      <w:r>
        <w:rPr>
          <w:spacing w:val="-2"/>
        </w:rPr>
        <w:t> </w:t>
      </w:r>
      <w:r>
        <w:rPr/>
        <w:t>de</w:t>
      </w:r>
      <w:r>
        <w:rPr>
          <w:spacing w:val="-1"/>
        </w:rPr>
        <w:t> </w:t>
      </w:r>
      <w:r>
        <w:rPr/>
        <w:t>datos,</w:t>
      </w:r>
      <w:r>
        <w:rPr>
          <w:spacing w:val="-1"/>
        </w:rPr>
        <w:t> </w:t>
      </w:r>
      <w:r>
        <w:rPr/>
        <w:t>filtrado web, entre otros.</w:t>
      </w:r>
    </w:p>
    <w:p>
      <w:pPr>
        <w:pStyle w:val="BodyText"/>
        <w:spacing w:line="360" w:lineRule="auto" w:before="162"/>
        <w:ind w:left="882" w:right="880" w:firstLine="652"/>
        <w:jc w:val="both"/>
      </w:pPr>
      <w:r>
        <w:rPr/>
        <w:t>Cada</w:t>
      </w:r>
      <w:r>
        <w:rPr>
          <w:spacing w:val="-8"/>
        </w:rPr>
        <w:t> </w:t>
      </w:r>
      <w:r>
        <w:rPr/>
        <w:t>control</w:t>
      </w:r>
      <w:r>
        <w:rPr>
          <w:spacing w:val="-9"/>
        </w:rPr>
        <w:t> </w:t>
      </w:r>
      <w:r>
        <w:rPr/>
        <w:t>se</w:t>
      </w:r>
      <w:r>
        <w:rPr>
          <w:spacing w:val="-8"/>
        </w:rPr>
        <w:t> </w:t>
      </w:r>
      <w:r>
        <w:rPr/>
        <w:t>estructuró</w:t>
      </w:r>
      <w:r>
        <w:rPr>
          <w:spacing w:val="-9"/>
        </w:rPr>
        <w:t> </w:t>
      </w:r>
      <w:r>
        <w:rPr/>
        <w:t>con</w:t>
      </w:r>
      <w:r>
        <w:rPr>
          <w:spacing w:val="-8"/>
        </w:rPr>
        <w:t> </w:t>
      </w:r>
      <w:r>
        <w:rPr/>
        <w:t>un</w:t>
      </w:r>
      <w:r>
        <w:rPr>
          <w:spacing w:val="-8"/>
        </w:rPr>
        <w:t> </w:t>
      </w:r>
      <w:r>
        <w:rPr/>
        <w:t>propósito</w:t>
      </w:r>
      <w:r>
        <w:rPr>
          <w:spacing w:val="-8"/>
        </w:rPr>
        <w:t> </w:t>
      </w:r>
      <w:r>
        <w:rPr/>
        <w:t>claro</w:t>
      </w:r>
      <w:r>
        <w:rPr>
          <w:spacing w:val="-9"/>
        </w:rPr>
        <w:t> </w:t>
      </w:r>
      <w:r>
        <w:rPr/>
        <w:t>y</w:t>
      </w:r>
      <w:r>
        <w:rPr>
          <w:spacing w:val="-9"/>
        </w:rPr>
        <w:t> </w:t>
      </w:r>
      <w:r>
        <w:rPr/>
        <w:t>atributos</w:t>
      </w:r>
      <w:r>
        <w:rPr>
          <w:spacing w:val="-9"/>
        </w:rPr>
        <w:t> </w:t>
      </w:r>
      <w:r>
        <w:rPr/>
        <w:t>adicionales</w:t>
      </w:r>
      <w:r>
        <w:rPr>
          <w:spacing w:val="-8"/>
        </w:rPr>
        <w:t> </w:t>
      </w:r>
      <w:r>
        <w:rPr/>
        <w:t>para facilitar su aplicación contextual.</w:t>
      </w:r>
    </w:p>
    <w:p>
      <w:pPr>
        <w:pStyle w:val="Heading1"/>
        <w:spacing w:before="159"/>
        <w:ind w:left="4565" w:right="4560"/>
        <w:jc w:val="center"/>
      </w:pPr>
      <w:r>
        <w:rPr>
          <w:spacing w:val="-2"/>
        </w:rPr>
        <w:t>Conclusión</w:t>
      </w:r>
    </w:p>
    <w:p>
      <w:pPr>
        <w:pStyle w:val="BodyText"/>
        <w:rPr>
          <w:b/>
          <w:sz w:val="26"/>
        </w:rPr>
      </w:pPr>
    </w:p>
    <w:p>
      <w:pPr>
        <w:pStyle w:val="BodyText"/>
        <w:rPr>
          <w:b/>
          <w:sz w:val="22"/>
        </w:rPr>
      </w:pPr>
    </w:p>
    <w:p>
      <w:pPr>
        <w:pStyle w:val="BodyText"/>
        <w:spacing w:line="360" w:lineRule="auto"/>
        <w:ind w:left="882" w:right="884" w:firstLine="652"/>
        <w:jc w:val="both"/>
      </w:pPr>
      <w:r>
        <w:rPr/>
        <w:t>La familia de normas ISO/IEC 27000 es fundamental para cualquier organización moderna, ya que establece un marco internacionalmente reconocido para la Gestión de la Seguridad de la Información (SGSI).</w:t>
      </w:r>
    </w:p>
    <w:p>
      <w:pPr>
        <w:pStyle w:val="BodyText"/>
        <w:spacing w:before="160"/>
        <w:ind w:left="1534"/>
        <w:jc w:val="both"/>
      </w:pPr>
      <w:r>
        <w:rPr/>
        <w:t>Los</w:t>
      </w:r>
      <w:r>
        <w:rPr>
          <w:spacing w:val="-2"/>
        </w:rPr>
        <w:t> </w:t>
      </w:r>
      <w:r>
        <w:rPr/>
        <w:t>tres</w:t>
      </w:r>
      <w:r>
        <w:rPr>
          <w:spacing w:val="-3"/>
        </w:rPr>
        <w:t> </w:t>
      </w:r>
      <w:r>
        <w:rPr/>
        <w:t>aspectos</w:t>
      </w:r>
      <w:r>
        <w:rPr>
          <w:spacing w:val="-1"/>
        </w:rPr>
        <w:t> </w:t>
      </w:r>
      <w:r>
        <w:rPr/>
        <w:t>más</w:t>
      </w:r>
      <w:r>
        <w:rPr>
          <w:spacing w:val="-3"/>
        </w:rPr>
        <w:t> </w:t>
      </w:r>
      <w:r>
        <w:rPr/>
        <w:t>importantes</w:t>
      </w:r>
      <w:r>
        <w:rPr>
          <w:spacing w:val="-1"/>
        </w:rPr>
        <w:t> </w:t>
      </w:r>
      <w:r>
        <w:rPr/>
        <w:t>de</w:t>
      </w:r>
      <w:r>
        <w:rPr>
          <w:spacing w:val="-1"/>
        </w:rPr>
        <w:t> </w:t>
      </w:r>
      <w:r>
        <w:rPr/>
        <w:t>estas</w:t>
      </w:r>
      <w:r>
        <w:rPr>
          <w:spacing w:val="-3"/>
        </w:rPr>
        <w:t> </w:t>
      </w:r>
      <w:r>
        <w:rPr/>
        <w:t>normas</w:t>
      </w:r>
      <w:r>
        <w:rPr>
          <w:spacing w:val="-1"/>
        </w:rPr>
        <w:t> </w:t>
      </w:r>
      <w:r>
        <w:rPr>
          <w:spacing w:val="-4"/>
        </w:rPr>
        <w:t>son:</w:t>
      </w:r>
    </w:p>
    <w:p>
      <w:pPr>
        <w:pStyle w:val="BodyText"/>
        <w:spacing w:before="10"/>
        <w:rPr>
          <w:sz w:val="25"/>
        </w:rPr>
      </w:pPr>
    </w:p>
    <w:p>
      <w:pPr>
        <w:pStyle w:val="ListParagraph"/>
        <w:numPr>
          <w:ilvl w:val="0"/>
          <w:numId w:val="4"/>
        </w:numPr>
        <w:tabs>
          <w:tab w:pos="2298" w:val="left" w:leader="none"/>
        </w:tabs>
        <w:spacing w:line="360" w:lineRule="auto" w:before="0" w:after="0"/>
        <w:ind w:left="882" w:right="878" w:firstLine="652"/>
        <w:jc w:val="both"/>
        <w:rPr>
          <w:sz w:val="24"/>
        </w:rPr>
      </w:pPr>
      <w:r>
        <w:rPr>
          <w:sz w:val="24"/>
        </w:rPr>
        <w:t>Enfoque Sistémico y Basado en Riesgos (ISO 27001): La ISO 27001 es</w:t>
      </w:r>
      <w:r>
        <w:rPr>
          <w:spacing w:val="-5"/>
          <w:sz w:val="24"/>
        </w:rPr>
        <w:t> </w:t>
      </w:r>
      <w:r>
        <w:rPr>
          <w:sz w:val="24"/>
        </w:rPr>
        <w:t>la</w:t>
      </w:r>
      <w:r>
        <w:rPr>
          <w:spacing w:val="-5"/>
          <w:sz w:val="24"/>
        </w:rPr>
        <w:t> </w:t>
      </w:r>
      <w:r>
        <w:rPr>
          <w:sz w:val="24"/>
        </w:rPr>
        <w:t>columna</w:t>
      </w:r>
      <w:r>
        <w:rPr>
          <w:spacing w:val="-5"/>
          <w:sz w:val="24"/>
        </w:rPr>
        <w:t> </w:t>
      </w:r>
      <w:r>
        <w:rPr>
          <w:sz w:val="24"/>
        </w:rPr>
        <w:t>vertebral</w:t>
      </w:r>
      <w:r>
        <w:rPr>
          <w:spacing w:val="-6"/>
          <w:sz w:val="24"/>
        </w:rPr>
        <w:t> </w:t>
      </w:r>
      <w:r>
        <w:rPr>
          <w:sz w:val="24"/>
        </w:rPr>
        <w:t>de</w:t>
      </w:r>
      <w:r>
        <w:rPr>
          <w:spacing w:val="-5"/>
          <w:sz w:val="24"/>
        </w:rPr>
        <w:t> </w:t>
      </w:r>
      <w:r>
        <w:rPr>
          <w:sz w:val="24"/>
        </w:rPr>
        <w:t>la</w:t>
      </w:r>
      <w:r>
        <w:rPr>
          <w:spacing w:val="-7"/>
          <w:sz w:val="24"/>
        </w:rPr>
        <w:t> </w:t>
      </w:r>
      <w:r>
        <w:rPr>
          <w:sz w:val="24"/>
        </w:rPr>
        <w:t>seguridad</w:t>
      </w:r>
      <w:r>
        <w:rPr>
          <w:spacing w:val="-7"/>
          <w:sz w:val="24"/>
        </w:rPr>
        <w:t> </w:t>
      </w:r>
      <w:r>
        <w:rPr>
          <w:sz w:val="24"/>
        </w:rPr>
        <w:t>de</w:t>
      </w:r>
      <w:r>
        <w:rPr>
          <w:spacing w:val="-7"/>
          <w:sz w:val="24"/>
        </w:rPr>
        <w:t> </w:t>
      </w:r>
      <w:r>
        <w:rPr>
          <w:sz w:val="24"/>
        </w:rPr>
        <w:t>la</w:t>
      </w:r>
      <w:r>
        <w:rPr>
          <w:spacing w:val="-5"/>
          <w:sz w:val="24"/>
        </w:rPr>
        <w:t> </w:t>
      </w:r>
      <w:r>
        <w:rPr>
          <w:sz w:val="24"/>
        </w:rPr>
        <w:t>información.</w:t>
      </w:r>
      <w:r>
        <w:rPr>
          <w:spacing w:val="-7"/>
          <w:sz w:val="24"/>
        </w:rPr>
        <w:t> </w:t>
      </w:r>
      <w:r>
        <w:rPr>
          <w:sz w:val="24"/>
        </w:rPr>
        <w:t>Su</w:t>
      </w:r>
      <w:r>
        <w:rPr>
          <w:spacing w:val="-7"/>
          <w:sz w:val="24"/>
        </w:rPr>
        <w:t> </w:t>
      </w:r>
      <w:r>
        <w:rPr>
          <w:sz w:val="24"/>
        </w:rPr>
        <w:t>importancia</w:t>
      </w:r>
      <w:r>
        <w:rPr>
          <w:spacing w:val="-5"/>
          <w:sz w:val="24"/>
        </w:rPr>
        <w:t> </w:t>
      </w:r>
      <w:r>
        <w:rPr>
          <w:sz w:val="24"/>
        </w:rPr>
        <w:t>radica</w:t>
      </w:r>
      <w:r>
        <w:rPr>
          <w:spacing w:val="-5"/>
          <w:sz w:val="24"/>
        </w:rPr>
        <w:t> </w:t>
      </w:r>
      <w:r>
        <w:rPr>
          <w:sz w:val="24"/>
        </w:rPr>
        <w:t>en que obliga a las organizaciones a tratar la seguridad no como un proyecto puntual de</w:t>
      </w:r>
      <w:r>
        <w:rPr>
          <w:spacing w:val="-3"/>
          <w:sz w:val="24"/>
        </w:rPr>
        <w:t> </w:t>
      </w:r>
      <w:r>
        <w:rPr>
          <w:sz w:val="24"/>
        </w:rPr>
        <w:t>tecnología,</w:t>
      </w:r>
      <w:r>
        <w:rPr>
          <w:spacing w:val="-3"/>
          <w:sz w:val="24"/>
        </w:rPr>
        <w:t> </w:t>
      </w:r>
      <w:r>
        <w:rPr>
          <w:sz w:val="24"/>
        </w:rPr>
        <w:t>sino</w:t>
      </w:r>
      <w:r>
        <w:rPr>
          <w:spacing w:val="-2"/>
          <w:sz w:val="24"/>
        </w:rPr>
        <w:t> </w:t>
      </w:r>
      <w:r>
        <w:rPr>
          <w:sz w:val="24"/>
        </w:rPr>
        <w:t>como un</w:t>
      </w:r>
      <w:r>
        <w:rPr>
          <w:spacing w:val="-2"/>
          <w:sz w:val="24"/>
        </w:rPr>
        <w:t> </w:t>
      </w:r>
      <w:r>
        <w:rPr>
          <w:sz w:val="24"/>
        </w:rPr>
        <w:t>proceso</w:t>
      </w:r>
      <w:r>
        <w:rPr>
          <w:spacing w:val="-2"/>
          <w:sz w:val="24"/>
        </w:rPr>
        <w:t> </w:t>
      </w:r>
      <w:r>
        <w:rPr>
          <w:sz w:val="24"/>
        </w:rPr>
        <w:t>continuo de</w:t>
      </w:r>
      <w:r>
        <w:rPr>
          <w:spacing w:val="-3"/>
          <w:sz w:val="24"/>
        </w:rPr>
        <w:t> </w:t>
      </w:r>
      <w:r>
        <w:rPr>
          <w:sz w:val="24"/>
        </w:rPr>
        <w:t>gestión (SGSI),</w:t>
      </w:r>
      <w:r>
        <w:rPr>
          <w:spacing w:val="-3"/>
          <w:sz w:val="24"/>
        </w:rPr>
        <w:t> </w:t>
      </w:r>
      <w:r>
        <w:rPr>
          <w:sz w:val="24"/>
        </w:rPr>
        <w:t>utilizando</w:t>
      </w:r>
      <w:r>
        <w:rPr>
          <w:spacing w:val="-3"/>
          <w:sz w:val="24"/>
        </w:rPr>
        <w:t> </w:t>
      </w:r>
      <w:r>
        <w:rPr>
          <w:sz w:val="24"/>
        </w:rPr>
        <w:t>el</w:t>
      </w:r>
      <w:r>
        <w:rPr>
          <w:spacing w:val="-1"/>
          <w:sz w:val="24"/>
        </w:rPr>
        <w:t> </w:t>
      </w:r>
      <w:r>
        <w:rPr>
          <w:sz w:val="24"/>
        </w:rPr>
        <w:t>ciclo Planificar-Hacer-Verificar-Actuar (PDCA). Lo crucial es su enfoque basado en riesgos, asegurando que los recursos se inviertan en proteger los activos de información</w:t>
      </w:r>
      <w:r>
        <w:rPr>
          <w:spacing w:val="-11"/>
          <w:sz w:val="24"/>
        </w:rPr>
        <w:t> </w:t>
      </w:r>
      <w:r>
        <w:rPr>
          <w:sz w:val="24"/>
        </w:rPr>
        <w:t>más</w:t>
      </w:r>
      <w:r>
        <w:rPr>
          <w:spacing w:val="-12"/>
          <w:sz w:val="24"/>
        </w:rPr>
        <w:t> </w:t>
      </w:r>
      <w:r>
        <w:rPr>
          <w:sz w:val="24"/>
        </w:rPr>
        <w:t>vulnerables</w:t>
      </w:r>
      <w:r>
        <w:rPr>
          <w:spacing w:val="-12"/>
          <w:sz w:val="24"/>
        </w:rPr>
        <w:t> </w:t>
      </w:r>
      <w:r>
        <w:rPr>
          <w:sz w:val="24"/>
        </w:rPr>
        <w:t>y</w:t>
      </w:r>
      <w:r>
        <w:rPr>
          <w:spacing w:val="-12"/>
          <w:sz w:val="24"/>
        </w:rPr>
        <w:t> </w:t>
      </w:r>
      <w:r>
        <w:rPr>
          <w:sz w:val="24"/>
        </w:rPr>
        <w:t>valiosos</w:t>
      </w:r>
      <w:r>
        <w:rPr>
          <w:spacing w:val="-12"/>
          <w:sz w:val="24"/>
        </w:rPr>
        <w:t> </w:t>
      </w:r>
      <w:r>
        <w:rPr>
          <w:sz w:val="24"/>
        </w:rPr>
        <w:t>(aquellos</w:t>
      </w:r>
      <w:r>
        <w:rPr>
          <w:spacing w:val="-12"/>
          <w:sz w:val="24"/>
        </w:rPr>
        <w:t> </w:t>
      </w:r>
      <w:r>
        <w:rPr>
          <w:sz w:val="24"/>
        </w:rPr>
        <w:t>cuya</w:t>
      </w:r>
      <w:r>
        <w:rPr>
          <w:spacing w:val="-11"/>
          <w:sz w:val="24"/>
        </w:rPr>
        <w:t> </w:t>
      </w:r>
      <w:r>
        <w:rPr>
          <w:sz w:val="24"/>
        </w:rPr>
        <w:t>pérdida</w:t>
      </w:r>
      <w:r>
        <w:rPr>
          <w:spacing w:val="-11"/>
          <w:sz w:val="24"/>
        </w:rPr>
        <w:t> </w:t>
      </w:r>
      <w:r>
        <w:rPr>
          <w:sz w:val="24"/>
        </w:rPr>
        <w:t>de</w:t>
      </w:r>
      <w:r>
        <w:rPr>
          <w:spacing w:val="-11"/>
          <w:sz w:val="24"/>
        </w:rPr>
        <w:t> </w:t>
      </w:r>
      <w:r>
        <w:rPr>
          <w:sz w:val="24"/>
        </w:rPr>
        <w:t>Confidencialidad, Integridad o Disponibilidad (C-I-D) podría causar el mayor impacto).</w:t>
      </w:r>
    </w:p>
    <w:p>
      <w:pPr>
        <w:pStyle w:val="ListParagraph"/>
        <w:numPr>
          <w:ilvl w:val="0"/>
          <w:numId w:val="4"/>
        </w:numPr>
        <w:tabs>
          <w:tab w:pos="2298" w:val="left" w:leader="none"/>
        </w:tabs>
        <w:spacing w:line="360" w:lineRule="auto" w:before="162" w:after="0"/>
        <w:ind w:left="882" w:right="878" w:firstLine="652"/>
        <w:jc w:val="both"/>
        <w:rPr>
          <w:sz w:val="24"/>
        </w:rPr>
      </w:pPr>
      <w:r>
        <w:rPr>
          <w:sz w:val="24"/>
        </w:rPr>
        <w:t>Guía Detallada de Mejores Prácticas (ISO 27002): La ISO 27002 complementa a la 27001 al ofrecer el "cómo" de la seguridad. Es un catálogo exhaustivo de controles de seguridad y mejores prácticas que sirven de referencia para la implementación práctica. Su valor reside en transformar los requisitos de gestión de la ISO 27001 en directrices operativas y técnicas para proteger la información en el día a día.</w:t>
      </w:r>
    </w:p>
    <w:p>
      <w:pPr>
        <w:pStyle w:val="ListParagraph"/>
        <w:numPr>
          <w:ilvl w:val="0"/>
          <w:numId w:val="4"/>
        </w:numPr>
        <w:tabs>
          <w:tab w:pos="2298" w:val="left" w:leader="none"/>
        </w:tabs>
        <w:spacing w:line="360" w:lineRule="auto" w:before="159" w:after="0"/>
        <w:ind w:left="882" w:right="884" w:firstLine="652"/>
        <w:jc w:val="both"/>
        <w:rPr>
          <w:sz w:val="24"/>
        </w:rPr>
      </w:pPr>
      <w:r>
        <w:rPr>
          <w:sz w:val="24"/>
        </w:rPr>
        <w:t>Valor de Negocio y Confianza: Obtener la certificación ISO 27001 no es</w:t>
      </w:r>
      <w:r>
        <w:rPr>
          <w:spacing w:val="-17"/>
          <w:sz w:val="24"/>
        </w:rPr>
        <w:t> </w:t>
      </w:r>
      <w:r>
        <w:rPr>
          <w:sz w:val="24"/>
        </w:rPr>
        <w:t>solo</w:t>
      </w:r>
      <w:r>
        <w:rPr>
          <w:spacing w:val="-12"/>
          <w:sz w:val="24"/>
        </w:rPr>
        <w:t> </w:t>
      </w:r>
      <w:r>
        <w:rPr>
          <w:sz w:val="24"/>
        </w:rPr>
        <w:t>un</w:t>
      </w:r>
      <w:r>
        <w:rPr>
          <w:spacing w:val="-10"/>
          <w:sz w:val="24"/>
        </w:rPr>
        <w:t> </w:t>
      </w:r>
      <w:r>
        <w:rPr>
          <w:sz w:val="24"/>
        </w:rPr>
        <w:t>logro</w:t>
      </w:r>
      <w:r>
        <w:rPr>
          <w:spacing w:val="-11"/>
          <w:sz w:val="24"/>
        </w:rPr>
        <w:t> </w:t>
      </w:r>
      <w:r>
        <w:rPr>
          <w:sz w:val="24"/>
        </w:rPr>
        <w:t>técnico;</w:t>
      </w:r>
      <w:r>
        <w:rPr>
          <w:spacing w:val="-11"/>
          <w:sz w:val="24"/>
        </w:rPr>
        <w:t> </w:t>
      </w:r>
      <w:r>
        <w:rPr>
          <w:sz w:val="24"/>
        </w:rPr>
        <w:t>es</w:t>
      </w:r>
      <w:r>
        <w:rPr>
          <w:spacing w:val="-13"/>
          <w:sz w:val="24"/>
        </w:rPr>
        <w:t> </w:t>
      </w:r>
      <w:r>
        <w:rPr>
          <w:sz w:val="24"/>
        </w:rPr>
        <w:t>un</w:t>
      </w:r>
      <w:r>
        <w:rPr>
          <w:spacing w:val="-12"/>
          <w:sz w:val="24"/>
        </w:rPr>
        <w:t> </w:t>
      </w:r>
      <w:r>
        <w:rPr>
          <w:sz w:val="24"/>
        </w:rPr>
        <w:t>elemento</w:t>
      </w:r>
      <w:r>
        <w:rPr>
          <w:spacing w:val="-12"/>
          <w:sz w:val="24"/>
        </w:rPr>
        <w:t> </w:t>
      </w:r>
      <w:r>
        <w:rPr>
          <w:sz w:val="24"/>
        </w:rPr>
        <w:t>diferenciador</w:t>
      </w:r>
      <w:r>
        <w:rPr>
          <w:spacing w:val="-11"/>
          <w:sz w:val="24"/>
        </w:rPr>
        <w:t> </w:t>
      </w:r>
      <w:r>
        <w:rPr>
          <w:sz w:val="24"/>
        </w:rPr>
        <w:t>de</w:t>
      </w:r>
      <w:r>
        <w:rPr>
          <w:spacing w:val="-12"/>
          <w:sz w:val="24"/>
        </w:rPr>
        <w:t> </w:t>
      </w:r>
      <w:r>
        <w:rPr>
          <w:sz w:val="24"/>
        </w:rPr>
        <w:t>negocio.</w:t>
      </w:r>
      <w:r>
        <w:rPr>
          <w:spacing w:val="-17"/>
          <w:sz w:val="24"/>
        </w:rPr>
        <w:t> </w:t>
      </w:r>
      <w:r>
        <w:rPr>
          <w:sz w:val="24"/>
        </w:rPr>
        <w:t>Al</w:t>
      </w:r>
      <w:r>
        <w:rPr>
          <w:spacing w:val="-11"/>
          <w:sz w:val="24"/>
        </w:rPr>
        <w:t> </w:t>
      </w:r>
      <w:r>
        <w:rPr>
          <w:sz w:val="24"/>
        </w:rPr>
        <w:t>demostrar</w:t>
      </w:r>
      <w:r>
        <w:rPr>
          <w:spacing w:val="-13"/>
          <w:sz w:val="24"/>
        </w:rPr>
        <w:t> </w:t>
      </w:r>
      <w:r>
        <w:rPr>
          <w:sz w:val="24"/>
        </w:rPr>
        <w:t>que la</w:t>
      </w:r>
      <w:r>
        <w:rPr>
          <w:spacing w:val="37"/>
          <w:sz w:val="24"/>
        </w:rPr>
        <w:t> </w:t>
      </w:r>
      <w:r>
        <w:rPr>
          <w:sz w:val="24"/>
        </w:rPr>
        <w:t>organización</w:t>
      </w:r>
      <w:r>
        <w:rPr>
          <w:spacing w:val="38"/>
          <w:sz w:val="24"/>
        </w:rPr>
        <w:t> </w:t>
      </w:r>
      <w:r>
        <w:rPr>
          <w:sz w:val="24"/>
        </w:rPr>
        <w:t>protege</w:t>
      </w:r>
      <w:r>
        <w:rPr>
          <w:spacing w:val="38"/>
          <w:sz w:val="24"/>
        </w:rPr>
        <w:t> </w:t>
      </w:r>
      <w:r>
        <w:rPr>
          <w:sz w:val="24"/>
        </w:rPr>
        <w:t>la</w:t>
      </w:r>
      <w:r>
        <w:rPr>
          <w:spacing w:val="37"/>
          <w:sz w:val="24"/>
        </w:rPr>
        <w:t> </w:t>
      </w:r>
      <w:r>
        <w:rPr>
          <w:sz w:val="24"/>
        </w:rPr>
        <w:t>información</w:t>
      </w:r>
      <w:r>
        <w:rPr>
          <w:spacing w:val="38"/>
          <w:sz w:val="24"/>
        </w:rPr>
        <w:t> </w:t>
      </w:r>
      <w:r>
        <w:rPr>
          <w:sz w:val="24"/>
        </w:rPr>
        <w:t>de</w:t>
      </w:r>
      <w:r>
        <w:rPr>
          <w:spacing w:val="38"/>
          <w:sz w:val="24"/>
        </w:rPr>
        <w:t> </w:t>
      </w:r>
      <w:r>
        <w:rPr>
          <w:sz w:val="24"/>
        </w:rPr>
        <w:t>sus</w:t>
      </w:r>
      <w:r>
        <w:rPr>
          <w:spacing w:val="37"/>
          <w:sz w:val="24"/>
        </w:rPr>
        <w:t> </w:t>
      </w:r>
      <w:r>
        <w:rPr>
          <w:sz w:val="24"/>
        </w:rPr>
        <w:t>clientes,</w:t>
      </w:r>
      <w:r>
        <w:rPr>
          <w:spacing w:val="37"/>
          <w:sz w:val="24"/>
        </w:rPr>
        <w:t> </w:t>
      </w:r>
      <w:r>
        <w:rPr>
          <w:sz w:val="24"/>
        </w:rPr>
        <w:t>socios</w:t>
      </w:r>
      <w:r>
        <w:rPr>
          <w:spacing w:val="37"/>
          <w:sz w:val="24"/>
        </w:rPr>
        <w:t> </w:t>
      </w:r>
      <w:r>
        <w:rPr>
          <w:sz w:val="24"/>
        </w:rPr>
        <w:t>y</w:t>
      </w:r>
      <w:r>
        <w:rPr>
          <w:spacing w:val="37"/>
          <w:sz w:val="24"/>
        </w:rPr>
        <w:t> </w:t>
      </w:r>
      <w:r>
        <w:rPr>
          <w:sz w:val="24"/>
        </w:rPr>
        <w:t>reguladores</w:t>
      </w:r>
      <w:r>
        <w:rPr>
          <w:spacing w:val="37"/>
          <w:sz w:val="24"/>
        </w:rPr>
        <w:t> </w:t>
      </w:r>
      <w:r>
        <w:rPr>
          <w:sz w:val="24"/>
        </w:rPr>
        <w:t>de</w:t>
      </w:r>
    </w:p>
    <w:p>
      <w:pPr>
        <w:spacing w:after="0" w:line="360" w:lineRule="auto"/>
        <w:jc w:val="both"/>
        <w:rPr>
          <w:sz w:val="24"/>
        </w:rPr>
        <w:sectPr>
          <w:headerReference w:type="default" r:id="rId12"/>
          <w:footerReference w:type="default" r:id="rId13"/>
          <w:pgSz w:w="12240" w:h="15840"/>
          <w:pgMar w:header="751" w:footer="1000" w:top="1320" w:bottom="1200" w:left="820" w:right="820"/>
        </w:sectPr>
      </w:pPr>
    </w:p>
    <w:p>
      <w:pPr>
        <w:pStyle w:val="BodyText"/>
        <w:spacing w:line="360" w:lineRule="auto" w:before="89"/>
        <w:ind w:left="882" w:right="886"/>
        <w:jc w:val="both"/>
      </w:pPr>
      <w:r>
        <w:rPr/>
        <w:t>acuerdo con un estándar global, se genera confianza, se facilita el cumplimiento normativo (como el GDPR) y se obtiene una ventaja competitiva en el mercado.</w:t>
      </w:r>
    </w:p>
    <w:p>
      <w:pPr>
        <w:pStyle w:val="BodyText"/>
        <w:spacing w:line="360" w:lineRule="auto" w:before="161"/>
        <w:ind w:left="882" w:right="883" w:firstLine="652"/>
        <w:jc w:val="both"/>
      </w:pPr>
      <w:r>
        <w:rPr/>
        <w:t>En</w:t>
      </w:r>
      <w:r>
        <w:rPr>
          <w:spacing w:val="-13"/>
        </w:rPr>
        <w:t> </w:t>
      </w:r>
      <w:r>
        <w:rPr/>
        <w:t>esencia,</w:t>
      </w:r>
      <w:r>
        <w:rPr>
          <w:spacing w:val="-13"/>
        </w:rPr>
        <w:t> </w:t>
      </w:r>
      <w:r>
        <w:rPr/>
        <w:t>la</w:t>
      </w:r>
      <w:r>
        <w:rPr>
          <w:spacing w:val="-13"/>
        </w:rPr>
        <w:t> </w:t>
      </w:r>
      <w:r>
        <w:rPr/>
        <w:t>familia</w:t>
      </w:r>
      <w:r>
        <w:rPr>
          <w:spacing w:val="-13"/>
        </w:rPr>
        <w:t> </w:t>
      </w:r>
      <w:r>
        <w:rPr/>
        <w:t>ISO</w:t>
      </w:r>
      <w:r>
        <w:rPr>
          <w:spacing w:val="-13"/>
        </w:rPr>
        <w:t> </w:t>
      </w:r>
      <w:r>
        <w:rPr/>
        <w:t>27000</w:t>
      </w:r>
      <w:r>
        <w:rPr>
          <w:spacing w:val="-15"/>
        </w:rPr>
        <w:t> </w:t>
      </w:r>
      <w:r>
        <w:rPr/>
        <w:t>proporciona</w:t>
      </w:r>
      <w:r>
        <w:rPr>
          <w:spacing w:val="-15"/>
        </w:rPr>
        <w:t> </w:t>
      </w:r>
      <w:r>
        <w:rPr/>
        <w:t>la</w:t>
      </w:r>
      <w:r>
        <w:rPr>
          <w:spacing w:val="-13"/>
        </w:rPr>
        <w:t> </w:t>
      </w:r>
      <w:r>
        <w:rPr/>
        <w:t>estructura,</w:t>
      </w:r>
      <w:r>
        <w:rPr>
          <w:spacing w:val="-13"/>
        </w:rPr>
        <w:t> </w:t>
      </w:r>
      <w:r>
        <w:rPr/>
        <w:t>el</w:t>
      </w:r>
      <w:r>
        <w:rPr>
          <w:spacing w:val="-14"/>
        </w:rPr>
        <w:t> </w:t>
      </w:r>
      <w:r>
        <w:rPr/>
        <w:t>lenguaje</w:t>
      </w:r>
      <w:r>
        <w:rPr>
          <w:spacing w:val="-13"/>
        </w:rPr>
        <w:t> </w:t>
      </w:r>
      <w:r>
        <w:rPr/>
        <w:t>común (ISO 27000) y las herramientas necesarias para que una organización no solo implemente, sino que también mantenga y mejore su defensa contra un panorama de amenazas digitales en constante evolución.</w:t>
      </w:r>
    </w:p>
    <w:p>
      <w:pPr>
        <w:pStyle w:val="Heading1"/>
        <w:spacing w:before="161"/>
        <w:ind w:left="4565" w:right="4562"/>
        <w:jc w:val="center"/>
      </w:pPr>
      <w:r>
        <w:rPr>
          <w:spacing w:val="-2"/>
        </w:rPr>
        <w:t>Bibliografía</w:t>
      </w:r>
    </w:p>
    <w:p>
      <w:pPr>
        <w:pStyle w:val="BodyText"/>
        <w:rPr>
          <w:b/>
          <w:sz w:val="26"/>
        </w:rPr>
      </w:pPr>
    </w:p>
    <w:p>
      <w:pPr>
        <w:pStyle w:val="BodyText"/>
        <w:spacing w:before="8"/>
        <w:rPr>
          <w:b/>
          <w:sz w:val="32"/>
        </w:rPr>
      </w:pPr>
    </w:p>
    <w:p>
      <w:pPr>
        <w:pStyle w:val="BodyText"/>
        <w:spacing w:line="360" w:lineRule="auto"/>
        <w:ind w:left="1241" w:right="875" w:firstLine="708"/>
        <w:jc w:val="both"/>
      </w:pPr>
      <w:r>
        <w:rPr/>
        <w:t>International Organization for Standardization (ISO). (2022). ISO/IEC 27001:2022 - Information security, cybersecurity and privacy protection — Information security management systems — Requirements. ISO. Recuperado de </w:t>
      </w:r>
      <w:hyperlink r:id="rId16">
        <w:r>
          <w:rPr>
            <w:u w:val="single"/>
          </w:rPr>
          <w:t>https://www.iso.org</w:t>
        </w:r>
      </w:hyperlink>
    </w:p>
    <w:p>
      <w:pPr>
        <w:pStyle w:val="BodyText"/>
        <w:rPr>
          <w:sz w:val="20"/>
        </w:rPr>
      </w:pPr>
    </w:p>
    <w:p>
      <w:pPr>
        <w:pStyle w:val="BodyText"/>
        <w:rPr>
          <w:sz w:val="20"/>
        </w:rPr>
      </w:pPr>
    </w:p>
    <w:p>
      <w:pPr>
        <w:pStyle w:val="BodyText"/>
        <w:spacing w:before="10"/>
        <w:rPr>
          <w:sz w:val="15"/>
        </w:rPr>
      </w:pPr>
    </w:p>
    <w:p>
      <w:pPr>
        <w:pStyle w:val="BodyText"/>
        <w:spacing w:line="276" w:lineRule="auto" w:before="92"/>
        <w:ind w:left="1241" w:right="875" w:firstLine="708"/>
        <w:jc w:val="both"/>
      </w:pPr>
      <w:r>
        <w:rPr/>
        <w:t>International Organization for Standardization (ISO). (2022). ISO/IEC 27002:2022 - Information security, cybersecurity and privacy protection — Information security controls. ISO. Recuperado de </w:t>
      </w:r>
      <w:hyperlink r:id="rId16">
        <w:r>
          <w:rPr>
            <w:u w:val="single"/>
          </w:rPr>
          <w:t>https://www.iso.org</w:t>
        </w:r>
      </w:hyperlink>
    </w:p>
    <w:p>
      <w:pPr>
        <w:pStyle w:val="BodyText"/>
        <w:rPr>
          <w:sz w:val="20"/>
        </w:rPr>
      </w:pPr>
    </w:p>
    <w:p>
      <w:pPr>
        <w:pStyle w:val="BodyText"/>
        <w:spacing w:before="4"/>
        <w:rPr>
          <w:sz w:val="27"/>
        </w:rPr>
      </w:pPr>
    </w:p>
    <w:p>
      <w:pPr>
        <w:pStyle w:val="BodyText"/>
        <w:spacing w:line="278" w:lineRule="auto" w:before="93"/>
        <w:ind w:left="1241" w:right="879" w:firstLine="708"/>
        <w:jc w:val="both"/>
      </w:pPr>
      <w:r>
        <w:rPr/>
        <w:t>Calder,</w:t>
      </w:r>
      <w:r>
        <w:rPr>
          <w:spacing w:val="-17"/>
        </w:rPr>
        <w:t> </w:t>
      </w:r>
      <w:r>
        <w:rPr/>
        <w:t>A.,</w:t>
      </w:r>
      <w:r>
        <w:rPr>
          <w:spacing w:val="-17"/>
        </w:rPr>
        <w:t> </w:t>
      </w:r>
      <w:r>
        <w:rPr/>
        <w:t>&amp;</w:t>
      </w:r>
      <w:r>
        <w:rPr>
          <w:spacing w:val="-16"/>
        </w:rPr>
        <w:t> </w:t>
      </w:r>
      <w:r>
        <w:rPr/>
        <w:t>Watkins,</w:t>
      </w:r>
      <w:r>
        <w:rPr>
          <w:spacing w:val="-17"/>
        </w:rPr>
        <w:t> </w:t>
      </w:r>
      <w:r>
        <w:rPr/>
        <w:t>S.</w:t>
      </w:r>
      <w:r>
        <w:rPr>
          <w:spacing w:val="-17"/>
        </w:rPr>
        <w:t> </w:t>
      </w:r>
      <w:r>
        <w:rPr/>
        <w:t>(2022).</w:t>
      </w:r>
      <w:r>
        <w:rPr>
          <w:spacing w:val="-17"/>
        </w:rPr>
        <w:t> </w:t>
      </w:r>
      <w:r>
        <w:rPr/>
        <w:t>IT</w:t>
      </w:r>
      <w:r>
        <w:rPr>
          <w:spacing w:val="-16"/>
        </w:rPr>
        <w:t> </w:t>
      </w:r>
      <w:r>
        <w:rPr/>
        <w:t>Governance:</w:t>
      </w:r>
      <w:r>
        <w:rPr>
          <w:spacing w:val="-17"/>
        </w:rPr>
        <w:t> </w:t>
      </w:r>
      <w:r>
        <w:rPr/>
        <w:t>An</w:t>
      </w:r>
      <w:r>
        <w:rPr>
          <w:spacing w:val="-17"/>
        </w:rPr>
        <w:t> </w:t>
      </w:r>
      <w:r>
        <w:rPr/>
        <w:t>International</w:t>
      </w:r>
      <w:r>
        <w:rPr>
          <w:spacing w:val="-16"/>
        </w:rPr>
        <w:t> </w:t>
      </w:r>
      <w:r>
        <w:rPr/>
        <w:t>Guide</w:t>
      </w:r>
      <w:r>
        <w:rPr>
          <w:spacing w:val="-12"/>
        </w:rPr>
        <w:t> </w:t>
      </w:r>
      <w:r>
        <w:rPr/>
        <w:t>to Data Security and ISO27001/ISO27002. Kogan Page.</w:t>
      </w:r>
    </w:p>
    <w:p>
      <w:pPr>
        <w:pStyle w:val="BodyText"/>
        <w:rPr>
          <w:sz w:val="26"/>
        </w:rPr>
      </w:pPr>
    </w:p>
    <w:p>
      <w:pPr>
        <w:pStyle w:val="BodyText"/>
        <w:spacing w:before="10"/>
        <w:rPr>
          <w:sz w:val="28"/>
        </w:rPr>
      </w:pPr>
    </w:p>
    <w:p>
      <w:pPr>
        <w:pStyle w:val="BodyText"/>
        <w:spacing w:line="278" w:lineRule="auto"/>
        <w:ind w:left="1241" w:right="883" w:firstLine="708"/>
        <w:jc w:val="both"/>
      </w:pPr>
      <w:r>
        <w:rPr/>
        <w:t>Tipton, H. F., &amp; Krause, M. (2007). Information Security Management Handbook. CRC Press.</w:t>
      </w:r>
    </w:p>
    <w:p>
      <w:pPr>
        <w:pStyle w:val="BodyText"/>
        <w:rPr>
          <w:sz w:val="26"/>
        </w:rPr>
      </w:pPr>
    </w:p>
    <w:p>
      <w:pPr>
        <w:pStyle w:val="BodyText"/>
        <w:rPr>
          <w:sz w:val="29"/>
        </w:rPr>
      </w:pPr>
    </w:p>
    <w:p>
      <w:pPr>
        <w:pStyle w:val="BodyText"/>
        <w:spacing w:line="276" w:lineRule="auto"/>
        <w:ind w:left="1241" w:right="883" w:firstLine="708"/>
        <w:jc w:val="both"/>
      </w:pPr>
      <w:r>
        <w:rPr/>
        <w:t>Instituto Nacional de Ciberseguridad (INCIBE). (s.f.). Gestión de la Seguridad de la Información según ISO/IEC 27001. Recuperado de </w:t>
      </w:r>
      <w:hyperlink r:id="rId17">
        <w:r>
          <w:rPr>
            <w:spacing w:val="-2"/>
            <w:u w:val="single"/>
          </w:rPr>
          <w:t>https://www.incibe.es</w:t>
        </w:r>
      </w:hyperlink>
    </w:p>
    <w:p>
      <w:pPr>
        <w:pStyle w:val="BodyText"/>
        <w:rPr>
          <w:sz w:val="20"/>
        </w:rPr>
      </w:pPr>
    </w:p>
    <w:p>
      <w:pPr>
        <w:pStyle w:val="BodyText"/>
        <w:spacing w:before="7"/>
        <w:rPr>
          <w:sz w:val="27"/>
        </w:rPr>
      </w:pPr>
    </w:p>
    <w:p>
      <w:pPr>
        <w:pStyle w:val="BodyText"/>
        <w:spacing w:line="276" w:lineRule="auto" w:before="92"/>
        <w:ind w:left="1241" w:right="885" w:firstLine="708"/>
        <w:jc w:val="both"/>
      </w:pPr>
      <w:r>
        <w:rPr/>
        <w:t>Agencia Española de Protección de Datos (AEPD). (2021). Guía para la gestión de riesgos y la implantación de medidas de seguridad en tratamientos de datos personales. Recuperado de </w:t>
      </w:r>
      <w:hyperlink r:id="rId18">
        <w:r>
          <w:rPr>
            <w:u w:val="single"/>
          </w:rPr>
          <w:t>https://www.aepd.es</w:t>
        </w:r>
      </w:hyperlink>
    </w:p>
    <w:p>
      <w:pPr>
        <w:spacing w:after="0" w:line="276" w:lineRule="auto"/>
        <w:jc w:val="both"/>
        <w:sectPr>
          <w:headerReference w:type="default" r:id="rId14"/>
          <w:footerReference w:type="default" r:id="rId15"/>
          <w:pgSz w:w="12240" w:h="15840"/>
          <w:pgMar w:header="751" w:footer="1000" w:top="1320" w:bottom="1200" w:left="820" w:right="820"/>
          <w:pgNumType w:start="1"/>
        </w:sectPr>
      </w:pPr>
    </w:p>
    <w:p>
      <w:pPr>
        <w:pStyle w:val="Heading1"/>
        <w:spacing w:before="89"/>
        <w:ind w:left="4564" w:right="4564"/>
        <w:jc w:val="center"/>
      </w:pPr>
      <w:r>
        <w:rPr/>
        <w:pict>
          <v:group style="position:absolute;margin-left:102.59153pt;margin-top:182.726532pt;width:482.45pt;height:412.75pt;mso-position-horizontal-relative:page;mso-position-vertical-relative:page;z-index:15728640" id="docshapegroup11" coordorigin="2052,3655" coordsize="9649,8255">
            <v:shape style="position:absolute;left:2051;top:3654;width:9649;height:8255" type="#_x0000_t75" id="docshape12" stroked="false">
              <v:imagedata r:id="rId19" o:title=""/>
            </v:shape>
            <v:shape style="position:absolute;left:2301;top:3836;width:8838;height:7512" type="#_x0000_t75" id="docshape13" stroked="false">
              <v:imagedata r:id="rId20" o:title=""/>
            </v:shape>
            <w10:wrap type="none"/>
          </v:group>
        </w:pict>
      </w:r>
      <w:r>
        <w:rPr>
          <w:spacing w:val="-2"/>
        </w:rPr>
        <w:t>Anexos</w:t>
      </w:r>
    </w:p>
    <w:p>
      <w:pPr>
        <w:pStyle w:val="BodyText"/>
        <w:rPr>
          <w:b/>
          <w:sz w:val="26"/>
        </w:rPr>
      </w:pPr>
    </w:p>
    <w:p>
      <w:pPr>
        <w:pStyle w:val="BodyText"/>
        <w:rPr>
          <w:b/>
          <w:sz w:val="26"/>
        </w:rPr>
      </w:pPr>
    </w:p>
    <w:p>
      <w:pPr>
        <w:pStyle w:val="BodyText"/>
        <w:rPr>
          <w:b/>
          <w:sz w:val="26"/>
        </w:rPr>
      </w:pPr>
    </w:p>
    <w:p>
      <w:pPr>
        <w:pStyle w:val="BodyText"/>
        <w:spacing w:before="7"/>
        <w:rPr>
          <w:b/>
          <w:sz w:val="37"/>
        </w:rPr>
      </w:pPr>
    </w:p>
    <w:p>
      <w:pPr>
        <w:pStyle w:val="BodyText"/>
        <w:ind w:left="1241"/>
      </w:pPr>
      <w:r>
        <w:rPr/>
        <w:t>Anexo</w:t>
      </w:r>
      <w:r>
        <w:rPr>
          <w:spacing w:val="-16"/>
        </w:rPr>
        <w:t> </w:t>
      </w:r>
      <w:r>
        <w:rPr/>
        <w:t>A. Imagen</w:t>
      </w:r>
      <w:r>
        <w:rPr>
          <w:spacing w:val="-2"/>
        </w:rPr>
        <w:t> </w:t>
      </w:r>
      <w:r>
        <w:rPr/>
        <w:t>ilustra</w:t>
      </w:r>
      <w:r>
        <w:rPr>
          <w:spacing w:val="-1"/>
        </w:rPr>
        <w:t> </w:t>
      </w:r>
      <w:r>
        <w:rPr/>
        <w:t>la</w:t>
      </w:r>
      <w:r>
        <w:rPr>
          <w:spacing w:val="-1"/>
        </w:rPr>
        <w:t> </w:t>
      </w:r>
      <w:r>
        <w:rPr/>
        <w:t>norma</w:t>
      </w:r>
      <w:r>
        <w:rPr>
          <w:spacing w:val="-2"/>
        </w:rPr>
        <w:t> </w:t>
      </w:r>
      <w:r>
        <w:rPr/>
        <w:t>ISO</w:t>
      </w:r>
      <w:r>
        <w:rPr>
          <w:spacing w:val="-3"/>
        </w:rPr>
        <w:t> </w:t>
      </w:r>
      <w:r>
        <w:rPr>
          <w:spacing w:val="-2"/>
        </w:rPr>
        <w:t>27001</w:t>
      </w:r>
    </w:p>
    <w:p>
      <w:pPr>
        <w:spacing w:after="0"/>
        <w:sectPr>
          <w:pgSz w:w="12240" w:h="15840"/>
          <w:pgMar w:header="751" w:footer="1000" w:top="1320" w:bottom="1200" w:left="820" w:right="820"/>
        </w:sectPr>
      </w:pPr>
    </w:p>
    <w:p>
      <w:pPr>
        <w:pStyle w:val="BodyText"/>
        <w:spacing w:before="89"/>
        <w:ind w:left="1241"/>
      </w:pPr>
      <w:r>
        <w:rPr/>
        <w:pict>
          <v:group style="position:absolute;margin-left:102.583061pt;margin-top:102.451118pt;width:481pt;height:350.7pt;mso-position-horizontal-relative:page;mso-position-vertical-relative:page;z-index:15729152" id="docshapegroup14" coordorigin="2052,2049" coordsize="9620,7014">
            <v:shape style="position:absolute;left:2051;top:2049;width:9620;height:7014" type="#_x0000_t75" id="docshape15" stroked="false">
              <v:imagedata r:id="rId21" o:title=""/>
            </v:shape>
            <v:shape style="position:absolute;left:2301;top:2231;width:8838;height:6299" type="#_x0000_t75" id="docshape16" stroked="false">
              <v:imagedata r:id="rId22" o:title=""/>
            </v:shape>
            <w10:wrap type="none"/>
          </v:group>
        </w:pict>
      </w:r>
      <w:r>
        <w:rPr/>
        <w:t>Imagen</w:t>
      </w:r>
      <w:r>
        <w:rPr>
          <w:spacing w:val="-3"/>
        </w:rPr>
        <w:t> </w:t>
      </w:r>
      <w:r>
        <w:rPr/>
        <w:t>ilustra la</w:t>
      </w:r>
      <w:r>
        <w:rPr>
          <w:spacing w:val="-4"/>
        </w:rPr>
        <w:t> </w:t>
      </w:r>
      <w:r>
        <w:rPr/>
        <w:t>norma</w:t>
      </w:r>
      <w:r>
        <w:rPr>
          <w:spacing w:val="-1"/>
        </w:rPr>
        <w:t> </w:t>
      </w:r>
      <w:r>
        <w:rPr/>
        <w:t>ISO</w:t>
      </w:r>
      <w:r>
        <w:rPr>
          <w:spacing w:val="-3"/>
        </w:rPr>
        <w:t> </w:t>
      </w:r>
      <w:r>
        <w:rPr>
          <w:spacing w:val="-2"/>
        </w:rPr>
        <w:t>27002</w:t>
      </w:r>
    </w:p>
    <w:sectPr>
      <w:pgSz w:w="12240" w:h="15840"/>
      <w:pgMar w:header="751" w:footer="1000" w:top="1320" w:bottom="1200" w:left="820" w:right="8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Arial">
    <w:altName w:val="Arial"/>
    <w:charset w:val="0"/>
    <w:family w:val="swiss"/>
    <w:pitch w:val="variable"/>
  </w:font>
  <w:font w:name="Symbol">
    <w:altName w:val="Symbol"/>
    <w:charset w:val="2"/>
    <w:family w:val="roman"/>
    <w:pitch w:val="variable"/>
  </w:font>
  <w:font w:name="Cambria Math">
    <w:altName w:val="Cambria Math"/>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0.290009pt;margin-top:730.976013pt;width:12.6pt;height:13.05pt;mso-position-horizontal-relative:page;mso-position-vertical-relative:page;z-index:-16123904" type="#_x0000_t202" id="docshape2" filled="false" stroked="false">
          <v:textbox inset="0,0,0,0">
            <w:txbxContent>
              <w:p>
                <w:pPr>
                  <w:spacing w:line="245" w:lineRule="exact" w:before="0"/>
                  <w:ind w:left="60" w:right="0" w:firstLine="0"/>
                  <w:jc w:val="left"/>
                  <w:rPr>
                    <w:rFonts w:ascii="Calibri"/>
                    <w:sz w:val="22"/>
                  </w:rPr>
                </w:pPr>
                <w:r>
                  <w:rPr>
                    <w:rFonts w:ascii="Calibri"/>
                    <w:color w:val="4471C4"/>
                    <w:w w:val="100"/>
                    <w:sz w:val="22"/>
                  </w:rPr>
                  <w:fldChar w:fldCharType="begin"/>
                </w:r>
                <w:r>
                  <w:rPr>
                    <w:rFonts w:ascii="Calibri"/>
                    <w:color w:val="4471C4"/>
                    <w:w w:val="100"/>
                    <w:sz w:val="22"/>
                  </w:rPr>
                  <w:instrText> PAGE </w:instrText>
                </w:r>
                <w:r>
                  <w:rPr>
                    <w:rFonts w:ascii="Calibri"/>
                    <w:color w:val="4471C4"/>
                    <w:w w:val="100"/>
                    <w:sz w:val="22"/>
                  </w:rPr>
                  <w:fldChar w:fldCharType="separate"/>
                </w:r>
                <w:r>
                  <w:rPr>
                    <w:rFonts w:ascii="Calibri"/>
                    <w:color w:val="4471C4"/>
                    <w:w w:val="100"/>
                    <w:sz w:val="22"/>
                  </w:rPr>
                  <w:t>3</w:t>
                </w:r>
                <w:r>
                  <w:rPr>
                    <w:rFonts w:ascii="Calibri"/>
                    <w:color w:val="4471C4"/>
                    <w:w w:val="100"/>
                    <w:sz w:val="22"/>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9.410004pt;margin-top:730.976013pt;width:13.3pt;height:13.05pt;mso-position-horizontal-relative:page;mso-position-vertical-relative:page;z-index:-16122880" type="#_x0000_t202" id="docshape4" filled="false" stroked="false">
          <v:textbox inset="0,0,0,0">
            <w:txbxContent>
              <w:p>
                <w:pPr>
                  <w:spacing w:line="245" w:lineRule="exact" w:before="0"/>
                  <w:ind w:left="20" w:right="0" w:firstLine="0"/>
                  <w:jc w:val="left"/>
                  <w:rPr>
                    <w:rFonts w:ascii="Calibri"/>
                    <w:sz w:val="22"/>
                  </w:rPr>
                </w:pPr>
                <w:r>
                  <w:rPr>
                    <w:rFonts w:ascii="Calibri"/>
                    <w:color w:val="4471C4"/>
                    <w:spacing w:val="-5"/>
                    <w:sz w:val="22"/>
                  </w:rPr>
                  <w:t>10</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9.410004pt;margin-top:730.976013pt;width:16.3pt;height:13.05pt;mso-position-horizontal-relative:page;mso-position-vertical-relative:page;z-index:-16121856" type="#_x0000_t202" id="docshape6" filled="false" stroked="false">
          <v:textbox inset="0,0,0,0">
            <w:txbxContent>
              <w:p>
                <w:pPr>
                  <w:spacing w:line="245" w:lineRule="exact" w:before="0"/>
                  <w:ind w:left="20" w:right="0" w:firstLine="0"/>
                  <w:jc w:val="left"/>
                  <w:rPr>
                    <w:rFonts w:ascii="Calibri"/>
                    <w:sz w:val="22"/>
                  </w:rPr>
                </w:pPr>
                <w:r>
                  <w:rPr>
                    <w:rFonts w:ascii="Calibri"/>
                    <w:color w:val="4471C4"/>
                    <w:spacing w:val="-5"/>
                    <w:sz w:val="22"/>
                  </w:rPr>
                  <w:t>1</w:t>
                </w:r>
                <w:r>
                  <w:rPr>
                    <w:rFonts w:ascii="Calibri"/>
                    <w:color w:val="4471C4"/>
                    <w:spacing w:val="-5"/>
                    <w:sz w:val="22"/>
                  </w:rPr>
                  <w:fldChar w:fldCharType="begin"/>
                </w:r>
                <w:r>
                  <w:rPr>
                    <w:rFonts w:ascii="Calibri"/>
                    <w:color w:val="4471C4"/>
                    <w:spacing w:val="-5"/>
                    <w:sz w:val="22"/>
                  </w:rPr>
                  <w:instrText> PAGE </w:instrText>
                </w:r>
                <w:r>
                  <w:rPr>
                    <w:rFonts w:ascii="Calibri"/>
                    <w:color w:val="4471C4"/>
                    <w:spacing w:val="-5"/>
                    <w:sz w:val="22"/>
                  </w:rPr>
                  <w:fldChar w:fldCharType="separate"/>
                </w:r>
                <w:r>
                  <w:rPr>
                    <w:rFonts w:ascii="Calibri"/>
                    <w:color w:val="4471C4"/>
                    <w:spacing w:val="-5"/>
                    <w:sz w:val="22"/>
                  </w:rPr>
                  <w:t>1</w:t>
                </w:r>
                <w:r>
                  <w:rPr>
                    <w:rFonts w:ascii="Calibri"/>
                    <w:color w:val="4471C4"/>
                    <w:spacing w:val="-5"/>
                    <w:sz w:val="22"/>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9.410004pt;margin-top:730.976013pt;width:13.3pt;height:13.05pt;mso-position-horizontal-relative:page;mso-position-vertical-relative:page;z-index:-16120832" type="#_x0000_t202" id="docshape8" filled="false" stroked="false">
          <v:textbox inset="0,0,0,0">
            <w:txbxContent>
              <w:p>
                <w:pPr>
                  <w:spacing w:line="245" w:lineRule="exact" w:before="0"/>
                  <w:ind w:left="20" w:right="0" w:firstLine="0"/>
                  <w:jc w:val="left"/>
                  <w:rPr>
                    <w:rFonts w:ascii="Calibri"/>
                    <w:sz w:val="22"/>
                  </w:rPr>
                </w:pPr>
                <w:r>
                  <w:rPr>
                    <w:rFonts w:ascii="Calibri"/>
                    <w:color w:val="4471C4"/>
                    <w:spacing w:val="-5"/>
                    <w:sz w:val="22"/>
                  </w:rPr>
                  <w:t>20</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9.410004pt;margin-top:730.976013pt;width:16.3pt;height:13.05pt;mso-position-horizontal-relative:page;mso-position-vertical-relative:page;z-index:-16119808" type="#_x0000_t202" id="docshape10" filled="false" stroked="false">
          <v:textbox inset="0,0,0,0">
            <w:txbxContent>
              <w:p>
                <w:pPr>
                  <w:spacing w:line="245" w:lineRule="exact" w:before="0"/>
                  <w:ind w:left="20" w:right="0" w:firstLine="0"/>
                  <w:jc w:val="left"/>
                  <w:rPr>
                    <w:rFonts w:ascii="Calibri"/>
                    <w:sz w:val="22"/>
                  </w:rPr>
                </w:pPr>
                <w:r>
                  <w:rPr>
                    <w:rFonts w:ascii="Calibri"/>
                    <w:color w:val="4471C4"/>
                    <w:spacing w:val="-5"/>
                    <w:sz w:val="22"/>
                  </w:rPr>
                  <w:t>2</w:t>
                </w:r>
                <w:r>
                  <w:rPr>
                    <w:rFonts w:ascii="Calibri"/>
                    <w:color w:val="4471C4"/>
                    <w:spacing w:val="-5"/>
                    <w:sz w:val="22"/>
                  </w:rPr>
                  <w:fldChar w:fldCharType="begin"/>
                </w:r>
                <w:r>
                  <w:rPr>
                    <w:rFonts w:ascii="Calibri"/>
                    <w:color w:val="4471C4"/>
                    <w:spacing w:val="-5"/>
                    <w:sz w:val="22"/>
                  </w:rPr>
                  <w:instrText> PAGE </w:instrText>
                </w:r>
                <w:r>
                  <w:rPr>
                    <w:rFonts w:ascii="Calibri"/>
                    <w:color w:val="4471C4"/>
                    <w:spacing w:val="-5"/>
                    <w:sz w:val="22"/>
                  </w:rPr>
                  <w:fldChar w:fldCharType="separate"/>
                </w:r>
                <w:r>
                  <w:rPr>
                    <w:rFonts w:ascii="Calibri"/>
                    <w:color w:val="4471C4"/>
                    <w:spacing w:val="-5"/>
                    <w:sz w:val="22"/>
                  </w:rPr>
                  <w:t>1</w:t>
                </w:r>
                <w:r>
                  <w:rPr>
                    <w:rFonts w:ascii="Calibri"/>
                    <w:color w:val="4471C4"/>
                    <w:spacing w:val="-5"/>
                    <w:sz w:val="22"/>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44.790009pt;margin-top:36.560001pt;width:183.35pt;height:13.05pt;mso-position-horizontal-relative:page;mso-position-vertical-relative:page;z-index:-16124416" type="#_x0000_t202" id="docshape1" filled="false" stroked="false">
          <v:textbox inset="0,0,0,0">
            <w:txbxContent>
              <w:p>
                <w:pPr>
                  <w:spacing w:line="245" w:lineRule="exact" w:before="0"/>
                  <w:ind w:left="20" w:right="0" w:firstLine="0"/>
                  <w:jc w:val="left"/>
                  <w:rPr>
                    <w:rFonts w:ascii="Calibri"/>
                    <w:sz w:val="22"/>
                  </w:rPr>
                </w:pPr>
                <w:r>
                  <w:rPr>
                    <w:rFonts w:ascii="Calibri"/>
                    <w:color w:val="4471C4"/>
                    <w:sz w:val="22"/>
                  </w:rPr>
                  <w:t>NORMA</w:t>
                </w:r>
                <w:r>
                  <w:rPr>
                    <w:rFonts w:ascii="Calibri"/>
                    <w:color w:val="4471C4"/>
                    <w:spacing w:val="-5"/>
                    <w:sz w:val="22"/>
                  </w:rPr>
                  <w:t> </w:t>
                </w:r>
                <w:r>
                  <w:rPr>
                    <w:rFonts w:ascii="Calibri"/>
                    <w:color w:val="4471C4"/>
                    <w:sz w:val="22"/>
                  </w:rPr>
                  <w:t>ISO</w:t>
                </w:r>
                <w:r>
                  <w:rPr>
                    <w:rFonts w:ascii="Calibri"/>
                    <w:color w:val="4471C4"/>
                    <w:spacing w:val="-5"/>
                    <w:sz w:val="22"/>
                  </w:rPr>
                  <w:t> </w:t>
                </w:r>
                <w:r>
                  <w:rPr>
                    <w:rFonts w:ascii="Calibri"/>
                    <w:color w:val="4471C4"/>
                    <w:sz w:val="22"/>
                  </w:rPr>
                  <w:t>SERIE</w:t>
                </w:r>
                <w:r>
                  <w:rPr>
                    <w:rFonts w:ascii="Calibri"/>
                    <w:color w:val="4471C4"/>
                    <w:spacing w:val="-4"/>
                    <w:sz w:val="22"/>
                  </w:rPr>
                  <w:t> </w:t>
                </w:r>
                <w:r>
                  <w:rPr>
                    <w:rFonts w:ascii="Calibri"/>
                    <w:color w:val="4471C4"/>
                    <w:sz w:val="22"/>
                  </w:rPr>
                  <w:t>27000</w:t>
                </w:r>
                <w:r>
                  <w:rPr>
                    <w:rFonts w:ascii="Calibri"/>
                    <w:color w:val="4471C4"/>
                    <w:spacing w:val="-5"/>
                    <w:sz w:val="22"/>
                  </w:rPr>
                  <w:t> </w:t>
                </w:r>
                <w:r>
                  <w:rPr>
                    <w:rFonts w:ascii="Calibri"/>
                    <w:color w:val="4471C4"/>
                    <w:sz w:val="22"/>
                  </w:rPr>
                  <w:t>(27001,</w:t>
                </w:r>
                <w:r>
                  <w:rPr>
                    <w:rFonts w:ascii="Calibri"/>
                    <w:color w:val="4471C4"/>
                    <w:spacing w:val="-6"/>
                    <w:sz w:val="22"/>
                  </w:rPr>
                  <w:t> </w:t>
                </w:r>
                <w:r>
                  <w:rPr>
                    <w:rFonts w:ascii="Calibri"/>
                    <w:color w:val="4471C4"/>
                    <w:spacing w:val="-2"/>
                    <w:sz w:val="22"/>
                  </w:rPr>
                  <w:t>27002)</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4.790009pt;margin-top:36.560001pt;width:183.35pt;height:13.05pt;mso-position-horizontal-relative:page;mso-position-vertical-relative:page;z-index:-16123392" type="#_x0000_t202" id="docshape3" filled="false" stroked="false">
          <v:textbox inset="0,0,0,0">
            <w:txbxContent>
              <w:p>
                <w:pPr>
                  <w:spacing w:line="245" w:lineRule="exact" w:before="0"/>
                  <w:ind w:left="20" w:right="0" w:firstLine="0"/>
                  <w:jc w:val="left"/>
                  <w:rPr>
                    <w:rFonts w:ascii="Calibri"/>
                    <w:sz w:val="22"/>
                  </w:rPr>
                </w:pPr>
                <w:r>
                  <w:rPr>
                    <w:rFonts w:ascii="Calibri"/>
                    <w:color w:val="4471C4"/>
                    <w:sz w:val="22"/>
                  </w:rPr>
                  <w:t>NORMA</w:t>
                </w:r>
                <w:r>
                  <w:rPr>
                    <w:rFonts w:ascii="Calibri"/>
                    <w:color w:val="4471C4"/>
                    <w:spacing w:val="-5"/>
                    <w:sz w:val="22"/>
                  </w:rPr>
                  <w:t> </w:t>
                </w:r>
                <w:r>
                  <w:rPr>
                    <w:rFonts w:ascii="Calibri"/>
                    <w:color w:val="4471C4"/>
                    <w:sz w:val="22"/>
                  </w:rPr>
                  <w:t>ISO</w:t>
                </w:r>
                <w:r>
                  <w:rPr>
                    <w:rFonts w:ascii="Calibri"/>
                    <w:color w:val="4471C4"/>
                    <w:spacing w:val="-5"/>
                    <w:sz w:val="22"/>
                  </w:rPr>
                  <w:t> </w:t>
                </w:r>
                <w:r>
                  <w:rPr>
                    <w:rFonts w:ascii="Calibri"/>
                    <w:color w:val="4471C4"/>
                    <w:sz w:val="22"/>
                  </w:rPr>
                  <w:t>SERIE</w:t>
                </w:r>
                <w:r>
                  <w:rPr>
                    <w:rFonts w:ascii="Calibri"/>
                    <w:color w:val="4471C4"/>
                    <w:spacing w:val="-4"/>
                    <w:sz w:val="22"/>
                  </w:rPr>
                  <w:t> </w:t>
                </w:r>
                <w:r>
                  <w:rPr>
                    <w:rFonts w:ascii="Calibri"/>
                    <w:color w:val="4471C4"/>
                    <w:sz w:val="22"/>
                  </w:rPr>
                  <w:t>27000</w:t>
                </w:r>
                <w:r>
                  <w:rPr>
                    <w:rFonts w:ascii="Calibri"/>
                    <w:color w:val="4471C4"/>
                    <w:spacing w:val="-5"/>
                    <w:sz w:val="22"/>
                  </w:rPr>
                  <w:t> </w:t>
                </w:r>
                <w:r>
                  <w:rPr>
                    <w:rFonts w:ascii="Calibri"/>
                    <w:color w:val="4471C4"/>
                    <w:sz w:val="22"/>
                  </w:rPr>
                  <w:t>(27001,</w:t>
                </w:r>
                <w:r>
                  <w:rPr>
                    <w:rFonts w:ascii="Calibri"/>
                    <w:color w:val="4471C4"/>
                    <w:spacing w:val="-6"/>
                    <w:sz w:val="22"/>
                  </w:rPr>
                  <w:t> </w:t>
                </w:r>
                <w:r>
                  <w:rPr>
                    <w:rFonts w:ascii="Calibri"/>
                    <w:color w:val="4471C4"/>
                    <w:spacing w:val="-2"/>
                    <w:sz w:val="22"/>
                  </w:rPr>
                  <w:t>27002)</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4.790009pt;margin-top:36.560001pt;width:183.35pt;height:13.05pt;mso-position-horizontal-relative:page;mso-position-vertical-relative:page;z-index:-16122368" type="#_x0000_t202" id="docshape5" filled="false" stroked="false">
          <v:textbox inset="0,0,0,0">
            <w:txbxContent>
              <w:p>
                <w:pPr>
                  <w:spacing w:line="245" w:lineRule="exact" w:before="0"/>
                  <w:ind w:left="20" w:right="0" w:firstLine="0"/>
                  <w:jc w:val="left"/>
                  <w:rPr>
                    <w:rFonts w:ascii="Calibri"/>
                    <w:sz w:val="22"/>
                  </w:rPr>
                </w:pPr>
                <w:r>
                  <w:rPr>
                    <w:rFonts w:ascii="Calibri"/>
                    <w:color w:val="4471C4"/>
                    <w:sz w:val="22"/>
                  </w:rPr>
                  <w:t>NORMA</w:t>
                </w:r>
                <w:r>
                  <w:rPr>
                    <w:rFonts w:ascii="Calibri"/>
                    <w:color w:val="4471C4"/>
                    <w:spacing w:val="-5"/>
                    <w:sz w:val="22"/>
                  </w:rPr>
                  <w:t> </w:t>
                </w:r>
                <w:r>
                  <w:rPr>
                    <w:rFonts w:ascii="Calibri"/>
                    <w:color w:val="4471C4"/>
                    <w:sz w:val="22"/>
                  </w:rPr>
                  <w:t>ISO</w:t>
                </w:r>
                <w:r>
                  <w:rPr>
                    <w:rFonts w:ascii="Calibri"/>
                    <w:color w:val="4471C4"/>
                    <w:spacing w:val="-5"/>
                    <w:sz w:val="22"/>
                  </w:rPr>
                  <w:t> </w:t>
                </w:r>
                <w:r>
                  <w:rPr>
                    <w:rFonts w:ascii="Calibri"/>
                    <w:color w:val="4471C4"/>
                    <w:sz w:val="22"/>
                  </w:rPr>
                  <w:t>SERIE</w:t>
                </w:r>
                <w:r>
                  <w:rPr>
                    <w:rFonts w:ascii="Calibri"/>
                    <w:color w:val="4471C4"/>
                    <w:spacing w:val="-4"/>
                    <w:sz w:val="22"/>
                  </w:rPr>
                  <w:t> </w:t>
                </w:r>
                <w:r>
                  <w:rPr>
                    <w:rFonts w:ascii="Calibri"/>
                    <w:color w:val="4471C4"/>
                    <w:sz w:val="22"/>
                  </w:rPr>
                  <w:t>27000</w:t>
                </w:r>
                <w:r>
                  <w:rPr>
                    <w:rFonts w:ascii="Calibri"/>
                    <w:color w:val="4471C4"/>
                    <w:spacing w:val="-5"/>
                    <w:sz w:val="22"/>
                  </w:rPr>
                  <w:t> </w:t>
                </w:r>
                <w:r>
                  <w:rPr>
                    <w:rFonts w:ascii="Calibri"/>
                    <w:color w:val="4471C4"/>
                    <w:sz w:val="22"/>
                  </w:rPr>
                  <w:t>(27001,</w:t>
                </w:r>
                <w:r>
                  <w:rPr>
                    <w:rFonts w:ascii="Calibri"/>
                    <w:color w:val="4471C4"/>
                    <w:spacing w:val="-6"/>
                    <w:sz w:val="22"/>
                  </w:rPr>
                  <w:t> </w:t>
                </w:r>
                <w:r>
                  <w:rPr>
                    <w:rFonts w:ascii="Calibri"/>
                    <w:color w:val="4471C4"/>
                    <w:spacing w:val="-2"/>
                    <w:sz w:val="22"/>
                  </w:rPr>
                  <w:t>27002)</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4.790009pt;margin-top:36.560001pt;width:183.35pt;height:13.05pt;mso-position-horizontal-relative:page;mso-position-vertical-relative:page;z-index:-16121344" type="#_x0000_t202" id="docshape7" filled="false" stroked="false">
          <v:textbox inset="0,0,0,0">
            <w:txbxContent>
              <w:p>
                <w:pPr>
                  <w:spacing w:line="245" w:lineRule="exact" w:before="0"/>
                  <w:ind w:left="20" w:right="0" w:firstLine="0"/>
                  <w:jc w:val="left"/>
                  <w:rPr>
                    <w:rFonts w:ascii="Calibri"/>
                    <w:sz w:val="22"/>
                  </w:rPr>
                </w:pPr>
                <w:r>
                  <w:rPr>
                    <w:rFonts w:ascii="Calibri"/>
                    <w:color w:val="4471C4"/>
                    <w:sz w:val="22"/>
                  </w:rPr>
                  <w:t>NORMA</w:t>
                </w:r>
                <w:r>
                  <w:rPr>
                    <w:rFonts w:ascii="Calibri"/>
                    <w:color w:val="4471C4"/>
                    <w:spacing w:val="-5"/>
                    <w:sz w:val="22"/>
                  </w:rPr>
                  <w:t> </w:t>
                </w:r>
                <w:r>
                  <w:rPr>
                    <w:rFonts w:ascii="Calibri"/>
                    <w:color w:val="4471C4"/>
                    <w:sz w:val="22"/>
                  </w:rPr>
                  <w:t>ISO</w:t>
                </w:r>
                <w:r>
                  <w:rPr>
                    <w:rFonts w:ascii="Calibri"/>
                    <w:color w:val="4471C4"/>
                    <w:spacing w:val="-5"/>
                    <w:sz w:val="22"/>
                  </w:rPr>
                  <w:t> </w:t>
                </w:r>
                <w:r>
                  <w:rPr>
                    <w:rFonts w:ascii="Calibri"/>
                    <w:color w:val="4471C4"/>
                    <w:sz w:val="22"/>
                  </w:rPr>
                  <w:t>SERIE</w:t>
                </w:r>
                <w:r>
                  <w:rPr>
                    <w:rFonts w:ascii="Calibri"/>
                    <w:color w:val="4471C4"/>
                    <w:spacing w:val="-4"/>
                    <w:sz w:val="22"/>
                  </w:rPr>
                  <w:t> </w:t>
                </w:r>
                <w:r>
                  <w:rPr>
                    <w:rFonts w:ascii="Calibri"/>
                    <w:color w:val="4471C4"/>
                    <w:sz w:val="22"/>
                  </w:rPr>
                  <w:t>27000</w:t>
                </w:r>
                <w:r>
                  <w:rPr>
                    <w:rFonts w:ascii="Calibri"/>
                    <w:color w:val="4471C4"/>
                    <w:spacing w:val="-5"/>
                    <w:sz w:val="22"/>
                  </w:rPr>
                  <w:t> </w:t>
                </w:r>
                <w:r>
                  <w:rPr>
                    <w:rFonts w:ascii="Calibri"/>
                    <w:color w:val="4471C4"/>
                    <w:sz w:val="22"/>
                  </w:rPr>
                  <w:t>(27001,</w:t>
                </w:r>
                <w:r>
                  <w:rPr>
                    <w:rFonts w:ascii="Calibri"/>
                    <w:color w:val="4471C4"/>
                    <w:spacing w:val="-6"/>
                    <w:sz w:val="22"/>
                  </w:rPr>
                  <w:t> </w:t>
                </w:r>
                <w:r>
                  <w:rPr>
                    <w:rFonts w:ascii="Calibri"/>
                    <w:color w:val="4471C4"/>
                    <w:spacing w:val="-2"/>
                    <w:sz w:val="22"/>
                  </w:rPr>
                  <w:t>27002)</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4.790009pt;margin-top:36.560001pt;width:183.35pt;height:13.05pt;mso-position-horizontal-relative:page;mso-position-vertical-relative:page;z-index:-16120320" type="#_x0000_t202" id="docshape9" filled="false" stroked="false">
          <v:textbox inset="0,0,0,0">
            <w:txbxContent>
              <w:p>
                <w:pPr>
                  <w:spacing w:line="245" w:lineRule="exact" w:before="0"/>
                  <w:ind w:left="20" w:right="0" w:firstLine="0"/>
                  <w:jc w:val="left"/>
                  <w:rPr>
                    <w:rFonts w:ascii="Calibri"/>
                    <w:sz w:val="22"/>
                  </w:rPr>
                </w:pPr>
                <w:r>
                  <w:rPr>
                    <w:rFonts w:ascii="Calibri"/>
                    <w:color w:val="4471C4"/>
                    <w:sz w:val="22"/>
                  </w:rPr>
                  <w:t>NORMA</w:t>
                </w:r>
                <w:r>
                  <w:rPr>
                    <w:rFonts w:ascii="Calibri"/>
                    <w:color w:val="4471C4"/>
                    <w:spacing w:val="-5"/>
                    <w:sz w:val="22"/>
                  </w:rPr>
                  <w:t> </w:t>
                </w:r>
                <w:r>
                  <w:rPr>
                    <w:rFonts w:ascii="Calibri"/>
                    <w:color w:val="4471C4"/>
                    <w:sz w:val="22"/>
                  </w:rPr>
                  <w:t>ISO</w:t>
                </w:r>
                <w:r>
                  <w:rPr>
                    <w:rFonts w:ascii="Calibri"/>
                    <w:color w:val="4471C4"/>
                    <w:spacing w:val="-5"/>
                    <w:sz w:val="22"/>
                  </w:rPr>
                  <w:t> </w:t>
                </w:r>
                <w:r>
                  <w:rPr>
                    <w:rFonts w:ascii="Calibri"/>
                    <w:color w:val="4471C4"/>
                    <w:sz w:val="22"/>
                  </w:rPr>
                  <w:t>SERIE</w:t>
                </w:r>
                <w:r>
                  <w:rPr>
                    <w:rFonts w:ascii="Calibri"/>
                    <w:color w:val="4471C4"/>
                    <w:spacing w:val="-4"/>
                    <w:sz w:val="22"/>
                  </w:rPr>
                  <w:t> </w:t>
                </w:r>
                <w:r>
                  <w:rPr>
                    <w:rFonts w:ascii="Calibri"/>
                    <w:color w:val="4471C4"/>
                    <w:sz w:val="22"/>
                  </w:rPr>
                  <w:t>27000</w:t>
                </w:r>
                <w:r>
                  <w:rPr>
                    <w:rFonts w:ascii="Calibri"/>
                    <w:color w:val="4471C4"/>
                    <w:spacing w:val="-5"/>
                    <w:sz w:val="22"/>
                  </w:rPr>
                  <w:t> </w:t>
                </w:r>
                <w:r>
                  <w:rPr>
                    <w:rFonts w:ascii="Calibri"/>
                    <w:color w:val="4471C4"/>
                    <w:sz w:val="22"/>
                  </w:rPr>
                  <w:t>(27001,</w:t>
                </w:r>
                <w:r>
                  <w:rPr>
                    <w:rFonts w:ascii="Calibri"/>
                    <w:color w:val="4471C4"/>
                    <w:spacing w:val="-6"/>
                    <w:sz w:val="22"/>
                  </w:rPr>
                  <w:t> </w:t>
                </w:r>
                <w:r>
                  <w:rPr>
                    <w:rFonts w:ascii="Calibri"/>
                    <w:color w:val="4471C4"/>
                    <w:spacing w:val="-2"/>
                    <w:sz w:val="22"/>
                  </w:rPr>
                  <w:t>27002)</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882" w:hanging="764"/>
        <w:jc w:val="left"/>
      </w:pPr>
      <w:rPr>
        <w:rFonts w:hint="default" w:ascii="Arial" w:hAnsi="Arial" w:eastAsia="Arial" w:cs="Arial"/>
        <w:b w:val="0"/>
        <w:bCs w:val="0"/>
        <w:i w:val="0"/>
        <w:iCs w:val="0"/>
        <w:w w:val="100"/>
        <w:sz w:val="24"/>
        <w:szCs w:val="24"/>
        <w:lang w:val="es-ES" w:eastAsia="en-US" w:bidi="ar-SA"/>
      </w:rPr>
    </w:lvl>
    <w:lvl w:ilvl="1">
      <w:start w:val="0"/>
      <w:numFmt w:val="bullet"/>
      <w:lvlText w:val="•"/>
      <w:lvlJc w:val="left"/>
      <w:pPr>
        <w:ind w:left="1852" w:hanging="764"/>
      </w:pPr>
      <w:rPr>
        <w:rFonts w:hint="default"/>
        <w:lang w:val="es-ES" w:eastAsia="en-US" w:bidi="ar-SA"/>
      </w:rPr>
    </w:lvl>
    <w:lvl w:ilvl="2">
      <w:start w:val="0"/>
      <w:numFmt w:val="bullet"/>
      <w:lvlText w:val="•"/>
      <w:lvlJc w:val="left"/>
      <w:pPr>
        <w:ind w:left="2824" w:hanging="764"/>
      </w:pPr>
      <w:rPr>
        <w:rFonts w:hint="default"/>
        <w:lang w:val="es-ES" w:eastAsia="en-US" w:bidi="ar-SA"/>
      </w:rPr>
    </w:lvl>
    <w:lvl w:ilvl="3">
      <w:start w:val="0"/>
      <w:numFmt w:val="bullet"/>
      <w:lvlText w:val="•"/>
      <w:lvlJc w:val="left"/>
      <w:pPr>
        <w:ind w:left="3796" w:hanging="764"/>
      </w:pPr>
      <w:rPr>
        <w:rFonts w:hint="default"/>
        <w:lang w:val="es-ES" w:eastAsia="en-US" w:bidi="ar-SA"/>
      </w:rPr>
    </w:lvl>
    <w:lvl w:ilvl="4">
      <w:start w:val="0"/>
      <w:numFmt w:val="bullet"/>
      <w:lvlText w:val="•"/>
      <w:lvlJc w:val="left"/>
      <w:pPr>
        <w:ind w:left="4768" w:hanging="764"/>
      </w:pPr>
      <w:rPr>
        <w:rFonts w:hint="default"/>
        <w:lang w:val="es-ES" w:eastAsia="en-US" w:bidi="ar-SA"/>
      </w:rPr>
    </w:lvl>
    <w:lvl w:ilvl="5">
      <w:start w:val="0"/>
      <w:numFmt w:val="bullet"/>
      <w:lvlText w:val="•"/>
      <w:lvlJc w:val="left"/>
      <w:pPr>
        <w:ind w:left="5740" w:hanging="764"/>
      </w:pPr>
      <w:rPr>
        <w:rFonts w:hint="default"/>
        <w:lang w:val="es-ES" w:eastAsia="en-US" w:bidi="ar-SA"/>
      </w:rPr>
    </w:lvl>
    <w:lvl w:ilvl="6">
      <w:start w:val="0"/>
      <w:numFmt w:val="bullet"/>
      <w:lvlText w:val="•"/>
      <w:lvlJc w:val="left"/>
      <w:pPr>
        <w:ind w:left="6712" w:hanging="764"/>
      </w:pPr>
      <w:rPr>
        <w:rFonts w:hint="default"/>
        <w:lang w:val="es-ES" w:eastAsia="en-US" w:bidi="ar-SA"/>
      </w:rPr>
    </w:lvl>
    <w:lvl w:ilvl="7">
      <w:start w:val="0"/>
      <w:numFmt w:val="bullet"/>
      <w:lvlText w:val="•"/>
      <w:lvlJc w:val="left"/>
      <w:pPr>
        <w:ind w:left="7684" w:hanging="764"/>
      </w:pPr>
      <w:rPr>
        <w:rFonts w:hint="default"/>
        <w:lang w:val="es-ES" w:eastAsia="en-US" w:bidi="ar-SA"/>
      </w:rPr>
    </w:lvl>
    <w:lvl w:ilvl="8">
      <w:start w:val="0"/>
      <w:numFmt w:val="bullet"/>
      <w:lvlText w:val="•"/>
      <w:lvlJc w:val="left"/>
      <w:pPr>
        <w:ind w:left="8656" w:hanging="764"/>
      </w:pPr>
      <w:rPr>
        <w:rFonts w:hint="default"/>
        <w:lang w:val="es-ES" w:eastAsia="en-US" w:bidi="ar-SA"/>
      </w:rPr>
    </w:lvl>
  </w:abstractNum>
  <w:abstractNum w:abstractNumId="2">
    <w:multiLevelType w:val="hybridMultilevel"/>
    <w:lvl w:ilvl="0">
      <w:start w:val="0"/>
      <w:numFmt w:val="bullet"/>
      <w:lvlText w:val=""/>
      <w:lvlJc w:val="left"/>
      <w:pPr>
        <w:ind w:left="2254" w:hanging="360"/>
      </w:pPr>
      <w:rPr>
        <w:rFonts w:hint="default" w:ascii="Symbol" w:hAnsi="Symbol" w:eastAsia="Symbol" w:cs="Symbol"/>
        <w:b w:val="0"/>
        <w:bCs w:val="0"/>
        <w:i w:val="0"/>
        <w:iCs w:val="0"/>
        <w:w w:val="100"/>
        <w:sz w:val="24"/>
        <w:szCs w:val="24"/>
        <w:lang w:val="es-ES" w:eastAsia="en-US" w:bidi="ar-SA"/>
      </w:rPr>
    </w:lvl>
    <w:lvl w:ilvl="1">
      <w:start w:val="0"/>
      <w:numFmt w:val="bullet"/>
      <w:lvlText w:val="•"/>
      <w:lvlJc w:val="left"/>
      <w:pPr>
        <w:ind w:left="3094" w:hanging="360"/>
      </w:pPr>
      <w:rPr>
        <w:rFonts w:hint="default"/>
        <w:lang w:val="es-ES" w:eastAsia="en-US" w:bidi="ar-SA"/>
      </w:rPr>
    </w:lvl>
    <w:lvl w:ilvl="2">
      <w:start w:val="0"/>
      <w:numFmt w:val="bullet"/>
      <w:lvlText w:val="•"/>
      <w:lvlJc w:val="left"/>
      <w:pPr>
        <w:ind w:left="3928" w:hanging="360"/>
      </w:pPr>
      <w:rPr>
        <w:rFonts w:hint="default"/>
        <w:lang w:val="es-ES" w:eastAsia="en-US" w:bidi="ar-SA"/>
      </w:rPr>
    </w:lvl>
    <w:lvl w:ilvl="3">
      <w:start w:val="0"/>
      <w:numFmt w:val="bullet"/>
      <w:lvlText w:val="•"/>
      <w:lvlJc w:val="left"/>
      <w:pPr>
        <w:ind w:left="4762" w:hanging="360"/>
      </w:pPr>
      <w:rPr>
        <w:rFonts w:hint="default"/>
        <w:lang w:val="es-ES" w:eastAsia="en-US" w:bidi="ar-SA"/>
      </w:rPr>
    </w:lvl>
    <w:lvl w:ilvl="4">
      <w:start w:val="0"/>
      <w:numFmt w:val="bullet"/>
      <w:lvlText w:val="•"/>
      <w:lvlJc w:val="left"/>
      <w:pPr>
        <w:ind w:left="5596" w:hanging="360"/>
      </w:pPr>
      <w:rPr>
        <w:rFonts w:hint="default"/>
        <w:lang w:val="es-ES" w:eastAsia="en-US" w:bidi="ar-SA"/>
      </w:rPr>
    </w:lvl>
    <w:lvl w:ilvl="5">
      <w:start w:val="0"/>
      <w:numFmt w:val="bullet"/>
      <w:lvlText w:val="•"/>
      <w:lvlJc w:val="left"/>
      <w:pPr>
        <w:ind w:left="6430" w:hanging="360"/>
      </w:pPr>
      <w:rPr>
        <w:rFonts w:hint="default"/>
        <w:lang w:val="es-ES" w:eastAsia="en-US" w:bidi="ar-SA"/>
      </w:rPr>
    </w:lvl>
    <w:lvl w:ilvl="6">
      <w:start w:val="0"/>
      <w:numFmt w:val="bullet"/>
      <w:lvlText w:val="•"/>
      <w:lvlJc w:val="left"/>
      <w:pPr>
        <w:ind w:left="7264" w:hanging="360"/>
      </w:pPr>
      <w:rPr>
        <w:rFonts w:hint="default"/>
        <w:lang w:val="es-ES" w:eastAsia="en-US" w:bidi="ar-SA"/>
      </w:rPr>
    </w:lvl>
    <w:lvl w:ilvl="7">
      <w:start w:val="0"/>
      <w:numFmt w:val="bullet"/>
      <w:lvlText w:val="•"/>
      <w:lvlJc w:val="left"/>
      <w:pPr>
        <w:ind w:left="8098" w:hanging="360"/>
      </w:pPr>
      <w:rPr>
        <w:rFonts w:hint="default"/>
        <w:lang w:val="es-ES" w:eastAsia="en-US" w:bidi="ar-SA"/>
      </w:rPr>
    </w:lvl>
    <w:lvl w:ilvl="8">
      <w:start w:val="0"/>
      <w:numFmt w:val="bullet"/>
      <w:lvlText w:val="•"/>
      <w:lvlJc w:val="left"/>
      <w:pPr>
        <w:ind w:left="8932" w:hanging="360"/>
      </w:pPr>
      <w:rPr>
        <w:rFonts w:hint="default"/>
        <w:lang w:val="es-ES" w:eastAsia="en-US" w:bidi="ar-SA"/>
      </w:rPr>
    </w:lvl>
  </w:abstractNum>
  <w:abstractNum w:abstractNumId="1">
    <w:multiLevelType w:val="hybridMultilevel"/>
    <w:lvl w:ilvl="0">
      <w:start w:val="0"/>
      <w:numFmt w:val="bullet"/>
      <w:lvlText w:val=""/>
      <w:lvlJc w:val="left"/>
      <w:pPr>
        <w:ind w:left="1602" w:hanging="360"/>
      </w:pPr>
      <w:rPr>
        <w:rFonts w:hint="default" w:ascii="Symbol" w:hAnsi="Symbol" w:eastAsia="Symbol" w:cs="Symbol"/>
        <w:b w:val="0"/>
        <w:bCs w:val="0"/>
        <w:i w:val="0"/>
        <w:iCs w:val="0"/>
        <w:w w:val="100"/>
        <w:sz w:val="24"/>
        <w:szCs w:val="24"/>
        <w:lang w:val="es-ES" w:eastAsia="en-US" w:bidi="ar-SA"/>
      </w:rPr>
    </w:lvl>
    <w:lvl w:ilvl="1">
      <w:start w:val="0"/>
      <w:numFmt w:val="bullet"/>
      <w:lvlText w:val="•"/>
      <w:lvlJc w:val="left"/>
      <w:pPr>
        <w:ind w:left="2500" w:hanging="360"/>
      </w:pPr>
      <w:rPr>
        <w:rFonts w:hint="default"/>
        <w:lang w:val="es-ES" w:eastAsia="en-US" w:bidi="ar-SA"/>
      </w:rPr>
    </w:lvl>
    <w:lvl w:ilvl="2">
      <w:start w:val="0"/>
      <w:numFmt w:val="bullet"/>
      <w:lvlText w:val="•"/>
      <w:lvlJc w:val="left"/>
      <w:pPr>
        <w:ind w:left="3400" w:hanging="360"/>
      </w:pPr>
      <w:rPr>
        <w:rFonts w:hint="default"/>
        <w:lang w:val="es-ES" w:eastAsia="en-US" w:bidi="ar-SA"/>
      </w:rPr>
    </w:lvl>
    <w:lvl w:ilvl="3">
      <w:start w:val="0"/>
      <w:numFmt w:val="bullet"/>
      <w:lvlText w:val="•"/>
      <w:lvlJc w:val="left"/>
      <w:pPr>
        <w:ind w:left="4300" w:hanging="360"/>
      </w:pPr>
      <w:rPr>
        <w:rFonts w:hint="default"/>
        <w:lang w:val="es-ES" w:eastAsia="en-US" w:bidi="ar-SA"/>
      </w:rPr>
    </w:lvl>
    <w:lvl w:ilvl="4">
      <w:start w:val="0"/>
      <w:numFmt w:val="bullet"/>
      <w:lvlText w:val="•"/>
      <w:lvlJc w:val="left"/>
      <w:pPr>
        <w:ind w:left="5200" w:hanging="360"/>
      </w:pPr>
      <w:rPr>
        <w:rFonts w:hint="default"/>
        <w:lang w:val="es-ES" w:eastAsia="en-US" w:bidi="ar-SA"/>
      </w:rPr>
    </w:lvl>
    <w:lvl w:ilvl="5">
      <w:start w:val="0"/>
      <w:numFmt w:val="bullet"/>
      <w:lvlText w:val="•"/>
      <w:lvlJc w:val="left"/>
      <w:pPr>
        <w:ind w:left="6100" w:hanging="360"/>
      </w:pPr>
      <w:rPr>
        <w:rFonts w:hint="default"/>
        <w:lang w:val="es-ES" w:eastAsia="en-US" w:bidi="ar-SA"/>
      </w:rPr>
    </w:lvl>
    <w:lvl w:ilvl="6">
      <w:start w:val="0"/>
      <w:numFmt w:val="bullet"/>
      <w:lvlText w:val="•"/>
      <w:lvlJc w:val="left"/>
      <w:pPr>
        <w:ind w:left="7000" w:hanging="360"/>
      </w:pPr>
      <w:rPr>
        <w:rFonts w:hint="default"/>
        <w:lang w:val="es-ES" w:eastAsia="en-US" w:bidi="ar-SA"/>
      </w:rPr>
    </w:lvl>
    <w:lvl w:ilvl="7">
      <w:start w:val="0"/>
      <w:numFmt w:val="bullet"/>
      <w:lvlText w:val="•"/>
      <w:lvlJc w:val="left"/>
      <w:pPr>
        <w:ind w:left="7900" w:hanging="360"/>
      </w:pPr>
      <w:rPr>
        <w:rFonts w:hint="default"/>
        <w:lang w:val="es-ES" w:eastAsia="en-US" w:bidi="ar-SA"/>
      </w:rPr>
    </w:lvl>
    <w:lvl w:ilvl="8">
      <w:start w:val="0"/>
      <w:numFmt w:val="bullet"/>
      <w:lvlText w:val="•"/>
      <w:lvlJc w:val="left"/>
      <w:pPr>
        <w:ind w:left="8800" w:hanging="360"/>
      </w:pPr>
      <w:rPr>
        <w:rFonts w:hint="default"/>
        <w:lang w:val="es-ES" w:eastAsia="en-US" w:bidi="ar-SA"/>
      </w:rPr>
    </w:lvl>
  </w:abstractNum>
  <w:abstractNum w:abstractNumId="0">
    <w:multiLevelType w:val="hybridMultilevel"/>
    <w:lvl w:ilvl="0">
      <w:start w:val="1"/>
      <w:numFmt w:val="decimal"/>
      <w:lvlText w:val="%1."/>
      <w:lvlJc w:val="left"/>
      <w:pPr>
        <w:ind w:left="1803" w:hanging="269"/>
        <w:jc w:val="left"/>
      </w:pPr>
      <w:rPr>
        <w:rFonts w:hint="default" w:ascii="Arial" w:hAnsi="Arial" w:eastAsia="Arial" w:cs="Arial"/>
        <w:b/>
        <w:bCs/>
        <w:i w:val="0"/>
        <w:iCs w:val="0"/>
        <w:w w:val="100"/>
        <w:sz w:val="24"/>
        <w:szCs w:val="24"/>
        <w:lang w:val="es-ES" w:eastAsia="en-US" w:bidi="ar-SA"/>
      </w:rPr>
    </w:lvl>
    <w:lvl w:ilvl="1">
      <w:start w:val="0"/>
      <w:numFmt w:val="bullet"/>
      <w:lvlText w:val="•"/>
      <w:lvlJc w:val="left"/>
      <w:pPr>
        <w:ind w:left="2680" w:hanging="269"/>
      </w:pPr>
      <w:rPr>
        <w:rFonts w:hint="default"/>
        <w:lang w:val="es-ES" w:eastAsia="en-US" w:bidi="ar-SA"/>
      </w:rPr>
    </w:lvl>
    <w:lvl w:ilvl="2">
      <w:start w:val="0"/>
      <w:numFmt w:val="bullet"/>
      <w:lvlText w:val="•"/>
      <w:lvlJc w:val="left"/>
      <w:pPr>
        <w:ind w:left="3560" w:hanging="269"/>
      </w:pPr>
      <w:rPr>
        <w:rFonts w:hint="default"/>
        <w:lang w:val="es-ES" w:eastAsia="en-US" w:bidi="ar-SA"/>
      </w:rPr>
    </w:lvl>
    <w:lvl w:ilvl="3">
      <w:start w:val="0"/>
      <w:numFmt w:val="bullet"/>
      <w:lvlText w:val="•"/>
      <w:lvlJc w:val="left"/>
      <w:pPr>
        <w:ind w:left="4440" w:hanging="269"/>
      </w:pPr>
      <w:rPr>
        <w:rFonts w:hint="default"/>
        <w:lang w:val="es-ES" w:eastAsia="en-US" w:bidi="ar-SA"/>
      </w:rPr>
    </w:lvl>
    <w:lvl w:ilvl="4">
      <w:start w:val="0"/>
      <w:numFmt w:val="bullet"/>
      <w:lvlText w:val="•"/>
      <w:lvlJc w:val="left"/>
      <w:pPr>
        <w:ind w:left="5320" w:hanging="269"/>
      </w:pPr>
      <w:rPr>
        <w:rFonts w:hint="default"/>
        <w:lang w:val="es-ES" w:eastAsia="en-US" w:bidi="ar-SA"/>
      </w:rPr>
    </w:lvl>
    <w:lvl w:ilvl="5">
      <w:start w:val="0"/>
      <w:numFmt w:val="bullet"/>
      <w:lvlText w:val="•"/>
      <w:lvlJc w:val="left"/>
      <w:pPr>
        <w:ind w:left="6200" w:hanging="269"/>
      </w:pPr>
      <w:rPr>
        <w:rFonts w:hint="default"/>
        <w:lang w:val="es-ES" w:eastAsia="en-US" w:bidi="ar-SA"/>
      </w:rPr>
    </w:lvl>
    <w:lvl w:ilvl="6">
      <w:start w:val="0"/>
      <w:numFmt w:val="bullet"/>
      <w:lvlText w:val="•"/>
      <w:lvlJc w:val="left"/>
      <w:pPr>
        <w:ind w:left="7080" w:hanging="269"/>
      </w:pPr>
      <w:rPr>
        <w:rFonts w:hint="default"/>
        <w:lang w:val="es-ES" w:eastAsia="en-US" w:bidi="ar-SA"/>
      </w:rPr>
    </w:lvl>
    <w:lvl w:ilvl="7">
      <w:start w:val="0"/>
      <w:numFmt w:val="bullet"/>
      <w:lvlText w:val="•"/>
      <w:lvlJc w:val="left"/>
      <w:pPr>
        <w:ind w:left="7960" w:hanging="269"/>
      </w:pPr>
      <w:rPr>
        <w:rFonts w:hint="default"/>
        <w:lang w:val="es-ES" w:eastAsia="en-US" w:bidi="ar-SA"/>
      </w:rPr>
    </w:lvl>
    <w:lvl w:ilvl="8">
      <w:start w:val="0"/>
      <w:numFmt w:val="bullet"/>
      <w:lvlText w:val="•"/>
      <w:lvlJc w:val="left"/>
      <w:pPr>
        <w:ind w:left="8840" w:hanging="269"/>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4"/>
      <w:szCs w:val="24"/>
      <w:lang w:val="es-ES" w:eastAsia="en-US" w:bidi="ar-SA"/>
    </w:rPr>
  </w:style>
  <w:style w:styleId="Heading1" w:type="paragraph">
    <w:name w:val="Heading 1"/>
    <w:basedOn w:val="Normal"/>
    <w:uiPriority w:val="1"/>
    <w:qFormat/>
    <w:pPr>
      <w:ind w:left="882"/>
      <w:outlineLvl w:val="1"/>
    </w:pPr>
    <w:rPr>
      <w:rFonts w:ascii="Arial" w:hAnsi="Arial" w:eastAsia="Arial" w:cs="Arial"/>
      <w:b/>
      <w:bCs/>
      <w:sz w:val="24"/>
      <w:szCs w:val="24"/>
      <w:lang w:val="es-ES" w:eastAsia="en-US" w:bidi="ar-SA"/>
    </w:rPr>
  </w:style>
  <w:style w:styleId="ListParagraph" w:type="paragraph">
    <w:name w:val="List Paragraph"/>
    <w:basedOn w:val="Normal"/>
    <w:uiPriority w:val="1"/>
    <w:qFormat/>
    <w:pPr>
      <w:ind w:left="2254" w:hanging="361"/>
    </w:pPr>
    <w:rPr>
      <w:rFonts w:ascii="Arial" w:hAnsi="Arial" w:eastAsia="Arial" w:cs="Arial"/>
      <w:lang w:val="es-ES" w:eastAsia="en-US" w:bidi="ar-SA"/>
    </w:rPr>
  </w:style>
  <w:style w:styleId="TableParagraph" w:type="paragraph">
    <w:name w:val="Table Paragraph"/>
    <w:basedOn w:val="Normal"/>
    <w:uiPriority w:val="1"/>
    <w:qFormat/>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yperlink" Target="https://www.iso.org/" TargetMode="External"/><Relationship Id="rId17" Type="http://schemas.openxmlformats.org/officeDocument/2006/relationships/hyperlink" Target="https://www.incibe.es/" TargetMode="External"/><Relationship Id="rId18" Type="http://schemas.openxmlformats.org/officeDocument/2006/relationships/hyperlink" Target="https://www.aepd.es/" TargetMode="External"/><Relationship Id="rId19" Type="http://schemas.openxmlformats.org/officeDocument/2006/relationships/image" Target="media/image2.png"/><Relationship Id="rId20" Type="http://schemas.openxmlformats.org/officeDocument/2006/relationships/image" Target="media/image3.jpeg"/><Relationship Id="rId21" Type="http://schemas.openxmlformats.org/officeDocument/2006/relationships/image" Target="media/image4.png"/><Relationship Id="rId22" Type="http://schemas.openxmlformats.org/officeDocument/2006/relationships/image" Target="media/image5.jpe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365</dc:creator>
  <dcterms:created xsi:type="dcterms:W3CDTF">2025-11-11T19:37:26Z</dcterms:created>
  <dcterms:modified xsi:type="dcterms:W3CDTF">2025-11-11T19:37:26Z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2025-10-19T00:00:00Z</vt:filetime>
  </property>
  <property fmtid="{D5CDD505-2E9C-101B-9397-08002B2CF9AE}" pid="3" name="Creator">
    <vt:lpwstr>Microsoft® Word para Microsoft 365</vt:lpwstr>
  </property>
  <property fmtid="{D5CDD505-2E9C-101B-9397-08002B2CF9AE}" pid="4" name="LastSaved">
    <vt:filetime>2025-11-11T00:00:00Z</vt:filetime>
  </property>
  <property fmtid="{D5CDD505-2E9C-101B-9397-08002B2CF9AE}" pid="5" name="Producer">
    <vt:lpwstr>Microsoft® Word para Microsoft 365</vt:lpwstr>
  </property>
</Properties>
</file>