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Montserrat" w:cs="Montserrat" w:eastAsia="Montserrat" w:hAnsi="Montserrat"/>
          <w:b/>
          <w:bCs/>
          <w:color w:val="004438"/>
          <w:sz w:val="28"/>
          <w:szCs w:val="28"/>
        </w:rPr>
        <w:t xml:space="preserve">Decisión unipersonal: Aprobación de cuentas anuales</w:t>
      </w:r>
    </w:p>
    <w:p>
      <w:pPr>
        <w:spacing w:after="400"/>
        <w:jc w:val="center"/>
      </w:pPr>
      <w:r>
        <w:rPr>
          <w:rFonts w:ascii="Montserrat" w:cs="Montserrat" w:eastAsia="Montserrat" w:hAnsi="Montserrat"/>
          <w:color w:val="50564F"/>
          <w:sz w:val="22"/>
          <w:szCs w:val="22"/>
        </w:rPr>
        <w:t xml:space="preserve">ARGA Seguros</w:t>
      </w:r>
    </w:p>
    <w:p>
      <w:pPr>
        <w:spacing w:after="120" w:before="360"/>
      </w:pPr>
      <w:r>
        <w:rPr>
          <w:rFonts w:ascii="Montserrat" w:cs="Montserrat" w:eastAsia="Montserrat" w:hAnsi="Montserrat"/>
          <w:b/>
          <w:bCs/>
          <w:color w:val="004438"/>
          <w:sz w:val="22"/>
          <w:szCs w:val="22"/>
        </w:rPr>
        <w:t xml:space="preserve">DECISION DEL SOCIO UNICO</w:t>
      </w:r>
    </w:p>
    <w:p>
      <w:pPr>
        <w:spacing w:after="120"/>
        <w:jc w:val="both"/>
      </w:pPr>
      <w:r>
        <w:rPr>
          <w:rFonts w:ascii="Montserrat" w:cs="Montserrat" w:eastAsia="Montserrat" w:hAnsi="Montserrat"/>
          <w:i w:val="false"/>
          <w:iCs w:val="false"/>
          <w:color w:val="4A4A49"/>
          <w:sz w:val="20"/>
          <w:szCs w:val="20"/>
        </w:rPr>
        <w:t xml:space="preserve">En ADFAD, a 2026-05-10FASDFA, D./D.a FASDFAD, con NIF AFDADSFA, como socio unico de ARGA Seguros, en ejercicio de las competencias que le atribuye el articulo 15 de la Ley de Sociedades de Capital, adopta la siguiente decision:</w:t>
      </w:r>
    </w:p>
    <w:p>
      <w:pPr>
        <w:spacing w:after="60"/>
      </w:pPr>
    </w:p>
    <w:p>
      <w:pPr>
        <w:spacing w:after="120" w:before="360"/>
      </w:pPr>
      <w:r>
        <w:rPr>
          <w:rFonts w:ascii="Montserrat" w:cs="Montserrat" w:eastAsia="Montserrat" w:hAnsi="Montserrat"/>
          <w:b/>
          <w:bCs/>
          <w:color w:val="004438"/>
          <w:sz w:val="22"/>
          <w:szCs w:val="22"/>
        </w:rPr>
        <w:t xml:space="preserve">FASDFASDFA</w:t>
      </w:r>
    </w:p>
    <w:p>
      <w:pPr>
        <w:spacing w:after="120"/>
        <w:jc w:val="both"/>
      </w:pPr>
      <w:r>
        <w:rPr>
          <w:rFonts w:ascii="Montserrat" w:cs="Montserrat" w:eastAsia="Montserrat" w:hAnsi="Montserrat"/>
          <w:i w:val="false"/>
          <w:iCs w:val="false"/>
          <w:color w:val="4A4A49"/>
          <w:sz w:val="20"/>
          <w:szCs w:val="20"/>
        </w:rPr>
        <w:t xml:space="preserve">Fundamento jurídico: AFSDFA</w:t>
      </w:r>
    </w:p>
    <w:p>
      <w:pPr>
        <w:spacing w:after="60"/>
      </w:pPr>
    </w:p>
    <w:p>
      <w:pPr>
        <w:spacing w:after="120"/>
        <w:jc w:val="both"/>
      </w:pPr>
      <w:r>
        <w:rPr>
          <w:rFonts w:ascii="Montserrat" w:cs="Montserrat" w:eastAsia="Montserrat" w:hAnsi="Montserrat"/>
          <w:i w:val="false"/>
          <w:iCs w:val="false"/>
          <w:color w:val="4A4A49"/>
          <w:sz w:val="20"/>
          <w:szCs w:val="20"/>
        </w:rPr>
        <w:t xml:space="preserve">La decision se consignara en el Libro de Actas de la sociedad, sin perjuicio de su elevacion a publico o inscripcion cuando proceda.</w:t>
      </w:r>
    </w:p>
    <w:p>
      <w:pPr>
        <w:spacing w:after="120" w:before="360"/>
      </w:pPr>
      <w:r>
        <w:rPr>
          <w:rFonts w:ascii="Montserrat" w:cs="Montserrat" w:eastAsia="Montserrat" w:hAnsi="Montserrat"/>
          <w:b/>
          <w:bCs/>
          <w:color w:val="004438"/>
          <w:sz w:val="22"/>
          <w:szCs w:val="22"/>
        </w:rPr>
        <w:t xml:space="preserve">TRAZABILIDAD DOCUMENTAL</w:t>
      </w:r>
    </w:p>
    <w:p>
      <w:pPr>
        <w:spacing w:after="120"/>
        <w:jc w:val="both"/>
      </w:pPr>
      <w:r>
        <w:rPr>
          <w:rFonts w:ascii="Montserrat" w:cs="Montserrat" w:eastAsia="Montserrat" w:hAnsi="Montserrat"/>
          <w:i w:val="false"/>
          <w:iCs w:val="false"/>
          <w:color w:val="4A4A49"/>
          <w:sz w:val="20"/>
          <w:szCs w:val="20"/>
        </w:rPr>
        <w:t xml:space="preserve">Request ID: c821cdb7-b671-476e-81cf-0d87e3d297f0</w:t>
      </w:r>
    </w:p>
    <w:p>
      <w:pPr>
        <w:spacing w:after="120"/>
        <w:jc w:val="both"/>
      </w:pPr>
      <w:r>
        <w:rPr>
          <w:rFonts w:ascii="Montserrat" w:cs="Montserrat" w:eastAsia="Montserrat" w:hAnsi="Montserrat"/>
          <w:i w:val="false"/>
          <w:iCs w:val="false"/>
          <w:color w:val="4A4A49"/>
          <w:sz w:val="20"/>
          <w:szCs w:val="20"/>
        </w:rPr>
        <w:t xml:space="preserve">Request hash SHA-256: 112b79e5b483c853d58ae6f623f1ae0f4468189903ed2b81d442627ee045c1ab</w:t>
      </w:r>
    </w:p>
    <w:p>
      <w:pPr>
        <w:spacing w:after="120"/>
        <w:jc w:val="both"/>
      </w:pPr>
      <w:r>
        <w:rPr>
          <w:rFonts w:ascii="Montserrat" w:cs="Montserrat" w:eastAsia="Montserrat" w:hAnsi="Montserrat"/>
          <w:i w:val="false"/>
          <w:iCs w:val="false"/>
          <w:color w:val="4A4A49"/>
          <w:sz w:val="20"/>
          <w:szCs w:val="20"/>
        </w:rPr>
        <w:t xml:space="preserve">Evidence status: DEMO_OPERATIVA</w:t>
      </w:r>
    </w:p>
    <w:p>
      <w:pPr>
        <w:spacing w:after="120"/>
        <w:jc w:val="both"/>
      </w:pPr>
      <w:r>
        <w:rPr>
          <w:rFonts w:ascii="Montserrat" w:cs="Montserrat" w:eastAsia="Montserrat" w:hAnsi="Montserrat"/>
          <w:i w:val="false"/>
          <w:iCs w:val="false"/>
          <w:color w:val="4A4A49"/>
          <w:sz w:val="20"/>
          <w:szCs w:val="20"/>
        </w:rPr>
        <w:t xml:space="preserve">Generation lane: DOCUMENT_ASSEMBLY_PIPELINE</w:t>
      </w:r>
    </w:p>
    <w:p>
      <w:pPr>
        <w:spacing w:after="120"/>
        <w:jc w:val="both"/>
      </w:pPr>
      <w:r>
        <w:rPr>
          <w:rFonts w:ascii="Montserrat" w:cs="Montserrat" w:eastAsia="Montserrat" w:hAnsi="Montserrat"/>
          <w:i w:val="false"/>
          <w:iCs w:val="false"/>
          <w:color w:val="4A4A49"/>
          <w:sz w:val="20"/>
          <w:szCs w:val="20"/>
        </w:rPr>
        <w:t xml:space="preserve">Plantilla: ACTA_CONSIGNACION vLEGAL-FIXTURE-2026-04-28</w:t>
      </w:r>
    </w:p>
    <w:p>
      <w:pPr>
        <w:spacing w:after="120"/>
        <w:jc w:val="both"/>
      </w:pPr>
      <w:r>
        <w:rPr>
          <w:rFonts w:ascii="Montserrat" w:cs="Montserrat" w:eastAsia="Montserrat" w:hAnsi="Montserrat"/>
          <w:i w:val="false"/>
          <w:iCs w:val="false"/>
          <w:color w:val="4A4A49"/>
          <w:sz w:val="20"/>
          <w:szCs w:val="20"/>
        </w:rPr>
        <w:t xml:space="preserve">Agreement IDs: be0d8a4a-8494-4334-87b8-3a6ee84803d1</w:t>
      </w:r>
    </w:p>
    <w:p>
      <w:r>
        <w:br w:type="page"/>
      </w:r>
    </w:p>
    <w:p>
      <w:pPr>
        <w:spacing w:after="240" w:before="360"/>
      </w:pPr>
      <w:r>
        <w:rPr>
          <w:rFonts w:ascii="Montserrat" w:cs="Montserrat" w:eastAsia="Montserrat" w:hAnsi="Montserrat"/>
          <w:b/>
          <w:bCs/>
          <w:color w:val="004438"/>
          <w:sz w:val="22"/>
          <w:szCs w:val="22"/>
        </w:rPr>
        <w:t xml:space="preserve">CAMPOS EDITABLES</w:t>
      </w:r>
    </w:p>
    <w:p>
      <w:pPr>
        <w:spacing w:after="300"/>
      </w:pPr>
      <w:r>
        <w:rPr>
          <w:rFonts w:ascii="Montserrat" w:cs="Montserrat" w:eastAsia="Montserrat" w:hAnsi="Montserrat"/>
          <w:i/>
          <w:iCs/>
          <w:color w:val="50564F"/>
          <w:sz w:val="18"/>
          <w:szCs w:val="18"/>
        </w:rPr>
        <w:t xml:space="preserve">Los siguientes campos pueden ser completados o modificados por el destinatario del documento sin alterar el texto jurídico inmutable.</w:t>
      </w:r>
    </w:p>
    <w:p>
      <w:pPr>
        <w:spacing w:after="60" w:before="200"/>
      </w:pPr>
      <w:r>
        <w:rPr>
          <w:rFonts w:ascii="Montserrat" w:cs="Montserrat" w:eastAsia="Montserrat" w:hAnsi="Montserrat"/>
          <w:b/>
          <w:bCs/>
          <w:color w:val="4A4A49"/>
          <w:sz w:val="18"/>
          <w:szCs w:val="18"/>
        </w:rPr>
        <w:t xml:space="preserve">Ciudad de emision de la decision.</w:t>
      </w:r>
    </w:p>
    <w:p>
      <w:pPr>
        <w:pBdr>
          <w:left w:val="single" w:color="004438" w:sz="8"/>
        </w:pBdr>
        <w:shd w:fill="D8ECE7" w:val="clear"/>
        <w:spacing w:after="160"/>
        <w:ind w:left="360"/>
      </w:pPr>
      <w:r>
        <w:rPr>
          <w:rFonts w:ascii="Montserrat" w:cs="Montserrat" w:eastAsia="Montserrat" w:hAnsi="Montserrat"/>
          <w:i w:val="false"/>
          <w:iCs w:val="false"/>
          <w:color w:val="4A4A49"/>
          <w:sz w:val="20"/>
          <w:szCs w:val="20"/>
        </w:rPr>
        <w:t xml:space="preserve"> ADFAD </w:t>
      </w:r>
    </w:p>
    <w:p>
      <w:pPr>
        <w:spacing w:after="60" w:before="200"/>
      </w:pPr>
      <w:r>
        <w:rPr>
          <w:rFonts w:ascii="Montserrat" w:cs="Montserrat" w:eastAsia="Montserrat" w:hAnsi="Montserrat"/>
          <w:b/>
          <w:bCs/>
          <w:color w:val="4A4A49"/>
          <w:sz w:val="18"/>
          <w:szCs w:val="18"/>
        </w:rPr>
        <w:t xml:space="preserve">Fecha de adopcion de la decision.</w:t>
      </w:r>
    </w:p>
    <w:p>
      <w:pPr>
        <w:pBdr>
          <w:left w:val="single" w:color="004438" w:sz="8"/>
        </w:pBdr>
        <w:shd w:fill="D8ECE7" w:val="clear"/>
        <w:spacing w:after="160"/>
        <w:ind w:left="360"/>
      </w:pPr>
      <w:r>
        <w:rPr>
          <w:rFonts w:ascii="Montserrat" w:cs="Montserrat" w:eastAsia="Montserrat" w:hAnsi="Montserrat"/>
          <w:i w:val="false"/>
          <w:iCs w:val="false"/>
          <w:color w:val="4A4A49"/>
          <w:sz w:val="20"/>
          <w:szCs w:val="20"/>
        </w:rPr>
        <w:t xml:space="preserve"> 2026-05-10FASDFA </w:t>
      </w:r>
    </w:p>
    <w:p>
      <w:pPr>
        <w:spacing w:after="60" w:before="200"/>
      </w:pPr>
      <w:r>
        <w:rPr>
          <w:rFonts w:ascii="Montserrat" w:cs="Montserrat" w:eastAsia="Montserrat" w:hAnsi="Montserrat"/>
          <w:b/>
          <w:bCs/>
          <w:color w:val="4A4A49"/>
          <w:sz w:val="18"/>
          <w:szCs w:val="18"/>
        </w:rPr>
        <w:t xml:space="preserve">Nombre del socio unico o administrador unico.</w:t>
      </w:r>
    </w:p>
    <w:p>
      <w:pPr>
        <w:pBdr>
          <w:left w:val="single" w:color="004438" w:sz="8"/>
        </w:pBdr>
        <w:shd w:fill="D8ECE7" w:val="clear"/>
        <w:spacing w:after="160"/>
        <w:ind w:left="360"/>
      </w:pPr>
      <w:r>
        <w:rPr>
          <w:rFonts w:ascii="Montserrat" w:cs="Montserrat" w:eastAsia="Montserrat" w:hAnsi="Montserrat"/>
          <w:i w:val="false"/>
          <w:iCs w:val="false"/>
          <w:color w:val="4A4A49"/>
          <w:sz w:val="20"/>
          <w:szCs w:val="20"/>
        </w:rPr>
        <w:t xml:space="preserve"> FASDFAD </w:t>
      </w:r>
    </w:p>
    <w:p>
      <w:pPr>
        <w:spacing w:after="60" w:before="200"/>
      </w:pPr>
      <w:r>
        <w:rPr>
          <w:rFonts w:ascii="Montserrat" w:cs="Montserrat" w:eastAsia="Montserrat" w:hAnsi="Montserrat"/>
          <w:b/>
          <w:bCs/>
          <w:color w:val="4A4A49"/>
          <w:sz w:val="18"/>
          <w:szCs w:val="18"/>
        </w:rPr>
        <w:t xml:space="preserve">NIF/NIE del decisor, si debe constar.</w:t>
      </w:r>
    </w:p>
    <w:p>
      <w:pPr>
        <w:pBdr>
          <w:left w:val="single" w:color="004438" w:sz="8"/>
        </w:pBdr>
        <w:shd w:fill="D8ECE7" w:val="clear"/>
        <w:spacing w:after="160"/>
        <w:ind w:left="360"/>
      </w:pPr>
      <w:r>
        <w:rPr>
          <w:rFonts w:ascii="Montserrat" w:cs="Montserrat" w:eastAsia="Montserrat" w:hAnsi="Montserrat"/>
          <w:i w:val="false"/>
          <w:iCs w:val="false"/>
          <w:color w:val="4A4A49"/>
          <w:sz w:val="20"/>
          <w:szCs w:val="20"/>
        </w:rPr>
        <w:t xml:space="preserve"> AFDADSFA </w:t>
      </w:r>
    </w:p>
    <w:p>
      <w:pPr>
        <w:spacing w:after="60" w:before="200"/>
      </w:pPr>
      <w:r>
        <w:rPr>
          <w:rFonts w:ascii="Montserrat" w:cs="Montserrat" w:eastAsia="Montserrat" w:hAnsi="Montserrat"/>
          <w:b/>
          <w:bCs/>
          <w:color w:val="4A4A49"/>
          <w:sz w:val="18"/>
          <w:szCs w:val="18"/>
        </w:rPr>
        <w:t xml:space="preserve">Texto literal de la decision adoptada.</w:t>
      </w:r>
    </w:p>
    <w:p>
      <w:pPr>
        <w:pBdr>
          <w:left w:val="single" w:color="004438" w:sz="8"/>
        </w:pBdr>
        <w:shd w:fill="D8ECE7" w:val="clear"/>
        <w:spacing w:after="160"/>
        <w:ind w:left="360"/>
      </w:pPr>
      <w:r>
        <w:rPr>
          <w:rFonts w:ascii="Montserrat" w:cs="Montserrat" w:eastAsia="Montserrat" w:hAnsi="Montserrat"/>
          <w:i w:val="false"/>
          <w:iCs w:val="false"/>
          <w:color w:val="4A4A49"/>
          <w:sz w:val="20"/>
          <w:szCs w:val="20"/>
        </w:rPr>
        <w:t xml:space="preserve"> FASDFASDFA
Fundamento jurídico: AFSDFA </w:t>
      </w:r>
    </w:p>
    <w:p>
      <w:pPr>
        <w:spacing w:after="60" w:before="200"/>
      </w:pPr>
      <w:r>
        <w:rPr>
          <w:rFonts w:ascii="Montserrat" w:cs="Montserrat" w:eastAsia="Montserrat" w:hAnsi="Montserrat"/>
          <w:b/>
          <w:bCs/>
          <w:color w:val="4A4A49"/>
          <w:sz w:val="18"/>
          <w:szCs w:val="18"/>
        </w:rPr>
        <w:t xml:space="preserve">Referencia de firma QES o firma manuscrita.</w:t>
      </w:r>
    </w:p>
    <w:p>
      <w:pPr>
        <w:pBdr>
          <w:left w:val="single" w:color="004438" w:sz="8"/>
        </w:pBdr>
        <w:shd w:fill="D8ECE7" w:val="clear"/>
        <w:spacing w:after="160"/>
        <w:ind w:left="360"/>
      </w:pPr>
      <w:r>
        <w:rPr>
          <w:rFonts w:ascii="Montserrat" w:cs="Montserrat" w:eastAsia="Montserrat" w:hAnsi="Montserrat"/>
          <w:i/>
          <w:iCs/>
          <w:color w:val="666666"/>
          <w:sz w:val="20"/>
          <w:szCs w:val="20"/>
        </w:rPr>
        <w:t xml:space="preserve"> [REFERENCIA DE FIRMA QES O FIRMA MANUSCRITA.] </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A77" w:sz="4" w:space="4"/>
      </w:pBdr>
      <w:tabs>
        <w:tab w:val="right" w:pos="9026"/>
      </w:tabs>
    </w:pPr>
    <w:r>
      <w:rPr>
        <w:rFonts w:ascii="Montserrat" w:cs="Montserrat" w:eastAsia="Montserrat" w:hAnsi="Montserrat"/>
        <w:color w:val="50564F"/>
        <w:sz w:val="14"/>
        <w:szCs w:val="14"/>
      </w:rPr>
      <w:t xml:space="preserve">ACTA_CONSIGNACION vLEGAL-FIXTURE-2026-04-28</w:t>
    </w:r>
    <w:r>
      <w:rPr>
        <w:rFonts w:ascii="Montserrat" w:cs="Montserrat" w:eastAsia="Montserrat" w:hAnsi="Montserrat"/>
        <w:color w:val="50564F"/>
        <w:sz w:val="14"/>
        <w:szCs w:val="14"/>
      </w:rPr>
      <w:t xml:space="preserve">  |  Hash: 343804d34a32f84a…</w:t>
    </w:r>
    <w:r>
      <w:rPr>
        <w:rFonts w:ascii="Montserrat" w:cs="Montserrat" w:eastAsia="Montserrat" w:hAnsi="Montserrat"/>
        <w:color w:val="50564F"/>
        <w:sz w:val="14"/>
        <w:szCs w:val="14"/>
      </w:rPr>
      <w:t xml:space="preserve">	Página </w:t>
    </w:r>
    <w:r>
      <w:rPr>
        <w:rFonts w:ascii="Montserrat" w:cs="Montserrat" w:eastAsia="Montserrat" w:hAnsi="Montserrat"/>
        <w:color w:val="50564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438" w:sz="6" w:space="4"/>
      </w:pBdr>
      <w:tabs>
        <w:tab w:val="right" w:pos="9026"/>
      </w:tabs>
      <w:spacing w:after="200"/>
    </w:pPr>
    <w:r>
      <w:rPr>
        <w:rFonts w:ascii="Montserrat" w:cs="Montserrat" w:eastAsia="Montserrat" w:hAnsi="Montserrat"/>
        <w:b/>
        <w:bCs/>
        <w:color w:val="004438"/>
        <w:sz w:val="16"/>
        <w:szCs w:val="16"/>
      </w:rPr>
      <w:t xml:space="preserve">ARGA Seguros</w:t>
    </w:r>
    <w:r>
      <w:rPr>
        <w:rFonts w:ascii="Montserrat" w:cs="Montserrat" w:eastAsia="Montserrat" w:hAnsi="Montserrat"/>
        <w:color w:val="50564F"/>
        <w:sz w:val="16"/>
        <w:szCs w:val="16"/>
      </w:rPr>
      <w:t xml:space="preserve">	2026-05-10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4A4A4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2026-05-10T00:00:00.000Z</dcterms:created>
  <dcterms:modified xsi:type="dcterms:W3CDTF">2026-05-10T00:00:00.000Z</dcterms:modified>
</cp:coreProperties>
</file>

<file path=docProps/custom.xml><?xml version="1.0" encoding="utf-8"?>
<Properties xmlns="http://schemas.openxmlformats.org/officeDocument/2006/custom-properties" xmlns:vt="http://schemas.openxmlformats.org/officeDocument/2006/docPropsVTypes"/>
</file>