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r/>
    </w:p>
    <w:p>
      <w:pPr>
        <w:pStyle w:val="Heading2"/>
      </w:pPr>
      <w:r>
        <w:t>Aplicación Extractor-Parseador de Datos Financieros para Fiscalidad</w:t>
      </w:r>
      <w:r/>
    </w:p>
    <w:p>
      <w:pPr/>
      <w:r>
        <w:rPr>
          <w:b/>
        </w:rPr>
        <w:t>Versión:</w:t>
      </w:r>
      <w:r>
        <w:t xml:space="preserve"> 1.0 </w:t>
      </w:r>
      <w:r>
        <w:rPr>
          <w:b/>
        </w:rPr>
        <w:t>Fecha:</w:t>
      </w:r>
      <w:r>
        <w:t xml:space="preserve"> 5 de marzo de 2026 </w:t>
      </w:r>
      <w:r>
        <w:rPr>
          <w:b/>
        </w:rPr>
        <w:t>Autor:</w:t>
      </w:r>
      <w:r>
        <w:t xml:space="preserve"> Equipo de Desarrollo </w:t>
      </w:r>
      <w:r>
        <w:rPr>
          <w:b/>
        </w:rPr>
        <w:t>Estado:</w:t>
      </w:r>
      <w:r>
        <w:t xml:space="preserve"> Borrador inicial</w:t>
      </w:r>
      <w:r/>
    </w:p>
    <w:p>
      <w:pPr>
        <w:pStyle w:val="Heading2"/>
      </w:pPr>
      <w:r>
        <w:t>Resumen Ejecutivo</w:t>
      </w:r>
      <w:r/>
    </w:p>
    <w:p>
      <w:pPr/>
      <w:r>
        <w:t>Este documento describe los requisitos para el desarrollo de una aplicación de extracción, homogenización y validación de datos financieros procedentes de extractos bancarios y documentación patrimonial, con especial foco en los rendimientos del capital mobiliario (dividendos, intereses, ganancias y pérdidas patrimoniales) para la preparación de declaraciones de IRPF e Impuesto sobre el Patrimonio. La solución está orientada a automatizar y optimizar los procesos de preparación de declaraciones de IRPF e Impuesto sobre el Patrimonio (IP), actualmente realizados de forma manual por el equipo fiscal.</w:t>
      </w:r>
      <w:r/>
    </w:p>
    <w:p>
      <w:pPr>
        <w:pStyle w:val="Heading2"/>
      </w:pPr>
      <w:r>
        <w:t>Objetivos de Negocio</w:t>
      </w:r>
      <w:r/>
    </w:p>
    <w:p>
      <w:pPr/>
      <w:r>
        <w:t>La implementación de esta solución persigue los siguientes objetivos cuantificados:</w:t>
      </w:r>
      <w:r/>
    </w:p>
    <w:tbl>
      <w:tblPr>
        <w:tblW w:type="auto" w:w="0"/>
        <w:tblLook w:firstColumn="1" w:firstRow="1" w:lastColumn="0" w:lastRow="0" w:noHBand="0" w:noVBand="1" w:val="04A0"/>
      </w:tblPr>
      <w:tblGrid>
        <w:gridCol w:w="2340"/>
        <w:gridCol w:w="2340"/>
        <w:gridCol w:w="2340"/>
        <w:gridCol w:w="2340"/>
      </w:tblGrid>
      <w:tr>
        <w:tc>
          <w:tcPr>
            <w:tcW w:type="dxa" w:w="2340"/>
            <w:shd w:fill="D3D3D3"/>
            <w:tcBorders>
              <w:top w:val="single" w:sz="12.0" w:color="000000"/>
              <w:right w:val="single" w:sz="12.0" w:color="000000"/>
              <w:bottom w:val="single" w:sz="12.0" w:color="000000"/>
              <w:left w:val="single" w:sz="12.0" w:color="000000"/>
            </w:tcBorders>
          </w:tcPr>
          <w:p>
            <w:r>
              <w:rPr>
                <w:b/>
              </w:rPr>
              <w:t>Objetivo</w:t>
            </w:r>
          </w:p>
        </w:tc>
        <w:tc>
          <w:tcPr>
            <w:tcW w:type="dxa" w:w="2340"/>
            <w:shd w:fill="D3D3D3"/>
            <w:tcBorders>
              <w:top w:val="single" w:sz="12.0" w:color="000000"/>
              <w:right w:val="single" w:sz="12.0" w:color="000000"/>
              <w:bottom w:val="single" w:sz="12.0" w:color="000000"/>
              <w:left w:val="single" w:sz="12.0" w:color="000000"/>
            </w:tcBorders>
          </w:tcPr>
          <w:p>
            <w:r>
              <w:rPr>
                <w:b/>
              </w:rPr>
              <w:t>Métrica Actual (estimada)</w:t>
            </w:r>
          </w:p>
        </w:tc>
        <w:tc>
          <w:tcPr>
            <w:tcW w:type="dxa" w:w="2340"/>
            <w:shd w:fill="D3D3D3"/>
            <w:tcBorders>
              <w:top w:val="single" w:sz="12.0" w:color="000000"/>
              <w:right w:val="single" w:sz="12.0" w:color="000000"/>
              <w:bottom w:val="single" w:sz="12.0" w:color="000000"/>
              <w:left w:val="single" w:sz="12.0" w:color="000000"/>
            </w:tcBorders>
          </w:tcPr>
          <w:p>
            <w:r>
              <w:rPr>
                <w:b/>
              </w:rPr>
              <w:t>Objetivo Año 1</w:t>
            </w:r>
          </w:p>
        </w:tc>
        <w:tc>
          <w:tcPr>
            <w:tcW w:type="dxa" w:w="2340"/>
            <w:shd w:fill="D3D3D3"/>
            <w:tcBorders>
              <w:top w:val="single" w:sz="12.0" w:color="000000"/>
              <w:right w:val="single" w:sz="12.0" w:color="000000"/>
              <w:bottom w:val="single" w:sz="12.0" w:color="000000"/>
              <w:left w:val="single" w:sz="12.0" w:color="000000"/>
            </w:tcBorders>
          </w:tcPr>
          <w:p>
            <w:r>
              <w:rPr>
                <w:b/>
              </w:rPr>
              <w:t>Objetivo Año 2</w:t>
            </w:r>
          </w:p>
        </w:tc>
      </w:tr>
      <w:tr>
        <w:tc>
          <w:tcPr>
            <w:tcW w:type="dxa" w:w="2340"/>
            <w:tcBorders>
              <w:top w:val="single" w:sz="12.0" w:color="000000"/>
              <w:right w:val="single" w:sz="12.0" w:color="000000"/>
              <w:bottom w:val="single" w:sz="12.0" w:color="000000"/>
              <w:left w:val="single" w:sz="12.0" w:color="000000"/>
            </w:tcBorders>
          </w:tcPr>
          <w:p>
            <w:pPr>
              <w:jc w:val="center"/>
            </w:pPr>
            <w:r>
              <w:t>Tiempo de procesamiento por cliente</w:t>
            </w:r>
          </w:p>
        </w:tc>
        <w:tc>
          <w:tcPr>
            <w:tcW w:type="dxa" w:w="2340"/>
            <w:tcBorders>
              <w:top w:val="single" w:sz="12.0" w:color="000000"/>
              <w:right w:val="single" w:sz="12.0" w:color="000000"/>
              <w:bottom w:val="single" w:sz="12.0" w:color="000000"/>
              <w:left w:val="single" w:sz="12.0" w:color="000000"/>
            </w:tcBorders>
          </w:tcPr>
          <w:p>
            <w:pPr>
              <w:jc w:val="center"/>
            </w:pPr>
            <w:r>
              <w:t>8-12 horas</w:t>
            </w:r>
          </w:p>
        </w:tc>
        <w:tc>
          <w:tcPr>
            <w:tcW w:type="dxa" w:w="2340"/>
            <w:tcBorders>
              <w:top w:val="single" w:sz="12.0" w:color="000000"/>
              <w:right w:val="single" w:sz="12.0" w:color="000000"/>
              <w:bottom w:val="single" w:sz="12.0" w:color="000000"/>
              <w:left w:val="single" w:sz="12.0" w:color="000000"/>
            </w:tcBorders>
          </w:tcPr>
          <w:p>
            <w:pPr>
              <w:jc w:val="center"/>
            </w:pPr>
            <w:r>
              <w:t>3-4 horas (-60%)</w:t>
            </w:r>
          </w:p>
        </w:tc>
        <w:tc>
          <w:tcPr>
            <w:tcW w:type="dxa" w:w="2340"/>
            <w:tcBorders>
              <w:top w:val="single" w:sz="12.0" w:color="000000"/>
              <w:right w:val="single" w:sz="12.0" w:color="000000"/>
              <w:bottom w:val="single" w:sz="12.0" w:color="000000"/>
              <w:left w:val="single" w:sz="12.0" w:color="000000"/>
            </w:tcBorders>
          </w:tcPr>
          <w:p>
            <w:pPr>
              <w:jc w:val="center"/>
            </w:pPr>
            <w:r>
              <w:t>1-2 horas (-80%)</w:t>
            </w:r>
          </w:p>
        </w:tc>
      </w:tr>
      <w:tr>
        <w:tc>
          <w:tcPr>
            <w:tcW w:type="dxa" w:w="2340"/>
            <w:tcBorders>
              <w:top w:val="single" w:sz="12.0" w:color="000000"/>
              <w:right w:val="single" w:sz="12.0" w:color="000000"/>
              <w:bottom w:val="single" w:sz="12.0" w:color="000000"/>
              <w:left w:val="single" w:sz="12.0" w:color="000000"/>
            </w:tcBorders>
          </w:tcPr>
          <w:p>
            <w:pPr>
              <w:jc w:val="center"/>
            </w:pPr>
            <w:r>
              <w:t>Errores de transcripción manual</w:t>
            </w:r>
          </w:p>
        </w:tc>
        <w:tc>
          <w:tcPr>
            <w:tcW w:type="dxa" w:w="2340"/>
            <w:tcBorders>
              <w:top w:val="single" w:sz="12.0" w:color="000000"/>
              <w:right w:val="single" w:sz="12.0" w:color="000000"/>
              <w:bottom w:val="single" w:sz="12.0" w:color="000000"/>
              <w:left w:val="single" w:sz="12.0" w:color="000000"/>
            </w:tcBorders>
          </w:tcPr>
          <w:p>
            <w:pPr>
              <w:jc w:val="center"/>
            </w:pPr>
            <w:r>
              <w:t>5-8% de operaciones</w:t>
            </w:r>
          </w:p>
        </w:tc>
        <w:tc>
          <w:tcPr>
            <w:tcW w:type="dxa" w:w="2340"/>
            <w:tcBorders>
              <w:top w:val="single" w:sz="12.0" w:color="000000"/>
              <w:right w:val="single" w:sz="12.0" w:color="000000"/>
              <w:bottom w:val="single" w:sz="12.0" w:color="000000"/>
              <w:left w:val="single" w:sz="12.0" w:color="000000"/>
            </w:tcBorders>
          </w:tcPr>
          <w:p>
            <w:pPr>
              <w:jc w:val="center"/>
            </w:pPr>
            <w:r>
              <w:t>&lt;2% (-70%)</w:t>
            </w:r>
          </w:p>
        </w:tc>
        <w:tc>
          <w:tcPr>
            <w:tcW w:type="dxa" w:w="2340"/>
            <w:tcBorders>
              <w:top w:val="single" w:sz="12.0" w:color="000000"/>
              <w:right w:val="single" w:sz="12.0" w:color="000000"/>
              <w:bottom w:val="single" w:sz="12.0" w:color="000000"/>
              <w:left w:val="single" w:sz="12.0" w:color="000000"/>
            </w:tcBorders>
          </w:tcPr>
          <w:p>
            <w:pPr>
              <w:jc w:val="center"/>
            </w:pPr>
            <w:r>
              <w:t>&lt;0.5% (-90%)</w:t>
            </w:r>
          </w:p>
        </w:tc>
      </w:tr>
      <w:tr>
        <w:tc>
          <w:tcPr>
            <w:tcW w:type="dxa" w:w="2340"/>
            <w:tcBorders>
              <w:top w:val="single" w:sz="12.0" w:color="000000"/>
              <w:right w:val="single" w:sz="12.0" w:color="000000"/>
              <w:bottom w:val="single" w:sz="12.0" w:color="000000"/>
              <w:left w:val="single" w:sz="12.0" w:color="000000"/>
            </w:tcBorders>
          </w:tcPr>
          <w:p>
            <w:pPr>
              <w:jc w:val="center"/>
            </w:pPr>
            <w:r>
              <w:t>Clientes procesados por campaña</w:t>
            </w:r>
          </w:p>
        </w:tc>
        <w:tc>
          <w:tcPr>
            <w:tcW w:type="dxa" w:w="2340"/>
            <w:tcBorders>
              <w:top w:val="single" w:sz="12.0" w:color="000000"/>
              <w:right w:val="single" w:sz="12.0" w:color="000000"/>
              <w:bottom w:val="single" w:sz="12.0" w:color="000000"/>
              <w:left w:val="single" w:sz="12.0" w:color="000000"/>
            </w:tcBorders>
          </w:tcPr>
          <w:p>
            <w:pPr>
              <w:jc w:val="center"/>
            </w:pPr>
            <w:r>
              <w:t>150 clientes</w:t>
            </w:r>
          </w:p>
        </w:tc>
        <w:tc>
          <w:tcPr>
            <w:tcW w:type="dxa" w:w="2340"/>
            <w:tcBorders>
              <w:top w:val="single" w:sz="12.0" w:color="000000"/>
              <w:right w:val="single" w:sz="12.0" w:color="000000"/>
              <w:bottom w:val="single" w:sz="12.0" w:color="000000"/>
              <w:left w:val="single" w:sz="12.0" w:color="000000"/>
            </w:tcBorders>
          </w:tcPr>
          <w:p>
            <w:pPr>
              <w:jc w:val="center"/>
            </w:pPr>
            <w:r>
              <w:t>250 clientes (+67%)</w:t>
            </w:r>
          </w:p>
        </w:tc>
        <w:tc>
          <w:tcPr>
            <w:tcW w:type="dxa" w:w="2340"/>
            <w:tcBorders>
              <w:top w:val="single" w:sz="12.0" w:color="000000"/>
              <w:right w:val="single" w:sz="12.0" w:color="000000"/>
              <w:bottom w:val="single" w:sz="12.0" w:color="000000"/>
              <w:left w:val="single" w:sz="12.0" w:color="000000"/>
            </w:tcBorders>
          </w:tcPr>
          <w:p>
            <w:pPr>
              <w:jc w:val="center"/>
            </w:pPr>
            <w:r>
              <w:t>400 clientes (+167%)</w:t>
            </w:r>
          </w:p>
        </w:tc>
      </w:tr>
      <w:tr>
        <w:tc>
          <w:tcPr>
            <w:tcW w:type="dxa" w:w="2340"/>
            <w:tcBorders>
              <w:top w:val="single" w:sz="12.0" w:color="000000"/>
              <w:right w:val="single" w:sz="12.0" w:color="000000"/>
              <w:bottom w:val="single" w:sz="12.0" w:color="000000"/>
              <w:left w:val="single" w:sz="12.0" w:color="000000"/>
            </w:tcBorders>
          </w:tcPr>
          <w:p>
            <w:pPr>
              <w:jc w:val="center"/>
            </w:pPr>
            <w:r>
              <w:t>Coste por declaración (horas profesional)</w:t>
            </w:r>
          </w:p>
        </w:tc>
        <w:tc>
          <w:tcPr>
            <w:tcW w:type="dxa" w:w="2340"/>
            <w:tcBorders>
              <w:top w:val="single" w:sz="12.0" w:color="000000"/>
              <w:right w:val="single" w:sz="12.0" w:color="000000"/>
              <w:bottom w:val="single" w:sz="12.0" w:color="000000"/>
              <w:left w:val="single" w:sz="12.0" w:color="000000"/>
            </w:tcBorders>
          </w:tcPr>
          <w:p>
            <w:pPr>
              <w:jc w:val="center"/>
            </w:pPr>
            <w:r>
              <w:t>10 horas</w:t>
            </w:r>
          </w:p>
        </w:tc>
        <w:tc>
          <w:tcPr>
            <w:tcW w:type="dxa" w:w="2340"/>
            <w:tcBorders>
              <w:top w:val="single" w:sz="12.0" w:color="000000"/>
              <w:right w:val="single" w:sz="12.0" w:color="000000"/>
              <w:bottom w:val="single" w:sz="12.0" w:color="000000"/>
              <w:left w:val="single" w:sz="12.0" w:color="000000"/>
            </w:tcBorders>
          </w:tcPr>
          <w:p>
            <w:pPr>
              <w:jc w:val="center"/>
            </w:pPr>
            <w:r>
              <w:t>4 horas (-60%)</w:t>
            </w:r>
          </w:p>
        </w:tc>
        <w:tc>
          <w:tcPr>
            <w:tcW w:type="dxa" w:w="2340"/>
            <w:tcBorders>
              <w:top w:val="single" w:sz="12.0" w:color="000000"/>
              <w:right w:val="single" w:sz="12.0" w:color="000000"/>
              <w:bottom w:val="single" w:sz="12.0" w:color="000000"/>
              <w:left w:val="single" w:sz="12.0" w:color="000000"/>
            </w:tcBorders>
          </w:tcPr>
          <w:p>
            <w:pPr>
              <w:jc w:val="center"/>
            </w:pPr>
            <w:r>
              <w:t>2 horas (-80%)</w:t>
            </w:r>
          </w:p>
        </w:tc>
      </w:tr>
      <w:tr>
        <w:tc>
          <w:tcPr>
            <w:tcW w:type="dxa" w:w="2340"/>
            <w:tcBorders>
              <w:top w:val="single" w:sz="12.0" w:color="000000"/>
              <w:right w:val="single" w:sz="12.0" w:color="000000"/>
              <w:bottom w:val="single" w:sz="12.0" w:color="000000"/>
              <w:left w:val="single" w:sz="12.0" w:color="000000"/>
            </w:tcBorders>
          </w:tcPr>
          <w:p>
            <w:pPr>
              <w:jc w:val="center"/>
            </w:pPr>
            <w:r>
              <w:t>Entidades financieras soportadas</w:t>
            </w:r>
          </w:p>
        </w:tc>
        <w:tc>
          <w:tcPr>
            <w:tcW w:type="dxa" w:w="2340"/>
            <w:tcBorders>
              <w:top w:val="single" w:sz="12.0" w:color="000000"/>
              <w:right w:val="single" w:sz="12.0" w:color="000000"/>
              <w:bottom w:val="single" w:sz="12.0" w:color="000000"/>
              <w:left w:val="single" w:sz="12.0" w:color="000000"/>
            </w:tcBorders>
          </w:tcPr>
          <w:p>
            <w:pPr>
              <w:jc w:val="center"/>
            </w:pPr>
            <w:r>
              <w:t>0 (manual)</w:t>
            </w:r>
          </w:p>
        </w:tc>
        <w:tc>
          <w:tcPr>
            <w:tcW w:type="dxa" w:w="2340"/>
            <w:tcBorders>
              <w:top w:val="single" w:sz="12.0" w:color="000000"/>
              <w:right w:val="single" w:sz="12.0" w:color="000000"/>
              <w:bottom w:val="single" w:sz="12.0" w:color="000000"/>
              <w:left w:val="single" w:sz="12.0" w:color="000000"/>
            </w:tcBorders>
          </w:tcPr>
          <w:p>
            <w:pPr>
              <w:jc w:val="center"/>
            </w:pPr>
            <w:r>
              <w:t>5 entidades (plantillas) + ilimitadas (semántico)</w:t>
            </w:r>
          </w:p>
        </w:tc>
        <w:tc>
          <w:tcPr>
            <w:tcW w:type="dxa" w:w="2340"/>
            <w:tcBorders>
              <w:top w:val="single" w:sz="12.0" w:color="000000"/>
              <w:right w:val="single" w:sz="12.0" w:color="000000"/>
              <w:bottom w:val="single" w:sz="12.0" w:color="000000"/>
              <w:left w:val="single" w:sz="12.0" w:color="000000"/>
            </w:tcBorders>
          </w:tcPr>
          <w:p>
            <w:pPr>
              <w:jc w:val="center"/>
            </w:pPr>
            <w:r>
              <w:t>15+ entidades (plantillas optimizadas)</w:t>
            </w:r>
          </w:p>
        </w:tc>
      </w:tr>
      <w:tr>
        <w:tc>
          <w:tcPr>
            <w:tcW w:type="dxa" w:w="2340"/>
            <w:tcBorders>
              <w:top w:val="single" w:sz="12.0" w:color="000000"/>
              <w:right w:val="single" w:sz="12.0" w:color="000000"/>
              <w:bottom w:val="single" w:sz="12.0" w:color="000000"/>
              <w:left w:val="single" w:sz="12.0" w:color="000000"/>
            </w:tcBorders>
          </w:tcPr>
          <w:p>
            <w:pPr>
              <w:jc w:val="center"/>
            </w:pPr>
            <w:r>
              <w:t>Cobertura de tipos de renta</w:t>
            </w:r>
          </w:p>
        </w:tc>
        <w:tc>
          <w:tcPr>
            <w:tcW w:type="dxa" w:w="2340"/>
            <w:tcBorders>
              <w:top w:val="single" w:sz="12.0" w:color="000000"/>
              <w:right w:val="single" w:sz="12.0" w:color="000000"/>
              <w:bottom w:val="single" w:sz="12.0" w:color="000000"/>
              <w:left w:val="single" w:sz="12.0" w:color="000000"/>
            </w:tcBorders>
          </w:tcPr>
          <w:p>
            <w:pPr>
              <w:jc w:val="center"/>
            </w:pPr>
            <w:r>
              <w:t>N/A</w:t>
            </w:r>
          </w:p>
        </w:tc>
        <w:tc>
          <w:tcPr>
            <w:tcW w:type="dxa" w:w="2340"/>
            <w:tcBorders>
              <w:top w:val="single" w:sz="12.0" w:color="000000"/>
              <w:right w:val="single" w:sz="12.0" w:color="000000"/>
              <w:bottom w:val="single" w:sz="12.0" w:color="000000"/>
              <w:left w:val="single" w:sz="12.0" w:color="000000"/>
            </w:tcBorders>
          </w:tcPr>
          <w:p>
            <w:pPr>
              <w:jc w:val="center"/>
            </w:pPr>
            <w:r>
              <w:t>100% rendimientos capital</w:t>
            </w:r>
          </w:p>
        </w:tc>
        <w:tc>
          <w:tcPr>
            <w:tcW w:type="dxa" w:w="2340"/>
            <w:tcBorders>
              <w:top w:val="single" w:sz="12.0" w:color="000000"/>
              <w:right w:val="single" w:sz="12.0" w:color="000000"/>
              <w:bottom w:val="single" w:sz="12.0" w:color="000000"/>
              <w:left w:val="single" w:sz="12.0" w:color="000000"/>
            </w:tcBorders>
          </w:tcPr>
          <w:p>
            <w:pPr>
              <w:jc w:val="center"/>
            </w:pPr>
            <w:r>
              <w:t>+IP completo</w:t>
            </w:r>
          </w:p>
        </w:tc>
      </w:tr>
    </w:tbl>
    <w:p>
      <w:r/>
    </w:p>
    <w:p>
      <w:pPr/>
      <w:r>
        <w:rPr>
          <w:b/>
        </w:rPr>
        <w:t>ROI Estimado:</w:t>
      </w:r>
      <w:r>
        <w:t xml:space="preserve"> Considerando un coste medio de hora profesional de 150€ y 150 clientes/campaña, el ahorro potencial en Año 1 sería de aproximadamente 135.000€ (6 horas × 150€ × 150 clientes), lo que justifica una inversión en desarrollo de hasta 100.000€ con payback inferior a 12 meses.</w:t>
      </w:r>
      <w:r/>
    </w:p>
    <w:p>
      <w:pPr>
        <w:pStyle w:val="Heading2"/>
      </w:pPr>
      <w:r>
        <w:t>Problema a Resolver</w:t>
      </w:r>
      <w:r/>
    </w:p>
    <w:p>
      <w:pPr/>
      <w:r>
        <w:t>El equipo de fiscalidad enfrenta actualmente un proceso intensivo en mano de obra ("pedalero") para la preparación de declaraciones fiscales de clientes con activos financieros. Los principales desafíos identificados son los siguientes:</w:t>
      </w:r>
      <w:r/>
    </w:p>
    <w:p>
      <w:pPr/>
      <w:r>
        <w:t>En primer lugar, existe una gran heterogeneidad de formatos, ya que cada entidad financiera emite extractos con estructuras, campos y formatos diferentes, lo que impide un procesamiento estandarizado. En segundo lugar, la diversidad de información contenida en dichos extractos abarca rentas (dividendos, intereses, ganancias y pérdidas patrimoniales), saldos de patrimonio, saldos medios trimestrales de cuentas bancarias, fechas y valores de adquisición de activos.</w:t>
      </w:r>
      <w:r/>
    </w:p>
    <w:p>
      <w:pPr/>
      <w:r>
        <w:t>Adicionalmente, se requieren validaciones cruzadas complejas. Por ejemplo, las pérdidas patrimoniales deben eliminarse cuando existen recompras de valores homogéneos dentro de plazos específicos (dos meses para cotizadas, doce meses para no cotizadas). También deben aplicarse ajustes manuales de valores, como ocurre cuando los activos se adquieren por herencia y su valor fiscal difiere del registrado por el banco, o cuando la regla FIFO (primero en entrar, primero en salir) de venta de valores no coincide con la asignación bancaria.</w:t>
      </w:r>
      <w:r/>
    </w:p>
    <w:p>
      <w:pPr/>
      <w:r>
        <w:t>Finalmente, para el Impuesto sobre el Patrimonio se requiere la valoración de participaciones no cotizadas mediante datos de balances (fondos propios, capital, beneficios) y la aplicación de valores oficiales publicados para participaciones cotizadas españolas.</w:t>
      </w:r>
      <w:r/>
    </w:p>
    <w:p>
      <w:pPr>
        <w:pStyle w:val="Heading2"/>
      </w:pPr>
      <w:r>
        <w:t>Solución Propuesta</w:t>
      </w:r>
      <w:r/>
    </w:p>
    <w:p>
      <w:pPr/>
      <w:r>
        <w:t>La aplicación constará de tres componentes principales que funcionarán de manera integrada.</w:t>
      </w:r>
      <w:r/>
    </w:p>
    <w:p>
      <w:pPr>
        <w:pStyle w:val="Heading3"/>
      </w:pPr>
      <w:r>
        <w:t>Componente 1: Extractor OCR Adaptativo</w:t>
      </w:r>
      <w:r/>
    </w:p>
    <w:p>
      <w:pPr/>
      <w:r>
        <w:t>Este módulo se encargará de la ingesta y digitalización de documentos con capacidad de adaptación dinámica a nuevos formatos. A diferencia de un sistema rígido basado en plantillas fijas, el extractor implementará un enfoque híbrido que combine plantillas configurables con capacidades de reconocimiento inteligente.</w:t>
      </w:r>
      <w:r/>
    </w:p>
    <w:p>
      <w:pPr/>
      <w:r>
        <w:rPr>
          <w:b/>
        </w:rPr>
        <w:t>Capacidades de procesamiento de formatos:</w:t>
      </w:r>
      <w:r/>
      <w:r/>
    </w:p>
    <w:p>
      <w:pPr>
        <w:pStyle w:val="ListBullet"/>
      </w:pPr>
      <w:r>
        <w:t>PDF nativos (texto seleccionable) y escaneados (OCR)</w:t>
      </w:r>
      <w:r/>
    </w:p>
    <w:p>
      <w:pPr>
        <w:pStyle w:val="ListBullet"/>
      </w:pPr>
      <w:r>
        <w:t>Imágenes (JPG, PNG, TIFF)</w:t>
      </w:r>
      <w:r/>
    </w:p>
    <w:p>
      <w:pPr>
        <w:pStyle w:val="ListBullet"/>
      </w:pPr>
      <w:r>
        <w:t>Archivos estructurados (Excel, CSV)</w:t>
      </w:r>
      <w:r/>
    </w:p>
    <w:p>
      <w:pPr>
        <w:pStyle w:val="ListBullet"/>
      </w:pPr>
      <w:r>
        <w:t>Documentos multi-página con secciones heterogéneas</w:t>
      </w:r>
      <w:r/>
      <w:r/>
    </w:p>
    <w:p>
      <w:pPr/>
      <w:r>
        <w:rPr>
          <w:b/>
        </w:rPr>
        <w:t>Arquitectura de parsing adaptativo:</w:t>
      </w:r>
      <w:r/>
    </w:p>
    <w:p>
      <w:pPr/>
      <w:r>
        <w:t>El sistema implementará tres niveles de reconocimiento que se aplicarán en cascada:</w:t>
      </w:r>
      <w:r/>
      <w:r/>
    </w:p>
    <w:p>
      <w:pPr>
        <w:pStyle w:val="ListNumber"/>
        <w:numPr>
          <w:ilvl w:val="0"/>
          <w:numId w:val="10"/>
        </w:numPr>
      </w:pPr>
      <w:r/>
      <w:r>
        <w:rPr>
          <w:b/>
        </w:rPr>
        <w:t>Nivel 1 - Plantillas conocidas:</w:t>
      </w:r>
      <w:r>
        <w:t xml:space="preserve"> Para entidades con formato estable y ya mapeado, se aplicarán reglas de extracción optimizadas. Tiempo de procesamiento más rápido y mayor precisión.</w:t>
      </w:r>
      <w:r/>
      <w:r/>
    </w:p>
    <w:p>
      <w:pPr>
        <w:pStyle w:val="ListNumber"/>
        <w:numPr>
          <w:ilvl w:val="0"/>
          <w:numId w:val="10"/>
        </w:numPr>
      </w:pPr>
      <w:r/>
      <w:r>
        <w:rPr>
          <w:b/>
        </w:rPr>
        <w:t>Nivel 2 - Reconocimiento semántico:</w:t>
      </w:r>
      <w:r>
        <w:t xml:space="preserve"> Para formatos nuevos o variantes no registradas, el sistema utilizará modelos de lenguaje (LLM) para identificar campos por contexto semántico. Por ejemplo, detectar que "Bruttodividende" en un extracto alemán equivale a "Dividendo bruto" aunque no exista plantilla específica.</w:t>
      </w:r>
      <w:r/>
      <w:r/>
    </w:p>
    <w:p>
      <w:pPr>
        <w:pStyle w:val="ListNumber"/>
        <w:numPr>
          <w:ilvl w:val="0"/>
          <w:numId w:val="10"/>
        </w:numPr>
      </w:pPr>
      <w:r/>
      <w:r>
        <w:rPr>
          <w:b/>
        </w:rPr>
        <w:t>Nivel 3 - Aprendizaje supervisado:</w:t>
      </w:r>
      <w:r>
        <w:t xml:space="preserve"> Cuando el sistema no pueda extraer con confianza suficiente, presentará el documento al usuario para validación manual. Las correcciones del usuario alimentarán el sistema para mejorar futuras extracciones del mismo formato.</w:t>
      </w:r>
      <w:r/>
      <w:r/>
      <w:r/>
    </w:p>
    <w:p>
      <w:pPr/>
      <w:r>
        <w:rPr>
          <w:b/>
        </w:rPr>
        <w:t>Gestión de plantillas:</w:t>
      </w:r>
      <w:r/>
      <w:r/>
    </w:p>
    <w:p>
      <w:pPr>
        <w:pStyle w:val="ListBullet"/>
      </w:pPr>
      <w:r>
        <w:t>Interfaz de administración para crear/editar plantillas de extracción</w:t>
      </w:r>
      <w:r/>
    </w:p>
    <w:p>
      <w:pPr>
        <w:pStyle w:val="ListBullet"/>
      </w:pPr>
      <w:r>
        <w:t>Versionado de plantillas por entidad y fecha</w:t>
      </w:r>
      <w:r/>
    </w:p>
    <w:p>
      <w:pPr>
        <w:pStyle w:val="ListBullet"/>
      </w:pPr>
      <w:r>
        <w:t>Detección automática de cambios en formatos conocidos (alertas cuando un banco modifica su extracto)</w:t>
      </w:r>
      <w:r/>
    </w:p>
    <w:p>
      <w:pPr>
        <w:pStyle w:val="ListBullet"/>
      </w:pPr>
      <w:r>
        <w:t>Biblioteca de patrones reutilizables (fechas, importes, ISIN, etc.)</w:t>
      </w:r>
      <w:r/>
      <w:r/>
    </w:p>
    <w:p>
      <w:pPr>
        <w:pStyle w:val="Heading4"/>
      </w:pPr>
      <w:r>
        <w:t>Entidades Financieras Identificadas en el Alcance Inicial</w:t>
      </w:r>
      <w:r/>
    </w:p>
    <w:p>
      <w:pPr/>
      <w:r>
        <w:t>Basándose en los extractos de muestra proporcionados, el MVP deberá soportar las siguientes entidades y formatos:</w:t>
      </w:r>
      <w:r/>
    </w:p>
    <w:tbl>
      <w:tblPr>
        <w:tblW w:type="auto" w:w="0"/>
        <w:tblLook w:firstColumn="1" w:firstRow="1" w:lastColumn="0" w:lastRow="0" w:noHBand="0" w:noVBand="1" w:val="04A0"/>
      </w:tblPr>
      <w:tblGrid>
        <w:gridCol w:w="1872"/>
        <w:gridCol w:w="1872"/>
        <w:gridCol w:w="1872"/>
        <w:gridCol w:w="1872"/>
        <w:gridCol w:w="1872"/>
      </w:tblGrid>
      <w:tr>
        <w:tc>
          <w:tcPr>
            <w:tcW w:type="dxa" w:w="1872"/>
            <w:shd w:fill="D3D3D3"/>
            <w:tcBorders>
              <w:top w:val="single" w:sz="12.0" w:color="000000"/>
              <w:right w:val="single" w:sz="12.0" w:color="000000"/>
              <w:bottom w:val="single" w:sz="12.0" w:color="000000"/>
              <w:left w:val="single" w:sz="12.0" w:color="000000"/>
            </w:tcBorders>
          </w:tcPr>
          <w:p>
            <w:r>
              <w:rPr>
                <w:b/>
              </w:rPr>
              <w:t>Entidad</w:t>
            </w:r>
          </w:p>
        </w:tc>
        <w:tc>
          <w:tcPr>
            <w:tcW w:type="dxa" w:w="1872"/>
            <w:shd w:fill="D3D3D3"/>
            <w:tcBorders>
              <w:top w:val="single" w:sz="12.0" w:color="000000"/>
              <w:right w:val="single" w:sz="12.0" w:color="000000"/>
              <w:bottom w:val="single" w:sz="12.0" w:color="000000"/>
              <w:left w:val="single" w:sz="12.0" w:color="000000"/>
            </w:tcBorders>
          </w:tcPr>
          <w:p>
            <w:r>
              <w:rPr>
                <w:b/>
              </w:rPr>
              <w:t>Formato MVP</w:t>
            </w:r>
          </w:p>
        </w:tc>
        <w:tc>
          <w:tcPr>
            <w:tcW w:type="dxa" w:w="1872"/>
            <w:shd w:fill="D3D3D3"/>
            <w:tcBorders>
              <w:top w:val="single" w:sz="12.0" w:color="000000"/>
              <w:right w:val="single" w:sz="12.0" w:color="000000"/>
              <w:bottom w:val="single" w:sz="12.0" w:color="000000"/>
              <w:left w:val="single" w:sz="12.0" w:color="000000"/>
            </w:tcBorders>
          </w:tcPr>
          <w:p>
            <w:r>
              <w:rPr>
                <w:b/>
              </w:rPr>
              <w:t>Idioma</w:t>
            </w:r>
          </w:p>
        </w:tc>
        <w:tc>
          <w:tcPr>
            <w:tcW w:type="dxa" w:w="1872"/>
            <w:shd w:fill="D3D3D3"/>
            <w:tcBorders>
              <w:top w:val="single" w:sz="12.0" w:color="000000"/>
              <w:right w:val="single" w:sz="12.0" w:color="000000"/>
              <w:bottom w:val="single" w:sz="12.0" w:color="000000"/>
              <w:left w:val="single" w:sz="12.0" w:color="000000"/>
            </w:tcBorders>
          </w:tcPr>
          <w:p>
            <w:r>
              <w:rPr>
                <w:b/>
              </w:rPr>
              <w:t>Secciones Cubiertas en MVP</w:t>
            </w:r>
          </w:p>
        </w:tc>
        <w:tc>
          <w:tcPr>
            <w:tcW w:type="dxa" w:w="1872"/>
            <w:shd w:fill="D3D3D3"/>
            <w:tcBorders>
              <w:top w:val="single" w:sz="12.0" w:color="000000"/>
              <w:right w:val="single" w:sz="12.0" w:color="000000"/>
              <w:bottom w:val="single" w:sz="12.0" w:color="000000"/>
              <w:left w:val="single" w:sz="12.0" w:color="000000"/>
            </w:tcBorders>
          </w:tcPr>
          <w:p>
            <w:r>
              <w:rPr>
                <w:b/>
              </w:rPr>
              <w:t>Variantes Excluidas</w:t>
            </w:r>
          </w:p>
        </w:tc>
      </w:tr>
      <w:tr>
        <w:tc>
          <w:tcPr>
            <w:tcW w:type="dxa" w:w="1872"/>
            <w:tcBorders>
              <w:top w:val="single" w:sz="12.0" w:color="000000"/>
              <w:right w:val="single" w:sz="12.0" w:color="000000"/>
              <w:bottom w:val="single" w:sz="12.0" w:color="000000"/>
              <w:left w:val="single" w:sz="12.0" w:color="000000"/>
            </w:tcBorders>
          </w:tcPr>
          <w:p>
            <w:pPr>
              <w:jc w:val="center"/>
            </w:pPr>
            <w:r>
              <w:t>Bank Pictet &amp; Cie (Europe) AG</w:t>
            </w:r>
          </w:p>
        </w:tc>
        <w:tc>
          <w:tcPr>
            <w:tcW w:type="dxa" w:w="1872"/>
            <w:tcBorders>
              <w:top w:val="single" w:sz="12.0" w:color="000000"/>
              <w:right w:val="single" w:sz="12.0" w:color="000000"/>
              <w:bottom w:val="single" w:sz="12.0" w:color="000000"/>
              <w:left w:val="single" w:sz="12.0" w:color="000000"/>
            </w:tcBorders>
          </w:tcPr>
          <w:p>
            <w:pPr>
              <w:jc w:val="center"/>
            </w:pPr>
            <w:r>
              <w:t>PDF nativo (texto seleccionable)</w:t>
            </w:r>
          </w:p>
        </w:tc>
        <w:tc>
          <w:tcPr>
            <w:tcW w:type="dxa" w:w="1872"/>
            <w:tcBorders>
              <w:top w:val="single" w:sz="12.0" w:color="000000"/>
              <w:right w:val="single" w:sz="12.0" w:color="000000"/>
              <w:bottom w:val="single" w:sz="12.0" w:color="000000"/>
              <w:left w:val="single" w:sz="12.0" w:color="000000"/>
            </w:tcBorders>
          </w:tcPr>
          <w:p>
            <w:pPr>
              <w:jc w:val="center"/>
            </w:pPr>
            <w:r>
              <w:t>Español (ES)</w:t>
            </w:r>
          </w:p>
        </w:tc>
        <w:tc>
          <w:tcPr>
            <w:tcW w:type="dxa" w:w="1872"/>
            <w:tcBorders>
              <w:top w:val="single" w:sz="12.0" w:color="000000"/>
              <w:right w:val="single" w:sz="12.0" w:color="000000"/>
              <w:bottom w:val="single" w:sz="12.0" w:color="000000"/>
              <w:left w:val="single" w:sz="12.0" w:color="000000"/>
            </w:tcBorders>
          </w:tcPr>
          <w:p>
            <w:pPr>
              <w:jc w:val="center"/>
            </w:pPr>
            <w:r>
              <w:t>Resumen de cartera, Extracto cuenta corriente (EUR/USD), Dividendos</w:t>
            </w:r>
          </w:p>
        </w:tc>
        <w:tc>
          <w:tcPr>
            <w:tcW w:type="dxa" w:w="1872"/>
            <w:tcBorders>
              <w:top w:val="single" w:sz="12.0" w:color="000000"/>
              <w:right w:val="single" w:sz="12.0" w:color="000000"/>
              <w:bottom w:val="single" w:sz="12.0" w:color="000000"/>
              <w:left w:val="single" w:sz="12.0" w:color="000000"/>
            </w:tcBorders>
          </w:tcPr>
          <w:p>
            <w:pPr>
              <w:jc w:val="center"/>
            </w:pPr>
            <w:r>
              <w:t>Informes escaneados, versiones en alemán/francés</w:t>
            </w:r>
          </w:p>
        </w:tc>
      </w:tr>
      <w:tr>
        <w:tc>
          <w:tcPr>
            <w:tcW w:type="dxa" w:w="1872"/>
            <w:tcBorders>
              <w:top w:val="single" w:sz="12.0" w:color="000000"/>
              <w:right w:val="single" w:sz="12.0" w:color="000000"/>
              <w:bottom w:val="single" w:sz="12.0" w:color="000000"/>
              <w:left w:val="single" w:sz="12.0" w:color="000000"/>
            </w:tcBorders>
          </w:tcPr>
          <w:p>
            <w:pPr>
              <w:jc w:val="center"/>
            </w:pPr>
            <w:r>
              <w:t>Goldman Sachs Bank Europe SE</w:t>
            </w:r>
          </w:p>
        </w:tc>
        <w:tc>
          <w:tcPr>
            <w:tcW w:type="dxa" w:w="1872"/>
            <w:tcBorders>
              <w:top w:val="single" w:sz="12.0" w:color="000000"/>
              <w:right w:val="single" w:sz="12.0" w:color="000000"/>
              <w:bottom w:val="single" w:sz="12.0" w:color="000000"/>
              <w:left w:val="single" w:sz="12.0" w:color="000000"/>
            </w:tcBorders>
          </w:tcPr>
          <w:p>
            <w:pPr>
              <w:jc w:val="center"/>
            </w:pPr>
            <w:r>
              <w:t>PDF nativo (texto seleccionable)</w:t>
            </w:r>
          </w:p>
        </w:tc>
        <w:tc>
          <w:tcPr>
            <w:tcW w:type="dxa" w:w="1872"/>
            <w:tcBorders>
              <w:top w:val="single" w:sz="12.0" w:color="000000"/>
              <w:right w:val="single" w:sz="12.0" w:color="000000"/>
              <w:bottom w:val="single" w:sz="12.0" w:color="000000"/>
              <w:left w:val="single" w:sz="12.0" w:color="000000"/>
            </w:tcBorders>
          </w:tcPr>
          <w:p>
            <w:pPr>
              <w:jc w:val="center"/>
            </w:pPr>
            <w:r>
              <w:t>Inglés (EN)</w:t>
            </w:r>
          </w:p>
        </w:tc>
        <w:tc>
          <w:tcPr>
            <w:tcW w:type="dxa" w:w="1872"/>
            <w:tcBorders>
              <w:top w:val="single" w:sz="12.0" w:color="000000"/>
              <w:right w:val="single" w:sz="12.0" w:color="000000"/>
              <w:bottom w:val="single" w:sz="12.0" w:color="000000"/>
              <w:left w:val="single" w:sz="12.0" w:color="000000"/>
            </w:tcBorders>
          </w:tcPr>
          <w:p>
            <w:pPr>
              <w:jc w:val="center"/>
            </w:pPr>
            <w:r>
              <w:t>Holdings, Investment Activity, Cash Activity, Realized/Unrealized G&amp;L, Income</w:t>
            </w:r>
          </w:p>
        </w:tc>
        <w:tc>
          <w:tcPr>
            <w:tcW w:type="dxa" w:w="1872"/>
            <w:tcBorders>
              <w:top w:val="single" w:sz="12.0" w:color="000000"/>
              <w:right w:val="single" w:sz="12.0" w:color="000000"/>
              <w:bottom w:val="single" w:sz="12.0" w:color="000000"/>
              <w:left w:val="single" w:sz="12.0" w:color="000000"/>
            </w:tcBorders>
          </w:tcPr>
          <w:p>
            <w:pPr>
              <w:jc w:val="center"/>
            </w:pPr>
            <w:r>
              <w:t>Informes trimestrales (solo anuales), formato US</w:t>
            </w:r>
          </w:p>
        </w:tc>
      </w:tr>
      <w:tr>
        <w:tc>
          <w:tcPr>
            <w:tcW w:type="dxa" w:w="1872"/>
            <w:tcBorders>
              <w:top w:val="single" w:sz="12.0" w:color="000000"/>
              <w:right w:val="single" w:sz="12.0" w:color="000000"/>
              <w:bottom w:val="single" w:sz="12.0" w:color="000000"/>
              <w:left w:val="single" w:sz="12.0" w:color="000000"/>
            </w:tcBorders>
          </w:tcPr>
          <w:p>
            <w:pPr>
              <w:jc w:val="center"/>
            </w:pPr>
            <w:r>
              <w:t>Citibank (Luxemburgo) - Cuenta 130857</w:t>
            </w:r>
          </w:p>
        </w:tc>
        <w:tc>
          <w:tcPr>
            <w:tcW w:type="dxa" w:w="1872"/>
            <w:tcBorders>
              <w:top w:val="single" w:sz="12.0" w:color="000000"/>
              <w:right w:val="single" w:sz="12.0" w:color="000000"/>
              <w:bottom w:val="single" w:sz="12.0" w:color="000000"/>
              <w:left w:val="single" w:sz="12.0" w:color="000000"/>
            </w:tcBorders>
          </w:tcPr>
          <w:p>
            <w:pPr>
              <w:jc w:val="center"/>
            </w:pPr>
            <w:r>
              <w:t>PDF nativo (texto seleccionable)</w:t>
            </w:r>
          </w:p>
        </w:tc>
        <w:tc>
          <w:tcPr>
            <w:tcW w:type="dxa" w:w="1872"/>
            <w:tcBorders>
              <w:top w:val="single" w:sz="12.0" w:color="000000"/>
              <w:right w:val="single" w:sz="12.0" w:color="000000"/>
              <w:bottom w:val="single" w:sz="12.0" w:color="000000"/>
              <w:left w:val="single" w:sz="12.0" w:color="000000"/>
            </w:tcBorders>
          </w:tcPr>
          <w:p>
            <w:pPr>
              <w:jc w:val="center"/>
            </w:pPr>
            <w:r>
              <w:t>Inglés (EN)</w:t>
            </w:r>
          </w:p>
        </w:tc>
        <w:tc>
          <w:tcPr>
            <w:tcW w:type="dxa" w:w="1872"/>
            <w:tcBorders>
              <w:top w:val="single" w:sz="12.0" w:color="000000"/>
              <w:right w:val="single" w:sz="12.0" w:color="000000"/>
              <w:bottom w:val="single" w:sz="12.0" w:color="000000"/>
              <w:left w:val="single" w:sz="12.0" w:color="000000"/>
            </w:tcBorders>
          </w:tcPr>
          <w:p>
            <w:pPr>
              <w:jc w:val="center"/>
            </w:pPr>
            <w:r>
              <w:t>Asset Allocation, Investment Positions, Activity Detail, Derivados equity</w:t>
            </w:r>
          </w:p>
        </w:tc>
        <w:tc>
          <w:tcPr>
            <w:tcW w:type="dxa" w:w="1872"/>
            <w:tcBorders>
              <w:top w:val="single" w:sz="12.0" w:color="000000"/>
              <w:right w:val="single" w:sz="12.0" w:color="000000"/>
              <w:bottom w:val="single" w:sz="12.0" w:color="000000"/>
              <w:left w:val="single" w:sz="12.0" w:color="000000"/>
            </w:tcBorders>
          </w:tcPr>
          <w:p>
            <w:pPr>
              <w:jc w:val="center"/>
            </w:pPr>
            <w:r>
              <w:t>Productos estructurados complejos</w:t>
            </w:r>
          </w:p>
        </w:tc>
      </w:tr>
      <w:tr>
        <w:tc>
          <w:tcPr>
            <w:tcW w:type="dxa" w:w="1872"/>
            <w:tcBorders>
              <w:top w:val="single" w:sz="12.0" w:color="000000"/>
              <w:right w:val="single" w:sz="12.0" w:color="000000"/>
              <w:bottom w:val="single" w:sz="12.0" w:color="000000"/>
              <w:left w:val="single" w:sz="12.0" w:color="000000"/>
            </w:tcBorders>
          </w:tcPr>
          <w:p>
            <w:pPr>
              <w:jc w:val="center"/>
            </w:pPr>
            <w:r>
              <w:t>Citibank N.A. (New York) - Cuenta 862</w:t>
            </w:r>
          </w:p>
        </w:tc>
        <w:tc>
          <w:tcPr>
            <w:tcW w:type="dxa" w:w="1872"/>
            <w:tcBorders>
              <w:top w:val="single" w:sz="12.0" w:color="000000"/>
              <w:right w:val="single" w:sz="12.0" w:color="000000"/>
              <w:bottom w:val="single" w:sz="12.0" w:color="000000"/>
              <w:left w:val="single" w:sz="12.0" w:color="000000"/>
            </w:tcBorders>
          </w:tcPr>
          <w:p>
            <w:pPr>
              <w:jc w:val="center"/>
            </w:pPr>
            <w:r>
              <w:t>PDF nativo (texto seleccionable)</w:t>
            </w:r>
          </w:p>
        </w:tc>
        <w:tc>
          <w:tcPr>
            <w:tcW w:type="dxa" w:w="1872"/>
            <w:tcBorders>
              <w:top w:val="single" w:sz="12.0" w:color="000000"/>
              <w:right w:val="single" w:sz="12.0" w:color="000000"/>
              <w:bottom w:val="single" w:sz="12.0" w:color="000000"/>
              <w:left w:val="single" w:sz="12.0" w:color="000000"/>
            </w:tcBorders>
          </w:tcPr>
          <w:p>
            <w:pPr>
              <w:jc w:val="center"/>
            </w:pPr>
            <w:r>
              <w:t>Inglés (EN)</w:t>
            </w:r>
          </w:p>
        </w:tc>
        <w:tc>
          <w:tcPr>
            <w:tcW w:type="dxa" w:w="1872"/>
            <w:tcBorders>
              <w:top w:val="single" w:sz="12.0" w:color="000000"/>
              <w:right w:val="single" w:sz="12.0" w:color="000000"/>
              <w:bottom w:val="single" w:sz="12.0" w:color="000000"/>
              <w:left w:val="single" w:sz="12.0" w:color="000000"/>
            </w:tcBorders>
          </w:tcPr>
          <w:p>
            <w:pPr>
              <w:jc w:val="center"/>
            </w:pPr>
            <w:r>
              <w:t>Bank Deposits, Non-U.S. Investment Funds, Private Equity, Capital Markets</w:t>
            </w:r>
          </w:p>
        </w:tc>
        <w:tc>
          <w:tcPr>
            <w:tcW w:type="dxa" w:w="1872"/>
            <w:tcBorders>
              <w:top w:val="single" w:sz="12.0" w:color="000000"/>
              <w:right w:val="single" w:sz="12.0" w:color="000000"/>
              <w:bottom w:val="single" w:sz="12.0" w:color="000000"/>
              <w:left w:val="single" w:sz="12.0" w:color="000000"/>
            </w:tcBorders>
          </w:tcPr>
          <w:p>
            <w:pPr>
              <w:jc w:val="center"/>
            </w:pPr>
            <w:r>
              <w:t>Cuentas institucionales</w:t>
            </w:r>
          </w:p>
        </w:tc>
      </w:tr>
      <w:tr>
        <w:tc>
          <w:tcPr>
            <w:tcW w:type="dxa" w:w="1872"/>
            <w:tcBorders>
              <w:top w:val="single" w:sz="12.0" w:color="000000"/>
              <w:right w:val="single" w:sz="12.0" w:color="000000"/>
              <w:bottom w:val="single" w:sz="12.0" w:color="000000"/>
              <w:left w:val="single" w:sz="12.0" w:color="000000"/>
            </w:tcBorders>
          </w:tcPr>
          <w:p>
            <w:pPr>
              <w:jc w:val="center"/>
            </w:pPr>
            <w:r>
              <w:t>Citi Brokerage (CGMI/Pershing)</w:t>
            </w:r>
          </w:p>
        </w:tc>
        <w:tc>
          <w:tcPr>
            <w:tcW w:type="dxa" w:w="1872"/>
            <w:tcBorders>
              <w:top w:val="single" w:sz="12.0" w:color="000000"/>
              <w:right w:val="single" w:sz="12.0" w:color="000000"/>
              <w:bottom w:val="single" w:sz="12.0" w:color="000000"/>
              <w:left w:val="single" w:sz="12.0" w:color="000000"/>
            </w:tcBorders>
          </w:tcPr>
          <w:p>
            <w:pPr>
              <w:jc w:val="center"/>
            </w:pPr>
            <w:r>
              <w:t>PDF nativo (texto seleccionable)</w:t>
            </w:r>
          </w:p>
        </w:tc>
        <w:tc>
          <w:tcPr>
            <w:tcW w:type="dxa" w:w="1872"/>
            <w:tcBorders>
              <w:top w:val="single" w:sz="12.0" w:color="000000"/>
              <w:right w:val="single" w:sz="12.0" w:color="000000"/>
              <w:bottom w:val="single" w:sz="12.0" w:color="000000"/>
              <w:left w:val="single" w:sz="12.0" w:color="000000"/>
            </w:tcBorders>
          </w:tcPr>
          <w:p>
            <w:pPr>
              <w:jc w:val="center"/>
            </w:pPr>
            <w:r>
              <w:t>Inglés (EN)</w:t>
            </w:r>
          </w:p>
        </w:tc>
        <w:tc>
          <w:tcPr>
            <w:tcW w:type="dxa" w:w="1872"/>
            <w:tcBorders>
              <w:top w:val="single" w:sz="12.0" w:color="000000"/>
              <w:right w:val="single" w:sz="12.0" w:color="000000"/>
              <w:bottom w:val="single" w:sz="12.0" w:color="000000"/>
              <w:left w:val="single" w:sz="12.0" w:color="000000"/>
            </w:tcBorders>
          </w:tcPr>
          <w:p>
            <w:pPr>
              <w:jc w:val="center"/>
            </w:pPr>
            <w:r>
              <w:t>Portfolio Holdings, Schedule of Realized G&amp;L, Activity Summary</w:t>
            </w:r>
          </w:p>
        </w:tc>
        <w:tc>
          <w:tcPr>
            <w:tcW w:type="dxa" w:w="1872"/>
            <w:tcBorders>
              <w:top w:val="single" w:sz="12.0" w:color="000000"/>
              <w:right w:val="single" w:sz="12.0" w:color="000000"/>
              <w:bottom w:val="single" w:sz="12.0" w:color="000000"/>
              <w:left w:val="single" w:sz="12.0" w:color="000000"/>
            </w:tcBorders>
          </w:tcPr>
          <w:p>
            <w:pPr>
              <w:jc w:val="center"/>
            </w:pPr>
            <w:r>
              <w:t>Cuentas margin, opciones exóticas</w:t>
            </w:r>
          </w:p>
        </w:tc>
      </w:tr>
    </w:tbl>
    <w:p>
      <w:r/>
    </w:p>
    <w:p>
      <w:pPr/>
      <w:r>
        <w:rPr>
          <w:b/>
        </w:rPr>
        <w:t>Nota sobre extensibilidad:</w:t>
      </w:r>
      <w:r>
        <w:t xml:space="preserve"> El MVP incluye plantillas optimizadas para los formatos indicados, pero el motor de reconocimiento semántico (Nivel 2) permitirá procesar variantes de idioma y formato no contempladas con menor precisión inicial. El sistema aprenderá de las correcciones manuales para mejorar progresivamente la cobertura sin necesidad de desarrollo adicional.</w:t>
      </w:r>
      <w:r/>
    </w:p>
    <w:p>
      <w:pPr>
        <w:pStyle w:val="Heading4"/>
      </w:pPr>
      <w:r>
        <w:t>Campos a Extraer por Tipo de Información</w:t>
      </w:r>
      <w:r/>
    </w:p>
    <w:p>
      <w:pPr/>
      <w:r>
        <w:rPr>
          <w:b/>
        </w:rPr>
        <w:t>Datos de Identificación:</w:t>
      </w:r>
      <w:r/>
      <w:r/>
    </w:p>
    <w:p>
      <w:pPr>
        <w:pStyle w:val="ListBullet"/>
      </w:pPr>
      <w:r>
        <w:t>Nombre del titular y NIF</w:t>
      </w:r>
      <w:r/>
    </w:p>
    <w:p>
      <w:pPr>
        <w:pStyle w:val="ListBullet"/>
      </w:pPr>
      <w:r>
        <w:t>Número de cuenta/portfolio (ej: X-176008.001, XXX-XX553-4, 7/130857/001)</w:t>
      </w:r>
      <w:r/>
    </w:p>
    <w:p>
      <w:pPr>
        <w:pStyle w:val="ListBullet"/>
      </w:pPr>
      <w:r>
        <w:t>Entidad y custodio</w:t>
      </w:r>
      <w:r/>
    </w:p>
    <w:p>
      <w:pPr>
        <w:pStyle w:val="ListBullet"/>
      </w:pPr>
      <w:r>
        <w:t>Período del extracto y fecha de publicación</w:t>
      </w:r>
      <w:r/>
    </w:p>
    <w:p>
      <w:pPr>
        <w:pStyle w:val="ListBullet"/>
      </w:pPr>
      <w:r>
        <w:t>Divisa de referencia (EUR, USD)</w:t>
      </w:r>
      <w:r/>
      <w:r/>
    </w:p>
    <w:p>
      <w:pPr/>
      <w:r>
        <w:rPr>
          <w:b/>
        </w:rPr>
        <w:t>Rendimientos del Capital - Dividendos:</w:t>
      </w:r>
      <w:r/>
      <w:r/>
    </w:p>
    <w:p>
      <w:pPr>
        <w:pStyle w:val="ListBullet"/>
      </w:pPr>
      <w:r>
        <w:t>Fecha de pago (Pay Date) y fecha ex-dividendo</w:t>
      </w:r>
      <w:r/>
    </w:p>
    <w:p>
      <w:pPr>
        <w:pStyle w:val="ListBullet"/>
      </w:pPr>
      <w:r>
        <w:t>Descripción del valor y cantidad de títulos</w:t>
      </w:r>
      <w:r/>
    </w:p>
    <w:p>
      <w:pPr>
        <w:pStyle w:val="ListBullet"/>
      </w:pPr>
      <w:r>
        <w:t>Dividendo bruto (Gross Dividend)</w:t>
      </w:r>
      <w:r/>
    </w:p>
    <w:p>
      <w:pPr>
        <w:pStyle w:val="ListBullet"/>
      </w:pPr>
      <w:r>
        <w:t>Retención fiscal (Tax Withheld)</w:t>
      </w:r>
      <w:r/>
    </w:p>
    <w:p>
      <w:pPr>
        <w:pStyle w:val="ListBullet"/>
      </w:pPr>
      <w:r>
        <w:t>Dividendo neto (Net Received)</w:t>
      </w:r>
      <w:r/>
      <w:r/>
    </w:p>
    <w:p>
      <w:pPr/>
      <w:r>
        <w:rPr>
          <w:i/>
        </w:rPr>
        <w:t>Ver Anexo A para ejemplos detallados por entidad.</w:t>
      </w:r>
      <w:r/>
    </w:p>
    <w:p>
      <w:pPr/>
      <w:r>
        <w:rPr>
          <w:b/>
        </w:rPr>
        <w:t>Rendimientos del Capital - Intereses:</w:t>
      </w:r>
      <w:r/>
      <w:r/>
    </w:p>
    <w:p>
      <w:pPr>
        <w:pStyle w:val="ListBullet"/>
      </w:pPr>
      <w:r>
        <w:t>Tipo de interés y período de devengo</w:t>
      </w:r>
      <w:r/>
    </w:p>
    <w:p>
      <w:pPr>
        <w:pStyle w:val="ListBullet"/>
      </w:pPr>
      <w:r>
        <w:t>Intereses acreditados en saldos acreedores (Interest Earned on Credit Balances)</w:t>
      </w:r>
      <w:r/>
    </w:p>
    <w:p>
      <w:pPr>
        <w:pStyle w:val="ListBullet"/>
      </w:pPr>
      <w:r>
        <w:t>Intereses cargados en saldos deudores (Interest Charged on Debit Balances)</w:t>
      </w:r>
      <w:r/>
      <w:r/>
    </w:p>
    <w:p>
      <w:pPr/>
      <w:r>
        <w:rPr>
          <w:i/>
        </w:rPr>
        <w:t>Ver Anexo A para ejemplos detallados por entidad.</w:t>
      </w:r>
      <w:r/>
    </w:p>
    <w:p>
      <w:pPr/>
      <w:r>
        <w:rPr>
          <w:b/>
        </w:rPr>
        <w:t>Ganancias y Pérdidas Patrimoniales - Realizadas:</w:t>
      </w:r>
      <w:r/>
      <w:r/>
    </w:p>
    <w:p>
      <w:pPr>
        <w:pStyle w:val="ListBullet"/>
      </w:pPr>
      <w:r>
        <w:t>Fecha de adquisición (Date Acquired)</w:t>
      </w:r>
      <w:r/>
    </w:p>
    <w:p>
      <w:pPr>
        <w:pStyle w:val="ListBullet"/>
      </w:pPr>
      <w:r>
        <w:t>Fecha de venta (Date Sold/Disposed)</w:t>
      </w:r>
      <w:r/>
    </w:p>
    <w:p>
      <w:pPr>
        <w:pStyle w:val="ListBullet"/>
      </w:pPr>
      <w:r>
        <w:t>Cantidad vendida</w:t>
      </w:r>
      <w:r/>
    </w:p>
    <w:p>
      <w:pPr>
        <w:pStyle w:val="ListBullet"/>
      </w:pPr>
      <w:r>
        <w:t>Coste de adquisición unitario y total (Cost Basis / Unit Cost)</w:t>
      </w:r>
      <w:r/>
    </w:p>
    <w:p>
      <w:pPr>
        <w:pStyle w:val="ListBullet"/>
      </w:pPr>
      <w:r>
        <w:t>Precio de venta (Sales Proceeds / Sell Price)</w:t>
      </w:r>
      <w:r/>
    </w:p>
    <w:p>
      <w:pPr>
        <w:pStyle w:val="ListBullet"/>
      </w:pPr>
      <w:r>
        <w:t>Ganancia o pérdida realizada (Realized Gain/Loss)</w:t>
      </w:r>
      <w:r/>
    </w:p>
    <w:p>
      <w:pPr>
        <w:pStyle w:val="ListBullet"/>
      </w:pPr>
      <w:r>
        <w:t>Clasificación corto/largo plazo (Short Term / Long Term)</w:t>
      </w:r>
      <w:r/>
    </w:p>
    <w:p>
      <w:pPr>
        <w:pStyle w:val="ListBullet"/>
      </w:pPr>
      <w:r>
        <w:t>Método de disposición (FIFO, específico)</w:t>
      </w:r>
      <w:r/>
      <w:r/>
    </w:p>
    <w:p>
      <w:pPr/>
      <w:r>
        <w:rPr>
          <w:i/>
        </w:rPr>
        <w:t>Ver Anexo A para ejemplos detallados por entidad.</w:t>
      </w:r>
      <w:r/>
    </w:p>
    <w:p>
      <w:pPr/>
      <w:r>
        <w:rPr>
          <w:b/>
        </w:rPr>
        <w:t>Ganancias y Pérdidas Patrimoniales - No Realizadas:</w:t>
      </w:r>
      <w:r/>
      <w:r/>
    </w:p>
    <w:p>
      <w:pPr>
        <w:pStyle w:val="ListBullet"/>
      </w:pPr>
      <w:r>
        <w:t>Cantidad actual de títulos</w:t>
      </w:r>
      <w:r/>
    </w:p>
    <w:p>
      <w:pPr>
        <w:pStyle w:val="ListBullet"/>
      </w:pPr>
      <w:r>
        <w:t>Coste de adquisición (Total Cost)</w:t>
      </w:r>
      <w:r/>
    </w:p>
    <w:p>
      <w:pPr>
        <w:pStyle w:val="ListBullet"/>
      </w:pPr>
      <w:r>
        <w:t>Valor de mercado actual (Market Value)</w:t>
      </w:r>
      <w:r/>
    </w:p>
    <w:p>
      <w:pPr>
        <w:pStyle w:val="ListBullet"/>
      </w:pPr>
      <w:r>
        <w:t>Ganancia/pérdida no realizada (Unrealised Gain/Loss)</w:t>
      </w:r>
      <w:r/>
    </w:p>
    <w:p>
      <w:pPr>
        <w:pStyle w:val="ListBullet"/>
      </w:pPr>
      <w:r>
        <w:t>Porcentaje de ganancia/pérdida</w:t>
      </w:r>
      <w:r/>
      <w:r/>
    </w:p>
    <w:p>
      <w:pPr/>
      <w:r>
        <w:rPr>
          <w:i/>
        </w:rPr>
        <w:t>Ver Anexo A para ejemplos detallados por entidad.</w:t>
      </w:r>
      <w:r/>
    </w:p>
    <w:p>
      <w:pPr/>
      <w:r>
        <w:rPr>
          <w:b/>
        </w:rPr>
        <w:t>Valoración de Cartera (para IP):</w:t>
      </w:r>
      <w:r/>
      <w:r/>
    </w:p>
    <w:p>
      <w:pPr>
        <w:pStyle w:val="ListBullet"/>
      </w:pPr>
      <w:r>
        <w:t>Saldos de cuentas corrientes por divisa</w:t>
      </w:r>
      <w:r/>
    </w:p>
    <w:p>
      <w:pPr>
        <w:pStyle w:val="ListBullet"/>
      </w:pPr>
      <w:r>
        <w:t>Saldos medios del último trimestre</w:t>
      </w:r>
      <w:r/>
    </w:p>
    <w:p>
      <w:pPr>
        <w:pStyle w:val="ListBullet"/>
      </w:pPr>
      <w:r>
        <w:t>Valoración de valores por ISIN/CUSIP</w:t>
      </w:r>
      <w:r/>
    </w:p>
    <w:p>
      <w:pPr>
        <w:pStyle w:val="ListBullet"/>
      </w:pPr>
      <w:r>
        <w:t>Cotización a fecha de cierre del ejercicio</w:t>
      </w:r>
      <w:r/>
    </w:p>
    <w:p>
      <w:pPr>
        <w:pStyle w:val="ListBullet"/>
      </w:pPr>
      <w:r>
        <w:t>Distribución por clase de activo (Cash, Fixed Income, Equities, Alternatives)</w:t>
      </w:r>
      <w:r/>
    </w:p>
    <w:p>
      <w:pPr>
        <w:pStyle w:val="ListBullet"/>
      </w:pPr>
      <w:r>
        <w:t>Intereses devengados no cobrados (Accrued Interest)</w:t>
      </w:r>
      <w:r/>
      <w:r/>
    </w:p>
    <w:p>
      <w:pPr>
        <w:pStyle w:val="Heading3"/>
      </w:pPr>
      <w:r>
        <w:t>Componente 2: Motor de Reglas</w:t>
      </w:r>
      <w:r/>
    </w:p>
    <w:p>
      <w:pPr/>
      <w:r>
        <w:t>Este componente aplicará la lógica fiscal y de negocio sobre los datos extraídos.</w:t>
      </w:r>
      <w:r/>
    </w:p>
    <w:p>
      <w:pPr>
        <w:pStyle w:val="Heading4"/>
      </w:pPr>
      <w:r>
        <w:t>Reglas para Rendimientos del Capital Mobiliario (IRPF)</w:t>
      </w:r>
      <w:r/>
    </w:p>
    <w:p>
      <w:pPr/>
      <w:r>
        <w:rPr>
          <w:b/>
        </w:rPr>
        <w:t>Clasificación Automática de Rentas:</w:t>
      </w:r>
      <w:r/>
      <w:r/>
    </w:p>
    <w:p>
      <w:pPr>
        <w:pStyle w:val="ListBullet"/>
      </w:pPr>
      <w:r>
        <w:t>Dividendos: identificar por conceptos como "Dividend", "Div Recv", "Dividendo ordinario", "Gross Dividend"</w:t>
      </w:r>
      <w:r/>
    </w:p>
    <w:p>
      <w:pPr>
        <w:pStyle w:val="ListBullet"/>
      </w:pPr>
      <w:r>
        <w:t>Intereses: identificar por "Interest Earned", "Interest Credited", "Credit Interest", "Intereses"</w:t>
      </w:r>
      <w:r/>
    </w:p>
    <w:p>
      <w:pPr>
        <w:pStyle w:val="ListBullet"/>
      </w:pPr>
      <w:r>
        <w:t>Distinguir entre intereses de depósitos (rendimiento) e intereses de deudas (no deducible en base del ahorro)</w:t>
      </w:r>
      <w:r/>
      <w:r/>
    </w:p>
    <w:p>
      <w:pPr/>
      <w:r>
        <w:rPr>
          <w:b/>
        </w:rPr>
        <w:t>Reglas de Pérdidas Patrimoniales y Recompras:</w:t>
      </w:r>
      <w:r/>
      <w:r/>
    </w:p>
    <w:p>
      <w:pPr>
        <w:pStyle w:val="ListBullet"/>
      </w:pPr>
      <w:r>
        <w:t>Para valores cotizados: detectar recompras de valores homogéneos (mismo ISIN) en el plazo de 2 meses antes o después de la venta con pérdidas</w:t>
      </w:r>
      <w:r/>
    </w:p>
    <w:p>
      <w:pPr>
        <w:pStyle w:val="ListBullet"/>
      </w:pPr>
      <w:r>
        <w:t>Para valores no cotizados: ampliar el plazo de detección a 12 meses</w:t>
      </w:r>
      <w:r/>
    </w:p>
    <w:p>
      <w:pPr>
        <w:pStyle w:val="ListBullet"/>
      </w:pPr>
      <w:r>
        <w:t>Bloquear la pérdida y trasladarla al coste de los nuevos valores adquiridos</w:t>
      </w:r>
      <w:r/>
    </w:p>
    <w:p>
      <w:pPr>
        <w:pStyle w:val="ListBullet"/>
      </w:pPr>
      <w:r>
        <w:t>Seguimiento de la cadena de bloqueos hasta la venta definitiva sin recompra</w:t>
      </w:r>
      <w:r/>
      <w:r/>
    </w:p>
    <w:p>
      <w:pPr/>
      <w:r>
        <w:rPr>
          <w:b/>
        </w:rPr>
        <w:t>Regla FIFO (First In, First Out):</w:t>
      </w:r>
      <w:r/>
      <w:r/>
    </w:p>
    <w:p>
      <w:pPr>
        <w:pStyle w:val="ListBullet"/>
      </w:pPr>
      <w:r>
        <w:t>Los extractos de Goldman Sachs y Citi ya aplican FIFO internamente</w:t>
      </w:r>
      <w:r/>
    </w:p>
    <w:p>
      <w:pPr>
        <w:pStyle w:val="ListBullet"/>
      </w:pPr>
      <w:r>
        <w:t>Verificar consistencia entre el método declarado por el banco y el cálculo fiscal</w:t>
      </w:r>
      <w:r/>
    </w:p>
    <w:p>
      <w:pPr>
        <w:pStyle w:val="ListBullet"/>
      </w:pPr>
      <w:r>
        <w:t>Permitir sobreescritura manual cuando el banco no tenga información histórica completa</w:t>
      </w:r>
      <w:r/>
    </w:p>
    <w:p>
      <w:pPr>
        <w:pStyle w:val="ListBullet"/>
      </w:pPr>
      <w:r>
        <w:t>Ejemplo detectado: Goldman Sachs indica "ACCOUNTING METHOD: FIRST IN, FIRST OUT"</w:t>
      </w:r>
      <w:r/>
      <w:r/>
    </w:p>
    <w:p>
      <w:pPr/>
      <w:r>
        <w:rPr>
          <w:b/>
        </w:rPr>
        <w:t>Ajustes de Valores de Adquisición:</w:t>
      </w:r>
      <w:r/>
      <w:r/>
    </w:p>
    <w:p>
      <w:pPr>
        <w:pStyle w:val="ListBullet"/>
      </w:pPr>
      <w:r>
        <w:t>Flag para valores adquiridos por herencia (valor fiscal ≠ valor bancario)</w:t>
      </w:r>
      <w:r/>
    </w:p>
    <w:p>
      <w:pPr>
        <w:pStyle w:val="ListBullet"/>
      </w:pPr>
      <w:r>
        <w:t>Flag para valores transferidos desde otra entidad (coste histórico puede faltar)</w:t>
      </w:r>
      <w:r/>
    </w:p>
    <w:p>
      <w:pPr>
        <w:pStyle w:val="ListBullet"/>
      </w:pPr>
      <w:r>
        <w:t>Ejemplo detectado en Pictet: "al calcular las ganancias o pérdidas derivadas de la venta de títulos transferidos... Pictet ha tenido en cuenta el precio de compra según la valoración del día de la transferencia"</w:t>
      </w:r>
      <w:r/>
      <w:r/>
    </w:p>
    <w:p>
      <w:pPr>
        <w:pStyle w:val="Heading4"/>
      </w:pPr>
      <w:r>
        <w:t>Reglas para Impuesto sobre el Patrimonio</w:t>
      </w:r>
      <w:r/>
    </w:p>
    <w:p>
      <w:pPr/>
      <w:r>
        <w:rPr>
          <w:b/>
        </w:rPr>
        <w:t>Cuentas Corrientes y Depósitos:</w:t>
      </w:r>
      <w:r/>
      <w:r/>
    </w:p>
    <w:p>
      <w:pPr>
        <w:pStyle w:val="ListBullet"/>
      </w:pPr>
      <w:r>
        <w:t>Extraer saldo a 31 de diciembre de cada cuenta y divisa</w:t>
      </w:r>
      <w:r/>
    </w:p>
    <w:p>
      <w:pPr>
        <w:pStyle w:val="ListBullet"/>
      </w:pPr>
      <w:r>
        <w:t>Calcular saldo medio del último trimestre (solo cuentas corrientes)</w:t>
      </w:r>
      <w:r/>
    </w:p>
    <w:p>
      <w:pPr>
        <w:pStyle w:val="ListBullet"/>
      </w:pPr>
      <w:r>
        <w:t>Convertir divisas extranjeras a EUR con tipo de cambio oficial del BOE</w:t>
      </w:r>
      <w:r/>
      <w:r/>
    </w:p>
    <w:p>
      <w:pPr/>
      <w:r>
        <w:rPr>
          <w:b/>
        </w:rPr>
        <w:t>Productos Financieros:</w:t>
      </w:r>
      <w:r/>
      <w:r/>
    </w:p>
    <w:p>
      <w:pPr>
        <w:pStyle w:val="ListBullet"/>
      </w:pPr>
      <w:r>
        <w:t>Fondos de inversión: valor liquidativo a 31/12</w:t>
      </w:r>
      <w:r/>
    </w:p>
    <w:p>
      <w:pPr>
        <w:pStyle w:val="ListBullet"/>
      </w:pPr>
      <w:r>
        <w:t>Acciones cotizadas españolas: usar tabla oficial de valores publicada por Hacienda</w:t>
      </w:r>
      <w:r/>
    </w:p>
    <w:p>
      <w:pPr>
        <w:pStyle w:val="ListBullet"/>
      </w:pPr>
      <w:r>
        <w:t>Acciones cotizadas extranjeras: último valor de cotización del ejercicio</w:t>
      </w:r>
      <w:r/>
    </w:p>
    <w:p>
      <w:pPr>
        <w:pStyle w:val="ListBullet"/>
      </w:pPr>
      <w:r>
        <w:t>Derivados (opciones, forwards): valor de mercado (Mark to Market) a cierre</w:t>
      </w:r>
      <w:r/>
      <w:r/>
    </w:p>
    <w:p>
      <w:pPr/>
      <w:r>
        <w:rPr>
          <w:b/>
        </w:rPr>
        <w:t>Participaciones en Empresas No Cotizadas:</w:t>
      </w:r>
      <w:r/>
      <w:r/>
    </w:p>
    <w:p>
      <w:pPr>
        <w:pStyle w:val="ListBullet"/>
      </w:pPr>
      <w:r>
        <w:t>Calcular los tres valores de referencia</w:t>
      </w:r>
      <w:r/>
    </w:p>
    <w:p>
      <w:pPr>
        <w:pStyle w:val="ListBullet"/>
      </w:pPr>
      <w:r>
        <w:t>Seleccionar automáticamente el mayor de los tres</w:t>
      </w:r>
      <w:r/>
      <w:r/>
    </w:p>
    <w:p>
      <w:pPr>
        <w:pStyle w:val="Heading3"/>
      </w:pPr>
      <w:r>
        <w:t>Componente 3: Integrador de Datos del Registro Mercantil</w:t>
      </w:r>
      <w:r/>
    </w:p>
    <w:p>
      <w:pPr/>
      <w:r>
        <w:t>Para la valoración de participaciones en empresas no cotizadas, este módulo realizará la conexión con fuentes de datos del Registro Mercantil u otras bases de datos empresariales. Extraerá automáticamente los datos de balances necesarios, incluyendo fondos propios, capital social y beneficios de los últimos ejercicios. Calculará los tres valores de referencia cuando los formatos sean estándar del RM: el valor nominal (capital social dividido entre número de participaciones), el valor teórico contable (fondos propios dividido entre número de participaciones) y el valor de capitalización (basado en beneficios medios). Finalmente, determinará automáticamente el mayor de los tres valores para efectos del IP.</w:t>
      </w:r>
      <w:r/>
    </w:p>
    <w:p>
      <w:pPr>
        <w:pStyle w:val="Heading2"/>
      </w:pPr>
      <w:r>
        <w:t>Arquitectura Funcional</w:t>
      </w:r>
      <w:r/>
    </w:p>
    <w:p>
      <w:pPr/>
      <w:r>
        <w:t>El flujo de procesamiento seguirá las siguientes fases secuenciales:</w:t>
      </w:r>
      <w:r/>
    </w:p>
    <w:p>
      <w:pPr/>
      <w:r>
        <w:t>La primera fase de ingesta recibirá los documentos a través de carga manual, integración con email o conexión con repositorios documentales. La segunda fase de extracción aplicará el motor de parsing adaptativo en tres niveles (plantillas → reconocimiento semántico → aprendizaje supervisado) para obtener datos estructurados independientemente del formato de origen. La tercera fase de normalización mapeará los campos extraídos al modelo de datos unificado. La cuarta fase de enriquecimiento incorporará datos externos como las tablas de cotización oficial y los datos del Registro Mercantil. La quinta fase de validación aplicará el motor de reglas fiscales y detectará inconsistencias. La sexta y última fase de exportación generará la salida en formatos compatibles con software de declaraciones fiscales.</w:t>
      </w:r>
      <w:r/>
    </w:p>
    <w:p>
      <w:pPr>
        <w:pStyle w:val="Heading2"/>
      </w:pPr>
      <w:r>
        <w:t>Diseño de Interfaz de Usuario (UX)</w:t>
      </w:r>
      <w:r/>
    </w:p>
    <w:p>
      <w:pPr/>
      <w:r>
        <w:t>La aplicación implementará una consola web con navegación lateral siguiendo los patrones de diseño corporativo de Garrigues. La interfaz priorizará la visualización y validación de datos antes de cualquier exportación, garantizando el control del usuario sobre la información procesada.</w:t>
      </w:r>
      <w:r/>
    </w:p>
    <w:p>
      <w:pPr>
        <w:pStyle w:val="Heading3"/>
      </w:pPr>
      <w:r>
        <w:t>Concepto de Expediente de Declaración</w:t>
      </w:r>
      <w:r/>
    </w:p>
    <w:p>
      <w:pPr/>
      <w:r>
        <w:t xml:space="preserve">Cada cliente tendrá uno o más </w:t>
      </w:r>
      <w:r>
        <w:rPr>
          <w:b/>
        </w:rPr>
        <w:t>expedientes de declaración</w:t>
      </w:r>
      <w:r>
        <w:t xml:space="preserve"> asociados por ejercicio fiscal. Un expediente agrupa toda la información necesaria para completar una declaración específica:</w:t>
      </w:r>
      <w:r/>
      <w:r/>
    </w:p>
    <w:p>
      <w:pPr>
        <w:pStyle w:val="ListBullet"/>
      </w:pPr>
      <w:r/>
      <w:r>
        <w:rPr>
          <w:b/>
        </w:rPr>
        <w:t>Expediente IRPF 2025 - Francisco Arango:</w:t>
      </w:r>
      <w:r>
        <w:t xml:space="preserve"> Contiene todas las operaciones, cuentas y posiciones que alimentan el Modelo 100. Las tablas de datos (Operaciones, Lotes, etc.) están vinculadas a las casillas específicas del formulario 100.</w:t>
      </w:r>
      <w:r/>
      <w:r/>
    </w:p>
    <w:p>
      <w:pPr>
        <w:pStyle w:val="ListBullet"/>
      </w:pPr>
      <w:r/>
      <w:r>
        <w:rPr>
          <w:b/>
        </w:rPr>
        <w:t>Expediente IP 2025 - Francisco Arango:</w:t>
      </w:r>
      <w:r>
        <w:t xml:space="preserve"> Contiene la valoración del patrimonio a 31/12/2025. Las tablas de Cuentas, Posiciones y Empresas No Cotizadas están vinculadas a los apartados del Modelo 714.</w:t>
      </w:r>
      <w:r/>
      <w:r/>
      <w:r/>
    </w:p>
    <w:p>
      <w:pPr/>
      <w:r>
        <w:t xml:space="preserve">Cada expediente tiene estados: </w:t>
      </w:r>
      <w:r>
        <w:rPr>
          <w:b/>
        </w:rPr>
        <w:t>Borrador → En revisión → Validado → Presentado</w:t>
      </w:r>
      <w:r>
        <w:t>. Los datos pueden editarse en cualquier momento, incluso después de generada una exportación previa.</w:t>
      </w:r>
      <w:r/>
    </w:p>
    <w:p>
      <w:pPr>
        <w:pStyle w:val="Heading3"/>
      </w:pPr>
      <w:r>
        <w:t>Estructura de Navegación</w:t>
      </w:r>
      <w:r/>
    </w:p>
    <w:p>
      <w:pPr/>
      <w:r>
        <w:t>El menú lateral izquierdo organizará el acceso a las funcionalidades principales en las siguientes secciones:</w:t>
      </w:r>
      <w:r/>
    </w:p>
    <w:p>
      <w:pPr/>
      <w:r>
        <w:rPr>
          <w:b/>
        </w:rPr>
        <w:t>Panel Principal</w:t>
      </w:r>
      <w:r/>
      <w:r/>
    </w:p>
    <w:p>
      <w:pPr>
        <w:pStyle w:val="ListBullet"/>
      </w:pPr>
      <w:r>
        <w:t>Dashboard: resumen de clientes, documentos procesados y alertas pendientes</w:t>
      </w:r>
      <w:r/>
    </w:p>
    <w:p>
      <w:pPr>
        <w:pStyle w:val="ListBullet"/>
      </w:pPr>
      <w:r>
        <w:t>Clientes: listado y gestión de clientes activos por campaña</w:t>
      </w:r>
      <w:r/>
    </w:p>
    <w:p>
      <w:pPr>
        <w:pStyle w:val="ListBullet"/>
      </w:pPr>
      <w:r>
        <w:t>Expedientes: listado de declaraciones por ejercicio y tipo</w:t>
      </w:r>
      <w:r/>
      <w:r/>
    </w:p>
    <w:p>
      <w:pPr/>
      <w:r>
        <w:rPr>
          <w:b/>
        </w:rPr>
        <w:t>Datos (Vista Tabla / Formulario vinculadas a Declaraciones)</w:t>
      </w:r>
      <w:r/>
      <w:r/>
    </w:p>
    <w:p>
      <w:pPr>
        <w:pStyle w:val="ListBullet"/>
      </w:pPr>
      <w:r>
        <w:t>Cuentas Financieras: tabla editable con vinculación a casillas IP/IRPF</w:t>
      </w:r>
      <w:r/>
    </w:p>
    <w:p>
      <w:pPr>
        <w:pStyle w:val="ListBullet"/>
      </w:pPr>
      <w:r>
        <w:t>Posiciones: cartera de valores con vinculación a apartados de IP</w:t>
      </w:r>
      <w:r/>
    </w:p>
    <w:p>
      <w:pPr>
        <w:pStyle w:val="ListBullet"/>
      </w:pPr>
      <w:r>
        <w:t>Operaciones: movimientos con vinculación a casillas de rendimientos</w:t>
      </w:r>
      <w:r/>
    </w:p>
    <w:p>
      <w:pPr>
        <w:pStyle w:val="ListBullet"/>
      </w:pPr>
      <w:r>
        <w:t>Lotes de Adquisición: historial de compras para cálculo FIFO</w:t>
      </w:r>
      <w:r/>
    </w:p>
    <w:p>
      <w:pPr>
        <w:pStyle w:val="ListBullet"/>
      </w:pPr>
      <w:r>
        <w:t>Ganancias/Pérdidas: vinculadas a casillas de base del ahorro</w:t>
      </w:r>
      <w:r/>
    </w:p>
    <w:p>
      <w:pPr>
        <w:pStyle w:val="ListBullet"/>
      </w:pPr>
      <w:r>
        <w:t>Patrimonio: agregación con vista previa de Modelo 714</w:t>
      </w:r>
      <w:r/>
      <w:r/>
    </w:p>
    <w:p>
      <w:pPr/>
      <w:r>
        <w:rPr>
          <w:b/>
        </w:rPr>
        <w:t>Importadores</w:t>
      </w:r>
      <w:r/>
      <w:r/>
    </w:p>
    <w:p>
      <w:pPr>
        <w:pStyle w:val="ListBullet"/>
      </w:pPr>
      <w:r>
        <w:t>Carga de Documentos: drag &amp; drop o selección de ficheros</w:t>
      </w:r>
      <w:r/>
    </w:p>
    <w:p>
      <w:pPr>
        <w:pStyle w:val="ListBullet"/>
      </w:pPr>
      <w:r>
        <w:t>Cola de Procesamiento: estado de extracción en curso</w:t>
      </w:r>
      <w:r/>
    </w:p>
    <w:p>
      <w:pPr>
        <w:pStyle w:val="ListBullet"/>
      </w:pPr>
      <w:r>
        <w:t>Documentos Pendientes: requieren validación manual</w:t>
      </w:r>
      <w:r/>
    </w:p>
    <w:p>
      <w:pPr>
        <w:pStyle w:val="ListBullet"/>
      </w:pPr>
      <w:r>
        <w:t>Historial de Importaciones: log de ficheros procesados</w:t>
      </w:r>
      <w:r/>
      <w:r/>
    </w:p>
    <w:p>
      <w:pPr/>
      <w:r>
        <w:rPr>
          <w:b/>
        </w:rPr>
        <w:t>Exportadores</w:t>
      </w:r>
      <w:r/>
      <w:r/>
    </w:p>
    <w:p>
      <w:pPr>
        <w:pStyle w:val="ListBullet"/>
      </w:pPr>
      <w:r>
        <w:t>Modelo 100 (IRPF): previsualización vinculada y generación de fichero</w:t>
      </w:r>
      <w:r/>
    </w:p>
    <w:p>
      <w:pPr>
        <w:pStyle w:val="ListBullet"/>
      </w:pPr>
      <w:r>
        <w:t>Modelo 714 (IP): previsualización vinculada y generación de fichero</w:t>
      </w:r>
      <w:r/>
    </w:p>
    <w:p>
      <w:pPr>
        <w:pStyle w:val="ListBullet"/>
      </w:pPr>
      <w:r>
        <w:t>Modelo 720 (Bienes Extranjero): previsualización y generación</w:t>
      </w:r>
      <w:r/>
    </w:p>
    <w:p>
      <w:pPr>
        <w:pStyle w:val="ListBullet"/>
      </w:pPr>
      <w:r>
        <w:t>Excel Trabajo: exportación a hoja de cálculo interna</w:t>
      </w:r>
      <w:r/>
    </w:p>
    <w:p>
      <w:pPr>
        <w:pStyle w:val="ListBullet"/>
      </w:pPr>
      <w:r>
        <w:t>Informes Cliente: generación de resúmenes para cliente</w:t>
      </w:r>
      <w:r/>
      <w:r/>
    </w:p>
    <w:p>
      <w:pPr/>
      <w:r>
        <w:rPr>
          <w:b/>
        </w:rPr>
        <w:t>Administración</w:t>
      </w:r>
      <w:r/>
      <w:r/>
    </w:p>
    <w:p>
      <w:pPr>
        <w:pStyle w:val="ListBullet"/>
      </w:pPr>
      <w:r>
        <w:t>Plantillas de Extracción: gestión de parsers por entidad</w:t>
      </w:r>
      <w:r/>
    </w:p>
    <w:p>
      <w:pPr>
        <w:pStyle w:val="ListBullet"/>
      </w:pPr>
      <w:r>
        <w:t>Reglas Fiscales: parámetros de validación</w:t>
      </w:r>
      <w:r/>
    </w:p>
    <w:p>
      <w:pPr>
        <w:pStyle w:val="ListBullet"/>
      </w:pPr>
      <w:r>
        <w:t>Tipos de Cambio: tabla de conversión de divisas</w:t>
      </w:r>
      <w:r/>
    </w:p>
    <w:p>
      <w:pPr>
        <w:pStyle w:val="ListBullet"/>
      </w:pPr>
      <w:r>
        <w:t>Usuarios y Permisos: administración de accesos</w:t>
      </w:r>
      <w:r/>
    </w:p>
    <w:p>
      <w:pPr>
        <w:pStyle w:val="ListBullet"/>
      </w:pPr>
      <w:r>
        <w:t>Auditoría: log de operaciones y cambios</w:t>
      </w:r>
      <w:r/>
    </w:p>
    <w:p>
      <w:pPr>
        <w:pStyle w:val="ListBullet"/>
      </w:pPr>
      <w:r>
        <w:t>Configuración Global: parámetros del sistema</w:t>
      </w:r>
      <w:r/>
      <w:r/>
    </w:p>
    <w:p>
      <w:pPr>
        <w:pStyle w:val="Heading3"/>
      </w:pPr>
      <w:r>
        <w:t>Principios de Diseño UX</w:t>
      </w:r>
      <w:r/>
    </w:p>
    <w:p>
      <w:pPr/>
      <w:r>
        <w:rPr>
          <w:b/>
        </w:rPr>
        <w:t>Vista Dual Tabla-Formulario con Vinculación:</w:t>
      </w:r>
      <w:r>
        <w:t xml:space="preserve"> Cada sección de datos ofrece dos modos de visualización. La vista tabla permite revisar múltiples registros con ordenación, filtrado y edición inline. Al seleccionar un registro, se despliega un panel lateral con el formulario completo para edición detallada. Cada tabla muestra un icono de "vinculación" indicando a qué casillas de qué declaración contribuye el registro.</w:t>
      </w:r>
      <w:r/>
    </w:p>
    <w:p>
      <w:pPr/>
      <w:r>
        <w:rPr>
          <w:b/>
        </w:rPr>
        <w:t>Edición y Upsert Manual Siempre Disponible:</w:t>
      </w:r>
      <w:r>
        <w:t xml:space="preserve"> En cualquier vista de tabla, el usuario puede añadir registros manualmente mediante botón "+ Nueva Operación", "+ Nueva Cuenta", etc. Los formularios están siempre accesibles y permiten crear o actualizar datos sin necesidad de importar documentos. Los datos introducidos manualmente se marcan con origen "MANUAL" para trazabilidad.</w:t>
      </w:r>
      <w:r/>
    </w:p>
    <w:p>
      <w:pPr/>
      <w:r>
        <w:rPr>
          <w:b/>
        </w:rPr>
        <w:t>Previsualización Obligatoria con Origen de Datos:</w:t>
      </w:r>
      <w:r>
        <w:t xml:space="preserve"> Antes de cualquier exportación, el sistema mostrará una vista previa del fichero a generar. El usuario podrá revisar los datos mapeados a cada casilla del modelo AEAT, identificar campos vacíos o con alertas, y hacer click en cada valor para ver qué registros de qué tablas lo componen.</w:t>
      </w:r>
      <w:r/>
    </w:p>
    <w:p>
      <w:pPr/>
      <w:r>
        <w:rPr>
          <w:b/>
        </w:rPr>
        <w:t>Trazabilidad Visual:</w:t>
      </w:r>
      <w:r>
        <w:t xml:space="preserve"> Cada dato mostrará su origen (documento fuente, página, campo extraído) mediante tooltip o panel de detalle. Los campos modificados manualmente se destacarán con indicador visual (icono de lápiz). Los campos con origen automático muestran icono de documento.</w:t>
      </w:r>
      <w:r/>
    </w:p>
    <w:p>
      <w:pPr/>
      <w:r>
        <w:rPr>
          <w:b/>
        </w:rPr>
        <w:t>Alertas Contextuales:</w:t>
      </w:r>
      <w:r>
        <w:t xml:space="preserve"> Las inconsistencias detectadas por el motor de reglas se mostrarán como badges en el menú lateral (número de alertas por sección) y como highlighting en las filas/campos afectados.</w:t>
      </w:r>
      <w:r/>
    </w:p>
    <w:p>
      <w:pPr>
        <w:pStyle w:val="Heading3"/>
      </w:pPr>
      <w:r>
        <w:t>Flujos de Usuario Detallados</w:t>
      </w:r>
      <w:r/>
    </w:p>
    <w:p>
      <w:pPr>
        <w:pStyle w:val="Heading4"/>
      </w:pPr>
      <w:r>
        <w:t>Flujo 1: Importación de Extractos con Validación</w:t>
      </w:r>
      <w:r/>
    </w:p>
    <w:p>
      <w:pPr/>
      <w:r>
        <w:rPr>
          <w:b/>
        </w:rPr>
        <w:t>Paso 1 - Acceso al importador:</w:t>
      </w:r>
      <w:r>
        <w:t xml:space="preserve"> El fiscalista accede al expediente "IRPF 2025 - Francisco Arango" desde el dashboard. En el menú lateral, hace click en "Importadores &gt; Carga de Documentos".</w:t>
      </w:r>
      <w:r/>
    </w:p>
    <w:p>
      <w:pPr/>
      <w:r>
        <w:rPr>
          <w:b/>
        </w:rPr>
        <w:t>Paso 2 - Carga de archivos:</w:t>
      </w:r>
      <w:r>
        <w:t xml:space="preserve"> Arrastra 3 PDFs a la zona de drop:</w:t>
      </w:r>
      <w:r/>
      <w:r/>
    </w:p>
    <w:p>
      <w:pPr>
        <w:pStyle w:val="ListBullet"/>
      </w:pPr>
      <w:r>
        <w:rPr>
          <w:rFonts w:ascii="Courier" w:hAnsi="Courier"/>
        </w:rPr>
        <w:t>Pictet_2025_Q4.pdf</w:t>
      </w:r>
      <w:r/>
    </w:p>
    <w:p>
      <w:pPr>
        <w:pStyle w:val="ListBullet"/>
      </w:pPr>
      <w:r>
        <w:rPr>
          <w:rFonts w:ascii="Courier" w:hAnsi="Courier"/>
        </w:rPr>
        <w:t>GoldmanSachs_Annual_2025.pdf</w:t>
      </w:r>
      <w:r/>
    </w:p>
    <w:p>
      <w:pPr>
        <w:pStyle w:val="ListBullet"/>
      </w:pPr>
      <w:r>
        <w:rPr>
          <w:rFonts w:ascii="Courier" w:hAnsi="Courier"/>
        </w:rPr>
        <w:t>Citi_Statement_Dec2025.pdf</w:t>
      </w:r>
      <w:r/>
      <w:r/>
    </w:p>
    <w:p>
      <w:pPr/>
      <w:r>
        <w:t>Cada archivo muestra barra de progreso. El sistema detecta automáticamente las entidades bancarias por logos/formato.</w:t>
      </w:r>
      <w:r/>
    </w:p>
    <w:p>
      <w:pPr/>
      <w:r>
        <w:rPr>
          <w:b/>
        </w:rPr>
        <w:t>Paso 3 - Procesamiento automático:</w:t>
      </w:r>
      <w:r>
        <w:t xml:space="preserve"> Los archivos se procesan en paralelo. Pictet y Goldman Sachs (plantillas conocidas) se completan en 15 segundos. Citi requiere validación en 3 campos con confianza &lt;85%.</w:t>
      </w:r>
      <w:r/>
    </w:p>
    <w:p>
      <w:pPr/>
      <w:r>
        <w:rPr>
          <w:b/>
        </w:rPr>
        <w:t>Paso 4 - Revisión de campos dudosos:</w:t>
      </w:r>
      <w:r>
        <w:t xml:space="preserve"> En "Documentos Pendientes" aparece badge "1". El fiscalista hace click y ve:</w:t>
      </w:r>
      <w:r/>
      <w:r/>
    </w:p>
    <w:p>
      <w:pPr>
        <w:pStyle w:val="ListBullet"/>
      </w:pPr>
      <w:r>
        <w:t>Campo "Retención" en dividendo de Microsoft: Sistema extrajo "15.5" pero formato inusual</w:t>
      </w:r>
      <w:r/>
    </w:p>
    <w:p>
      <w:pPr>
        <w:pStyle w:val="ListBullet"/>
      </w:pPr>
      <w:r>
        <w:t>Campo "ISIN" en fondo: Sistema no pudo leer código completo</w:t>
      </w:r>
      <w:r/>
    </w:p>
    <w:p>
      <w:pPr>
        <w:pStyle w:val="ListBullet"/>
      </w:pPr>
      <w:r>
        <w:t>Campo "Fecha" en venta: Formato ambiguo DD/MM vs MM/DD</w:t>
      </w:r>
      <w:r/>
      <w:r/>
    </w:p>
    <w:p>
      <w:pPr/>
      <w:r>
        <w:t>Vista lado a lado: PDF original (izquierda) + Campos extraídos (derecha). El fiscalista corrige:</w:t>
      </w:r>
      <w:r/>
      <w:r/>
    </w:p>
    <w:p>
      <w:pPr>
        <w:pStyle w:val="ListBullet"/>
      </w:pPr>
      <w:r>
        <w:t>Retención: confirma 15.5 → marca como correcto</w:t>
      </w:r>
      <w:r/>
    </w:p>
    <w:p>
      <w:pPr>
        <w:pStyle w:val="ListBullet"/>
      </w:pPr>
      <w:r>
        <w:t>ISIN: escribe manualmente IE00B4L5Y983 desde el PDF</w:t>
      </w:r>
      <w:r/>
    </w:p>
    <w:p>
      <w:pPr>
        <w:pStyle w:val="ListBullet"/>
      </w:pPr>
      <w:r>
        <w:t>Fecha: selecciona interpretación correcta 12/03/2025</w:t>
      </w:r>
      <w:r/>
      <w:r/>
    </w:p>
    <w:p>
      <w:pPr/>
      <w:r>
        <w:t>Click en "Confirmar y Aplicar". El sistema aprende de estas correcciones.</w:t>
      </w:r>
      <w:r/>
    </w:p>
    <w:p>
      <w:pPr/>
      <w:r>
        <w:rPr>
          <w:b/>
        </w:rPr>
        <w:t>Paso 5 - Datos insertados en tablas:</w:t>
      </w:r>
      <w:r>
        <w:t xml:space="preserve"> Navega a "Datos &gt; Operaciones". Ve nueva tabla con 47 operaciones extraídas de los 3 documentos:</w:t>
      </w:r>
      <w:r/>
      <w:r/>
    </w:p>
    <w:p>
      <w:pPr>
        <w:pStyle w:val="ListBullet"/>
      </w:pPr>
      <w:r>
        <w:t>12 dividendos (origen: Pictet, Goldman)</w:t>
      </w:r>
      <w:r/>
    </w:p>
    <w:p>
      <w:pPr>
        <w:pStyle w:val="ListBullet"/>
      </w:pPr>
      <w:r>
        <w:t>8 intereses (origen: Pictet)</w:t>
      </w:r>
      <w:r/>
    </w:p>
    <w:p>
      <w:pPr>
        <w:pStyle w:val="ListBullet"/>
      </w:pPr>
      <w:r>
        <w:t>15 ventas (origen: Citi)</w:t>
      </w:r>
      <w:r/>
    </w:p>
    <w:p>
      <w:pPr>
        <w:pStyle w:val="ListBullet"/>
      </w:pPr>
      <w:r>
        <w:t>12 compras (origen: Goldman, Citi)</w:t>
      </w:r>
      <w:r/>
      <w:r/>
    </w:p>
    <w:p>
      <w:pPr/>
      <w:r>
        <w:t>Cada fila muestra origen en columna con icono de documento clickeable.</w:t>
      </w:r>
      <w:r/>
    </w:p>
    <w:p>
      <w:pPr/>
      <w:r>
        <w:rPr>
          <w:b/>
        </w:rPr>
        <w:t>Paso 6 - Validación y ajuste manual:</w:t>
      </w:r>
      <w:r>
        <w:t xml:space="preserve"> Identifica que falta un dividendo de Apple que recuerda haber visto en un email. Click en "+ Nueva Operación" (botón siempre visible en toolbar de tabla).</w:t>
      </w:r>
      <w:r/>
    </w:p>
    <w:p>
      <w:pPr/>
      <w:r>
        <w:t>Formulario lateral se abre:</w:t>
      </w:r>
      <w:r/>
      <w:r/>
    </w:p>
    <w:p>
      <w:pPr>
        <w:pStyle w:val="ListBullet"/>
      </w:pPr>
      <w:r>
        <w:t>Tipo: Dividendo</w:t>
      </w:r>
      <w:r/>
    </w:p>
    <w:p>
      <w:pPr>
        <w:pStyle w:val="ListBullet"/>
      </w:pPr>
      <w:r>
        <w:t>Fecha: 15/12/2025</w:t>
      </w:r>
      <w:r/>
    </w:p>
    <w:p>
      <w:pPr>
        <w:pStyle w:val="ListBullet"/>
      </w:pPr>
      <w:r>
        <w:t>Valor: Apple Inc (ISIN autocompletado)</w:t>
      </w:r>
      <w:r/>
    </w:p>
    <w:p>
      <w:pPr>
        <w:pStyle w:val="ListBullet"/>
      </w:pPr>
      <w:r>
        <w:t>Cantidad: 500</w:t>
      </w:r>
      <w:r/>
    </w:p>
    <w:p>
      <w:pPr>
        <w:pStyle w:val="ListBullet"/>
      </w:pPr>
      <w:r>
        <w:t>Bruto: 120.00 USD</w:t>
      </w:r>
      <w:r/>
    </w:p>
    <w:p>
      <w:pPr>
        <w:pStyle w:val="ListBullet"/>
      </w:pPr>
      <w:r>
        <w:t>Retención: 18.00 USD</w:t>
      </w:r>
      <w:r/>
    </w:p>
    <w:p>
      <w:pPr>
        <w:pStyle w:val="ListBullet"/>
      </w:pPr>
      <w:r>
        <w:t>Neto: 102.00 USD</w:t>
      </w:r>
      <w:r/>
    </w:p>
    <w:p>
      <w:pPr>
        <w:pStyle w:val="ListBullet"/>
      </w:pPr>
      <w:r>
        <w:t>Origen: MANUAL</w:t>
      </w:r>
      <w:r/>
      <w:r/>
    </w:p>
    <w:p>
      <w:pPr/>
      <w:r>
        <w:t>Guarda. La operación se añade a la tabla con icono de edición manual.</w:t>
      </w:r>
      <w:r/>
    </w:p>
    <w:p>
      <w:pPr>
        <w:pStyle w:val="Heading4"/>
      </w:pPr>
      <w:r>
        <w:t>Flujo 2: Edición Masiva y Corrección de Herencias</w:t>
      </w:r>
      <w:r/>
    </w:p>
    <w:p>
      <w:pPr/>
      <w:r>
        <w:rPr>
          <w:b/>
        </w:rPr>
        <w:t>Paso 1 - Detección de ajuste necesario:</w:t>
      </w:r>
      <w:r>
        <w:t xml:space="preserve"> En "Datos &gt; Lotes de Adquisición", el fiscalista revisa los lotes de acciones de Telefónica. Ve:</w:t>
      </w:r>
      <w:r/>
      <w:r/>
    </w:p>
    <w:p>
      <w:pPr>
        <w:pStyle w:val="ListBullet"/>
      </w:pPr>
      <w:r>
        <w:t>Lote 1: 10,000 acciones adquiridas el 15/03/2010 a 18.50 EUR (origen: Pictet)</w:t>
      </w:r>
      <w:r/>
      <w:r/>
    </w:p>
    <w:p>
      <w:pPr/>
      <w:r>
        <w:t>El cliente indica que esas acciones fueron heredadas el 20/01/2015, no compradas en 2010.</w:t>
      </w:r>
      <w:r/>
    </w:p>
    <w:p>
      <w:pPr/>
      <w:r>
        <w:rPr>
          <w:b/>
        </w:rPr>
        <w:t>Paso 2 - Edición en formulario:</w:t>
      </w:r>
      <w:r>
        <w:t xml:space="preserve"> Click en la fila del lote → Panel lateral se abre con formulario completo.</w:t>
      </w:r>
      <w:r/>
    </w:p>
    <w:p>
      <w:pPr/>
      <w:r>
        <w:t>Cambia:</w:t>
      </w:r>
      <w:r/>
      <w:r/>
    </w:p>
    <w:p>
      <w:pPr>
        <w:pStyle w:val="ListBullet"/>
      </w:pPr>
      <w:r>
        <w:t>Origen adquisición: COMPRA → HERENCIA</w:t>
      </w:r>
      <w:r/>
    </w:p>
    <w:p>
      <w:pPr>
        <w:pStyle w:val="ListBullet"/>
      </w:pPr>
      <w:r>
        <w:t>Fecha adquisición: 20/01/2015 (fecha fallecimiento)</w:t>
      </w:r>
      <w:r/>
    </w:p>
    <w:p>
      <w:pPr>
        <w:pStyle w:val="ListBullet"/>
      </w:pPr>
      <w:r>
        <w:t>Coste unitario: 18.50 → 12.30 (valor declarado en ISD)</w:t>
      </w:r>
      <w:r/>
      <w:r/>
    </w:p>
    <w:p>
      <w:pPr/>
      <w:r>
        <w:t>Al seleccionar "HERENCIA", aparecen campos adicionales:</w:t>
      </w:r>
      <w:r/>
      <w:r/>
    </w:p>
    <w:p>
      <w:pPr>
        <w:pStyle w:val="ListBullet"/>
      </w:pPr>
      <w:r>
        <w:t>NIF causante: 12345678A</w:t>
      </w:r>
      <w:r/>
    </w:p>
    <w:p>
      <w:pPr>
        <w:pStyle w:val="ListBullet"/>
      </w:pPr>
      <w:r>
        <w:t>Referencia ISD: 71400012345</w:t>
      </w:r>
      <w:r/>
    </w:p>
    <w:p>
      <w:pPr>
        <w:pStyle w:val="ListBullet"/>
      </w:pPr>
      <w:r>
        <w:t>Notas: "Herencia de padre, declarada en ISD Modelo 650"</w:t>
      </w:r>
      <w:r/>
      <w:r/>
    </w:p>
    <w:p>
      <w:pPr/>
      <w:r>
        <w:t>Guarda cambios.</w:t>
      </w:r>
      <w:r/>
    </w:p>
    <w:p>
      <w:pPr/>
      <w:r>
        <w:rPr>
          <w:b/>
        </w:rPr>
        <w:t>Paso 3 - Recálculo automático:</w:t>
      </w:r>
      <w:r>
        <w:t xml:space="preserve"> El sistema detecta que hay 2 operaciones de venta de Telefónica posteriores a este lote. Recalcula automáticamente las ganancias patrimoniales usando el nuevo valor de adquisición.</w:t>
      </w:r>
      <w:r/>
    </w:p>
    <w:p>
      <w:pPr/>
      <w:r>
        <w:t>Aparece notificación: "2 operaciones han sido recalculadas por cambio en lote de origen".</w:t>
      </w:r>
      <w:r/>
    </w:p>
    <w:p>
      <w:pPr/>
      <w:r>
        <w:t>En "Datos &gt; Ganancias/Pérdidas", las filas afectadas se destacan en amarillo durante 5 segundos.</w:t>
      </w:r>
      <w:r/>
    </w:p>
    <w:p>
      <w:pPr>
        <w:pStyle w:val="Heading4"/>
      </w:pPr>
      <w:r>
        <w:t>Flujo 3: Exportación con Previsualización Vinculada</w:t>
      </w:r>
      <w:r/>
    </w:p>
    <w:p>
      <w:pPr/>
      <w:r>
        <w:rPr>
          <w:b/>
        </w:rPr>
        <w:t>Paso 1 - Acceso al exportador:</w:t>
      </w:r>
      <w:r>
        <w:t xml:space="preserve"> Desde el expediente "IRPF 2025 - Francisco Arango", el fiscalista hace click en "Exportadores &gt; Modelo 100 (IRPF)".</w:t>
      </w:r>
      <w:r/>
    </w:p>
    <w:p>
      <w:pPr/>
      <w:r>
        <w:rPr>
          <w:b/>
        </w:rPr>
        <w:t>Paso 2 - Vista de previsualización estructurada:</w:t>
      </w:r>
      <w:r>
        <w:t xml:space="preserve"> Se abre una interfaz que simula el Modelo 100 oficial, organizada por páginas:</w:t>
      </w:r>
      <w:r/>
    </w:p>
    <w:p>
      <w:pPr/>
      <w:r>
        <w:rPr>
          <w:b/>
        </w:rPr>
        <w:t>Página 1: Datos Identificativos</w:t>
      </w:r>
      <w:r/>
      <w:r/>
    </w:p>
    <w:p>
      <w:pPr>
        <w:pStyle w:val="ListBullet"/>
      </w:pPr>
      <w:r>
        <w:t>Casilla 001: NIF → 12345678Z (origen: Ficha cliente)</w:t>
      </w:r>
      <w:r/>
    </w:p>
    <w:p>
      <w:pPr>
        <w:pStyle w:val="ListBullet"/>
      </w:pPr>
      <w:r>
        <w:t>Casilla 002: Apellidos y nombre → ARANGO GARCIA-URTIAGA, FRANCISCO</w:t>
      </w:r>
      <w:r/>
      <w:r/>
    </w:p>
    <w:p>
      <w:pPr/>
      <w:r>
        <w:rPr>
          <w:b/>
        </w:rPr>
        <w:t>Página 5: Rendimientos del Capital Mobiliario</w:t>
      </w:r>
      <w:r/>
      <w:r/>
    </w:p>
    <w:p>
      <w:pPr>
        <w:pStyle w:val="ListBullet"/>
      </w:pPr>
      <w:r/>
      <w:r>
        <w:t>Casilla 026: Dividendos → 45,328.50 EUR ⚠️</w:t>
      </w:r>
      <w:r/>
      <w:r/>
    </w:p>
    <w:p>
      <w:pPr>
        <w:pStyle w:val="ListBullet2"/>
      </w:pPr>
      <w:r>
        <w:t>Click en valor → Panel derecho muestra: "Compuesto por 12 operaciones"</w:t>
      </w:r>
      <w:r/>
    </w:p>
    <w:p>
      <w:pPr>
        <w:pStyle w:val="ListBullet2"/>
      </w:pPr>
      <w:r>
        <w:t>Lista: Nvidia (393.06 USD = 334.73 EUR), Apple (120.00 USD = 102.17 EUR)...</w:t>
      </w:r>
      <w:r/>
    </w:p>
    <w:p>
      <w:pPr>
        <w:pStyle w:val="ListBullet2"/>
      </w:pPr>
      <w:r>
        <w:t>Suma verificable: 12 operaciones = 45,328.50 EUR</w:t>
      </w:r>
      <w:r/>
      <w:r/>
      <w:r/>
    </w:p>
    <w:p>
      <w:pPr>
        <w:pStyle w:val="ListBullet"/>
      </w:pPr>
      <w:r/>
      <w:r>
        <w:t>Casilla 027: Intereses → 8,245.12 EUR ✓</w:t>
      </w:r>
      <w:r/>
      <w:r/>
    </w:p>
    <w:p>
      <w:pPr>
        <w:pStyle w:val="ListBullet2"/>
      </w:pPr>
      <w:r>
        <w:t>Click en valor → Panel derecho: "8 operaciones de interés"</w:t>
      </w:r>
      <w:r/>
    </w:p>
    <w:p>
      <w:pPr>
        <w:pStyle w:val="ListBullet2"/>
      </w:pPr>
      <w:r>
        <w:t>Pictet cuenta EUR (232.20), Goldman Sachs (110.88)...</w:t>
      </w:r>
      <w:r/>
      <w:r/>
      <w:r/>
      <w:r/>
    </w:p>
    <w:p>
      <w:pPr/>
      <w:r>
        <w:rPr>
          <w:b/>
        </w:rPr>
        <w:t>Página 6: Base del Ahorro - Ganancias y Pérdidas</w:t>
      </w:r>
      <w:r/>
      <w:r/>
    </w:p>
    <w:p>
      <w:pPr>
        <w:pStyle w:val="ListBullet"/>
      </w:pPr>
      <w:r/>
      <w:r>
        <w:t>Casilla 034: Ganancias patrimonio &lt; 1 año → 0.00 EUR ✓</w:t>
      </w:r>
      <w:r/>
      <w:r/>
    </w:p>
    <w:p>
      <w:pPr>
        <w:pStyle w:val="ListBullet"/>
      </w:pPr>
      <w:r/>
      <w:r>
        <w:t>Casilla 035: Ganancias patrimonio &gt; 1 año → 487,650.32 EUR ✓</w:t>
      </w:r>
      <w:r/>
      <w:r/>
    </w:p>
    <w:p>
      <w:pPr>
        <w:pStyle w:val="ListBullet2"/>
      </w:pPr>
      <w:r>
        <w:t>Click → 15 operaciones de venta con plazo &gt; 1 año</w:t>
      </w:r>
      <w:r/>
      <w:r/>
      <w:r/>
    </w:p>
    <w:p>
      <w:pPr>
        <w:pStyle w:val="ListBullet"/>
      </w:pPr>
      <w:r/>
      <w:r>
        <w:t>Casilla 037: Pérdidas patrimonio &gt; 1 año → (12,450.00) EUR ⚠️</w:t>
      </w:r>
      <w:r/>
      <w:r/>
    </w:p>
    <w:p>
      <w:pPr>
        <w:pStyle w:val="ListBullet2"/>
      </w:pPr>
      <w:r>
        <w:t>Click → Panel muestra: "3 operaciones con pérdidas"</w:t>
      </w:r>
      <w:r/>
    </w:p>
    <w:p>
      <w:pPr>
        <w:pStyle w:val="ListBullet2"/>
      </w:pPr>
      <w:r>
        <w:t>⚠️ ALERTA: "1 pérdida está bloqueada por recompra"</w:t>
      </w:r>
      <w:r/>
    </w:p>
    <w:p>
      <w:pPr>
        <w:pStyle w:val="ListBullet2"/>
      </w:pPr>
      <w:r>
        <w:t>Detalle: Venta de Microsoft el 15/05/2025 (-8,200 EUR) bloqueada por recompra el 20/06/2025</w:t>
      </w:r>
      <w:r/>
    </w:p>
    <w:p>
      <w:pPr>
        <w:pStyle w:val="ListBullet2"/>
      </w:pPr>
      <w:r>
        <w:t>Pérdida deducible real: (4,250.00) EUR</w:t>
      </w:r>
      <w:r/>
      <w:r/>
      <w:r/>
      <w:r/>
    </w:p>
    <w:p>
      <w:pPr/>
      <w:r>
        <w:t>La casilla 037 está destacada en naranja con icono de advertencia.</w:t>
      </w:r>
      <w:r/>
    </w:p>
    <w:p>
      <w:pPr/>
      <w:r>
        <w:rPr>
          <w:b/>
        </w:rPr>
        <w:t>Paso 3 - Corrección desde previsualización:</w:t>
      </w:r>
      <w:r>
        <w:t xml:space="preserve"> El fiscalista hace click en "Editar operaciones afectadas". Se abre modal con:</w:t>
      </w:r>
      <w:r/>
      <w:r/>
    </w:p>
    <w:p>
      <w:pPr>
        <w:pStyle w:val="ListBullet"/>
      </w:pPr>
      <w:r>
        <w:t>Venta de Microsoft (pérdida bloqueada) → Checkbox "Desbloquear manualmente"</w:t>
      </w:r>
      <w:r/>
    </w:p>
    <w:p>
      <w:pPr>
        <w:pStyle w:val="ListBullet"/>
      </w:pPr>
      <w:r>
        <w:t>Campo justificación: "Recompra realizada en cuenta de cónyuge, no del declarante"</w:t>
      </w:r>
      <w:r/>
      <w:r/>
    </w:p>
    <w:p>
      <w:pPr/>
      <w:r>
        <w:t>Confirma desbloqueo. La casilla 037 se actualiza a (12,450.00) EUR y el color naranja desaparece.</w:t>
      </w:r>
      <w:r/>
    </w:p>
    <w:p>
      <w:pPr/>
      <w:r>
        <w:rPr>
          <w:b/>
        </w:rPr>
        <w:t>Paso 4 - Validación final:</w:t>
      </w:r>
      <w:r>
        <w:t xml:space="preserve"> Revisar todas las casillas. Todas muestran ✓ verde excepto:</w:t>
      </w:r>
      <w:r/>
      <w:r/>
    </w:p>
    <w:p>
      <w:pPr>
        <w:pStyle w:val="ListBullet"/>
      </w:pPr>
      <w:r>
        <w:t>Casilla 450: Retenciones → 6,850.25 EUR ⚠️</w:t>
      </w:r>
      <w:r/>
    </w:p>
    <w:p>
      <w:pPr>
        <w:pStyle w:val="ListBullet2"/>
      </w:pPr>
      <w:r>
        <w:t>Alerta: "Retención de dividendo de JP Morgan (250 USD) no cuadra con tipo habitual"</w:t>
      </w:r>
      <w:r/>
    </w:p>
    <w:p>
      <w:pPr>
        <w:pStyle w:val="ListBullet2"/>
      </w:pPr>
      <w:r>
        <w:t>El fiscalista verifica el extracto: es correcto (retención en origen USA + España)</w:t>
      </w:r>
      <w:r/>
    </w:p>
    <w:p>
      <w:pPr>
        <w:pStyle w:val="ListBullet2"/>
      </w:pPr>
      <w:r>
        <w:t>Marca alerta como "Revisada y correcta"</w:t>
      </w:r>
      <w:r/>
      <w:r/>
      <w:r/>
      <w:r/>
    </w:p>
    <w:p>
      <w:pPr/>
      <w:r>
        <w:rPr>
          <w:b/>
        </w:rPr>
        <w:t>Paso 5 - Generación del fichero:</w:t>
      </w:r>
      <w:r>
        <w:t xml:space="preserve"> Click en botón "Generar Fichero Modelo 100".</w:t>
      </w:r>
      <w:r/>
    </w:p>
    <w:p>
      <w:pPr/>
      <w:r>
        <w:t xml:space="preserve">Se descarga </w:t>
      </w:r>
      <w:r>
        <w:rPr>
          <w:rFonts w:ascii="Courier" w:hAnsi="Courier"/>
        </w:rPr>
        <w:t>MODELO_100_12345678Z_2025.100</w:t>
      </w:r>
      <w:r>
        <w:t xml:space="preserve"> en formato oficial AEAT.</w:t>
      </w:r>
      <w:r/>
    </w:p>
    <w:p>
      <w:pPr/>
      <w:r>
        <w:t>Registro en historial:</w:t>
      </w:r>
      <w:r/>
      <w:r/>
    </w:p>
    <w:p>
      <w:pPr>
        <w:pStyle w:val="ListBullet"/>
      </w:pPr>
      <w:r>
        <w:t>Fecha: 05/03/2026 14:35</w:t>
      </w:r>
      <w:r/>
    </w:p>
    <w:p>
      <w:pPr>
        <w:pStyle w:val="ListBullet"/>
      </w:pPr>
      <w:r>
        <w:t>Usuario: Abigail Blanco</w:t>
      </w:r>
      <w:r/>
    </w:p>
    <w:p>
      <w:pPr>
        <w:pStyle w:val="ListBullet"/>
      </w:pPr>
      <w:r>
        <w:t>Expediente: IRPF 2025 - Francisco Arango</w:t>
      </w:r>
      <w:r/>
    </w:p>
    <w:p>
      <w:pPr>
        <w:pStyle w:val="ListBullet"/>
      </w:pPr>
      <w:r>
        <w:t>Fichero: MODELO_100_12345678Z_2025.100</w:t>
      </w:r>
      <w:r/>
    </w:p>
    <w:p>
      <w:pPr>
        <w:pStyle w:val="ListBullet"/>
      </w:pPr>
      <w:r>
        <w:t>Hash: SHA256:abc123...</w:t>
      </w:r>
      <w:r/>
    </w:p>
    <w:p>
      <w:pPr>
        <w:pStyle w:val="ListBullet"/>
      </w:pPr>
      <w:r>
        <w:t>Estado expediente actualizado: Borrador → Validado</w:t>
      </w:r>
      <w:r/>
      <w:r/>
    </w:p>
    <w:p>
      <w:pPr>
        <w:pStyle w:val="Heading4"/>
      </w:pPr>
      <w:r>
        <w:t>Flujo 4: Upsert Manual Masivo desde Excel</w:t>
      </w:r>
      <w:r/>
    </w:p>
    <w:p>
      <w:pPr/>
      <w:r>
        <w:rPr>
          <w:b/>
        </w:rPr>
        <w:t>Paso 1 - Cliente envía datos en Excel:</w:t>
      </w:r>
      <w:r>
        <w:t xml:space="preserve"> El cliente envía por email una hoja Excel con operaciones de un broker que no emite extractos formales. Contiene 25 operaciones de criptoactivos.</w:t>
      </w:r>
      <w:r/>
    </w:p>
    <w:p>
      <w:pPr/>
      <w:r>
        <w:rPr>
          <w:b/>
        </w:rPr>
        <w:t>Paso 2 - Importación Excel:</w:t>
      </w:r>
      <w:r>
        <w:t xml:space="preserve"> En "Importadores &gt; Carga de Documentos", el fiscalista selecciona "Importar desde Excel/CSV".</w:t>
      </w:r>
      <w:r/>
    </w:p>
    <w:p>
      <w:pPr/>
      <w:r>
        <w:t xml:space="preserve">Sube el archivo </w:t>
      </w:r>
      <w:r>
        <w:rPr>
          <w:rFonts w:ascii="Courier" w:hAnsi="Courier"/>
        </w:rPr>
        <w:t>Cripto_2025.xlsx</w:t>
      </w:r>
      <w:r>
        <w:t>. El sistema muestra vista previa del mapeo:</w:t>
      </w:r>
      <w:r/>
    </w:p>
    <w:tbl>
      <w:tblPr>
        <w:tblW w:type="auto" w:w="0"/>
        <w:tblLook w:firstColumn="1" w:firstRow="1" w:lastColumn="0" w:lastRow="0" w:noHBand="0" w:noVBand="1" w:val="04A0"/>
      </w:tblPr>
      <w:tblGrid>
        <w:gridCol w:w="4680"/>
        <w:gridCol w:w="4680"/>
      </w:tblGrid>
      <w:tr>
        <w:tc>
          <w:tcPr>
            <w:tcW w:type="dxa" w:w="4680"/>
            <w:shd w:fill="D3D3D3"/>
            <w:tcBorders>
              <w:top w:val="single" w:sz="12.0" w:color="000000"/>
              <w:right w:val="single" w:sz="12.0" w:color="000000"/>
              <w:bottom w:val="single" w:sz="12.0" w:color="000000"/>
              <w:left w:val="single" w:sz="12.0" w:color="000000"/>
            </w:tcBorders>
          </w:tcPr>
          <w:p>
            <w:r>
              <w:rPr>
                <w:b/>
              </w:rPr>
              <w:t>Columna Excel</w:t>
            </w:r>
          </w:p>
        </w:tc>
        <w:tc>
          <w:tcPr>
            <w:tcW w:type="dxa" w:w="4680"/>
            <w:shd w:fill="D3D3D3"/>
            <w:tcBorders>
              <w:top w:val="single" w:sz="12.0" w:color="000000"/>
              <w:right w:val="single" w:sz="12.0" w:color="000000"/>
              <w:bottom w:val="single" w:sz="12.0" w:color="000000"/>
              <w:left w:val="single" w:sz="12.0" w:color="000000"/>
            </w:tcBorders>
          </w:tcPr>
          <w:p>
            <w:r>
              <w:rPr>
                <w:b/>
              </w:rPr>
              <w:t>Mapear a campo</w:t>
            </w:r>
          </w:p>
        </w:tc>
      </w:tr>
      <w:tr>
        <w:tc>
          <w:tcPr>
            <w:tcW w:type="dxa" w:w="4680"/>
            <w:tcBorders>
              <w:top w:val="single" w:sz="12.0" w:color="000000"/>
              <w:right w:val="single" w:sz="12.0" w:color="000000"/>
              <w:bottom w:val="single" w:sz="12.0" w:color="000000"/>
              <w:left w:val="single" w:sz="12.0" w:color="000000"/>
            </w:tcBorders>
          </w:tcPr>
          <w:p>
            <w:pPr>
              <w:jc w:val="center"/>
            </w:pPr>
            <w:r>
              <w:t>Fecha</w:t>
            </w:r>
          </w:p>
        </w:tc>
        <w:tc>
          <w:tcPr>
            <w:tcW w:type="dxa" w:w="4680"/>
            <w:tcBorders>
              <w:top w:val="single" w:sz="12.0" w:color="000000"/>
              <w:right w:val="single" w:sz="12.0" w:color="000000"/>
              <w:bottom w:val="single" w:sz="12.0" w:color="000000"/>
              <w:left w:val="single" w:sz="12.0" w:color="000000"/>
            </w:tcBorders>
          </w:tcPr>
          <w:p>
            <w:pPr>
              <w:jc w:val="center"/>
            </w:pPr>
            <w:r>
              <w:t>Fecha operación</w:t>
            </w:r>
          </w:p>
        </w:tc>
      </w:tr>
      <w:tr>
        <w:tc>
          <w:tcPr>
            <w:tcW w:type="dxa" w:w="4680"/>
            <w:tcBorders>
              <w:top w:val="single" w:sz="12.0" w:color="000000"/>
              <w:right w:val="single" w:sz="12.0" w:color="000000"/>
              <w:bottom w:val="single" w:sz="12.0" w:color="000000"/>
              <w:left w:val="single" w:sz="12.0" w:color="000000"/>
            </w:tcBorders>
          </w:tcPr>
          <w:p>
            <w:pPr>
              <w:jc w:val="center"/>
            </w:pPr>
            <w:r>
              <w:t>Tipo</w:t>
            </w:r>
          </w:p>
        </w:tc>
        <w:tc>
          <w:tcPr>
            <w:tcW w:type="dxa" w:w="4680"/>
            <w:tcBorders>
              <w:top w:val="single" w:sz="12.0" w:color="000000"/>
              <w:right w:val="single" w:sz="12.0" w:color="000000"/>
              <w:bottom w:val="single" w:sz="12.0" w:color="000000"/>
              <w:left w:val="single" w:sz="12.0" w:color="000000"/>
            </w:tcBorders>
          </w:tcPr>
          <w:p>
            <w:pPr>
              <w:jc w:val="center"/>
            </w:pPr>
            <w:r>
              <w:t>Tipo operación</w:t>
            </w:r>
          </w:p>
        </w:tc>
      </w:tr>
      <w:tr>
        <w:tc>
          <w:tcPr>
            <w:tcW w:type="dxa" w:w="4680"/>
            <w:tcBorders>
              <w:top w:val="single" w:sz="12.0" w:color="000000"/>
              <w:right w:val="single" w:sz="12.0" w:color="000000"/>
              <w:bottom w:val="single" w:sz="12.0" w:color="000000"/>
              <w:left w:val="single" w:sz="12.0" w:color="000000"/>
            </w:tcBorders>
          </w:tcPr>
          <w:p>
            <w:pPr>
              <w:jc w:val="center"/>
            </w:pPr>
            <w:r>
              <w:t>Cripto</w:t>
            </w:r>
          </w:p>
        </w:tc>
        <w:tc>
          <w:tcPr>
            <w:tcW w:type="dxa" w:w="4680"/>
            <w:tcBorders>
              <w:top w:val="single" w:sz="12.0" w:color="000000"/>
              <w:right w:val="single" w:sz="12.0" w:color="000000"/>
              <w:bottom w:val="single" w:sz="12.0" w:color="000000"/>
              <w:left w:val="single" w:sz="12.0" w:color="000000"/>
            </w:tcBorders>
          </w:tcPr>
          <w:p>
            <w:pPr>
              <w:jc w:val="center"/>
            </w:pPr>
            <w:r>
              <w:t>Nombre valor</w:t>
            </w:r>
          </w:p>
        </w:tc>
      </w:tr>
      <w:tr>
        <w:tc>
          <w:tcPr>
            <w:tcW w:type="dxa" w:w="4680"/>
            <w:tcBorders>
              <w:top w:val="single" w:sz="12.0" w:color="000000"/>
              <w:right w:val="single" w:sz="12.0" w:color="000000"/>
              <w:bottom w:val="single" w:sz="12.0" w:color="000000"/>
              <w:left w:val="single" w:sz="12.0" w:color="000000"/>
            </w:tcBorders>
          </w:tcPr>
          <w:p>
            <w:pPr>
              <w:jc w:val="center"/>
            </w:pPr>
            <w:r>
              <w:t>Cantidad</w:t>
            </w:r>
          </w:p>
        </w:tc>
        <w:tc>
          <w:tcPr>
            <w:tcW w:type="dxa" w:w="4680"/>
            <w:tcBorders>
              <w:top w:val="single" w:sz="12.0" w:color="000000"/>
              <w:right w:val="single" w:sz="12.0" w:color="000000"/>
              <w:bottom w:val="single" w:sz="12.0" w:color="000000"/>
              <w:left w:val="single" w:sz="12.0" w:color="000000"/>
            </w:tcBorders>
          </w:tcPr>
          <w:p>
            <w:pPr>
              <w:jc w:val="center"/>
            </w:pPr>
            <w:r>
              <w:t>Cantidad</w:t>
            </w:r>
          </w:p>
        </w:tc>
      </w:tr>
      <w:tr>
        <w:tc>
          <w:tcPr>
            <w:tcW w:type="dxa" w:w="4680"/>
            <w:tcBorders>
              <w:top w:val="single" w:sz="12.0" w:color="000000"/>
              <w:right w:val="single" w:sz="12.0" w:color="000000"/>
              <w:bottom w:val="single" w:sz="12.0" w:color="000000"/>
              <w:left w:val="single" w:sz="12.0" w:color="000000"/>
            </w:tcBorders>
          </w:tcPr>
          <w:p>
            <w:pPr>
              <w:jc w:val="center"/>
            </w:pPr>
            <w:r>
              <w:t>Precio</w:t>
            </w:r>
          </w:p>
        </w:tc>
        <w:tc>
          <w:tcPr>
            <w:tcW w:type="dxa" w:w="4680"/>
            <w:tcBorders>
              <w:top w:val="single" w:sz="12.0" w:color="000000"/>
              <w:right w:val="single" w:sz="12.0" w:color="000000"/>
              <w:bottom w:val="single" w:sz="12.0" w:color="000000"/>
              <w:left w:val="single" w:sz="12.0" w:color="000000"/>
            </w:tcBorders>
          </w:tcPr>
          <w:p>
            <w:pPr>
              <w:jc w:val="center"/>
            </w:pPr>
            <w:r>
              <w:t>Importe neto</w:t>
            </w:r>
          </w:p>
        </w:tc>
      </w:tr>
    </w:tbl>
    <w:p>
      <w:r/>
    </w:p>
    <w:p>
      <w:pPr/>
      <w:r>
        <w:t>Confirma mapeo. Las 25 operaciones se insertan en "Datos &gt; Operaciones" con origen "IMPORTACION_EXCEL".</w:t>
      </w:r>
      <w:r/>
    </w:p>
    <w:p>
      <w:pPr/>
      <w:r>
        <w:rPr>
          <w:b/>
        </w:rPr>
        <w:t>Paso 3 - Corrección inline en tabla:</w:t>
      </w:r>
      <w:r>
        <w:t xml:space="preserve"> Revisando las operaciones, detecta que 3 tienen tipo "Compra" pero deberían ser "Venta".</w:t>
      </w:r>
      <w:r/>
    </w:p>
    <w:p>
      <w:pPr/>
      <w:r>
        <w:t>En vista de tabla, selecciona las 3 filas con checkbox. Click derecho → "Edición masiva".</w:t>
      </w:r>
      <w:r/>
    </w:p>
    <w:p>
      <w:pPr/>
      <w:r>
        <w:t>Cambia:</w:t>
      </w:r>
      <w:r/>
      <w:r/>
    </w:p>
    <w:p>
      <w:pPr>
        <w:pStyle w:val="ListBullet"/>
      </w:pPr>
      <w:r>
        <w:t>Tipo operación: COMPRA → VENTA</w:t>
      </w:r>
      <w:r/>
      <w:r/>
    </w:p>
    <w:p>
      <w:pPr/>
      <w:r>
        <w:t>Confirma. Las 3 filas se actualizan simultáneamente.</w:t>
      </w:r>
      <w:r/>
    </w:p>
    <w:p>
      <w:pPr/>
      <w:r>
        <w:rPr>
          <w:b/>
        </w:rPr>
        <w:t>Paso 4 - Adición de campos faltantes:</w:t>
      </w:r>
      <w:r>
        <w:t xml:space="preserve"> Las operaciones de crypto no tienen ISIN. El fiscalista añade manualmente:</w:t>
      </w:r>
      <w:r/>
      <w:r/>
    </w:p>
    <w:p>
      <w:pPr>
        <w:pStyle w:val="ListBullet"/>
      </w:pPr>
      <w:r>
        <w:t>Para Bitcoin: Campo personalizado "Ticker" = BTC</w:t>
      </w:r>
      <w:r/>
    </w:p>
    <w:p>
      <w:pPr>
        <w:pStyle w:val="ListBullet"/>
      </w:pPr>
      <w:r>
        <w:t>Para Ethereum: Campo personalizado "Ticker" = ETH</w:t>
      </w:r>
      <w:r/>
      <w:r/>
    </w:p>
    <w:p>
      <w:pPr/>
      <w:r>
        <w:t>Estos campos se usan para agrupar en el cálculo de ganancias/pérdidas.</w:t>
      </w:r>
      <w:r/>
    </w:p>
    <w:p>
      <w:pPr>
        <w:pStyle w:val="Heading3"/>
      </w:pPr>
      <w:r>
        <w:t>Consola de Administración</w:t>
      </w:r>
      <w:r/>
    </w:p>
    <w:p>
      <w:pPr/>
      <w:r>
        <w:t>La consola de administración es accesible solo para usuarios con rol "Administrador". Se accede desde el menú lateral en la sección "Administración".</w:t>
      </w:r>
      <w:r/>
    </w:p>
    <w:p>
      <w:pPr>
        <w:pStyle w:val="Heading4"/>
      </w:pPr>
      <w:r>
        <w:t>Pantalla: Gestión de Plantillas de Extracción</w:t>
      </w:r>
      <w:r/>
    </w:p>
    <w:p>
      <w:pPr/>
      <w:r>
        <w:rPr>
          <w:b/>
        </w:rPr>
        <w:t>Vista principal:</w:t>
      </w:r>
      <w:r>
        <w:t xml:space="preserve"> Tabla con plantillas existentes:</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Entidad</w:t>
            </w:r>
          </w:p>
        </w:tc>
        <w:tc>
          <w:tcPr>
            <w:tcW w:type="dxa" w:w="1560"/>
            <w:shd w:fill="D3D3D3"/>
            <w:tcBorders>
              <w:top w:val="single" w:sz="12.0" w:color="000000"/>
              <w:right w:val="single" w:sz="12.0" w:color="000000"/>
              <w:bottom w:val="single" w:sz="12.0" w:color="000000"/>
              <w:left w:val="single" w:sz="12.0" w:color="000000"/>
            </w:tcBorders>
          </w:tcPr>
          <w:p>
            <w:r>
              <w:rPr>
                <w:b/>
              </w:rPr>
              <w:t>Versión</w:t>
            </w:r>
          </w:p>
        </w:tc>
        <w:tc>
          <w:tcPr>
            <w:tcW w:type="dxa" w:w="1560"/>
            <w:shd w:fill="D3D3D3"/>
            <w:tcBorders>
              <w:top w:val="single" w:sz="12.0" w:color="000000"/>
              <w:right w:val="single" w:sz="12.0" w:color="000000"/>
              <w:bottom w:val="single" w:sz="12.0" w:color="000000"/>
              <w:left w:val="single" w:sz="12.0" w:color="000000"/>
            </w:tcBorders>
          </w:tcPr>
          <w:p>
            <w:r>
              <w:rPr>
                <w:b/>
              </w:rPr>
              <w:t>Idioma</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c>
          <w:tcPr>
            <w:tcW w:type="dxa" w:w="1560"/>
            <w:shd w:fill="D3D3D3"/>
            <w:tcBorders>
              <w:top w:val="single" w:sz="12.0" w:color="000000"/>
              <w:right w:val="single" w:sz="12.0" w:color="000000"/>
              <w:bottom w:val="single" w:sz="12.0" w:color="000000"/>
              <w:left w:val="single" w:sz="12.0" w:color="000000"/>
            </w:tcBorders>
          </w:tcPr>
          <w:p>
            <w:r>
              <w:rPr>
                <w:b/>
              </w:rPr>
              <w:t>Precisión</w:t>
            </w:r>
          </w:p>
        </w:tc>
        <w:tc>
          <w:tcPr>
            <w:tcW w:type="dxa" w:w="1560"/>
            <w:shd w:fill="D3D3D3"/>
            <w:tcBorders>
              <w:top w:val="single" w:sz="12.0" w:color="000000"/>
              <w:right w:val="single" w:sz="12.0" w:color="000000"/>
              <w:bottom w:val="single" w:sz="12.0" w:color="000000"/>
              <w:left w:val="single" w:sz="12.0" w:color="000000"/>
            </w:tcBorders>
          </w:tcPr>
          <w:p>
            <w:r>
              <w:rPr>
                <w:b/>
              </w:rPr>
              <w:t>Última actualización</w:t>
            </w:r>
          </w:p>
        </w:tc>
      </w:tr>
      <w:tr>
        <w:tc>
          <w:tcPr>
            <w:tcW w:type="dxa" w:w="1560"/>
            <w:tcBorders>
              <w:top w:val="single" w:sz="12.0" w:color="000000"/>
              <w:right w:val="single" w:sz="12.0" w:color="000000"/>
              <w:bottom w:val="single" w:sz="12.0" w:color="000000"/>
              <w:left w:val="single" w:sz="12.0" w:color="000000"/>
            </w:tcBorders>
          </w:tcPr>
          <w:p>
            <w:pPr>
              <w:jc w:val="center"/>
            </w:pPr>
            <w:r>
              <w:t>Pictet</w:t>
            </w:r>
          </w:p>
        </w:tc>
        <w:tc>
          <w:tcPr>
            <w:tcW w:type="dxa" w:w="1560"/>
            <w:tcBorders>
              <w:top w:val="single" w:sz="12.0" w:color="000000"/>
              <w:right w:val="single" w:sz="12.0" w:color="000000"/>
              <w:bottom w:val="single" w:sz="12.0" w:color="000000"/>
              <w:left w:val="single" w:sz="12.0" w:color="000000"/>
            </w:tcBorders>
          </w:tcPr>
          <w:p>
            <w:pPr>
              <w:jc w:val="center"/>
            </w:pPr>
            <w:r>
              <w:t>2.1</w:t>
            </w:r>
          </w:p>
        </w:tc>
        <w:tc>
          <w:tcPr>
            <w:tcW w:type="dxa" w:w="1560"/>
            <w:tcBorders>
              <w:top w:val="single" w:sz="12.0" w:color="000000"/>
              <w:right w:val="single" w:sz="12.0" w:color="000000"/>
              <w:bottom w:val="single" w:sz="12.0" w:color="000000"/>
              <w:left w:val="single" w:sz="12.0" w:color="000000"/>
            </w:tcBorders>
          </w:tcPr>
          <w:p>
            <w:pPr>
              <w:jc w:val="center"/>
            </w:pPr>
            <w:r>
              <w:t>ES</w:t>
            </w:r>
          </w:p>
        </w:tc>
        <w:tc>
          <w:tcPr>
            <w:tcW w:type="dxa" w:w="1560"/>
            <w:tcBorders>
              <w:top w:val="single" w:sz="12.0" w:color="000000"/>
              <w:right w:val="single" w:sz="12.0" w:color="000000"/>
              <w:bottom w:val="single" w:sz="12.0" w:color="000000"/>
              <w:left w:val="single" w:sz="12.0" w:color="000000"/>
            </w:tcBorders>
          </w:tcPr>
          <w:p>
            <w:pPr>
              <w:jc w:val="center"/>
            </w:pPr>
            <w:r>
              <w:t>Activa</w:t>
            </w:r>
          </w:p>
        </w:tc>
        <w:tc>
          <w:tcPr>
            <w:tcW w:type="dxa" w:w="1560"/>
            <w:tcBorders>
              <w:top w:val="single" w:sz="12.0" w:color="000000"/>
              <w:right w:val="single" w:sz="12.0" w:color="000000"/>
              <w:bottom w:val="single" w:sz="12.0" w:color="000000"/>
              <w:left w:val="single" w:sz="12.0" w:color="000000"/>
            </w:tcBorders>
          </w:tcPr>
          <w:p>
            <w:pPr>
              <w:jc w:val="center"/>
            </w:pPr>
            <w:r>
              <w:t>97.5%</w:t>
            </w:r>
          </w:p>
        </w:tc>
        <w:tc>
          <w:tcPr>
            <w:tcW w:type="dxa" w:w="1560"/>
            <w:tcBorders>
              <w:top w:val="single" w:sz="12.0" w:color="000000"/>
              <w:right w:val="single" w:sz="12.0" w:color="000000"/>
              <w:bottom w:val="single" w:sz="12.0" w:color="000000"/>
              <w:left w:val="single" w:sz="12.0" w:color="000000"/>
            </w:tcBorders>
          </w:tcPr>
          <w:p>
            <w:pPr>
              <w:jc w:val="center"/>
            </w:pPr>
            <w:r>
              <w:t>15/01/2026</w:t>
            </w:r>
          </w:p>
        </w:tc>
      </w:tr>
      <w:tr>
        <w:tc>
          <w:tcPr>
            <w:tcW w:type="dxa" w:w="1560"/>
            <w:tcBorders>
              <w:top w:val="single" w:sz="12.0" w:color="000000"/>
              <w:right w:val="single" w:sz="12.0" w:color="000000"/>
              <w:bottom w:val="single" w:sz="12.0" w:color="000000"/>
              <w:left w:val="single" w:sz="12.0" w:color="000000"/>
            </w:tcBorders>
          </w:tcPr>
          <w:p>
            <w:pPr>
              <w:jc w:val="center"/>
            </w:pPr>
            <w:r>
              <w:t>Goldman Sachs</w:t>
            </w:r>
          </w:p>
        </w:tc>
        <w:tc>
          <w:tcPr>
            <w:tcW w:type="dxa" w:w="1560"/>
            <w:tcBorders>
              <w:top w:val="single" w:sz="12.0" w:color="000000"/>
              <w:right w:val="single" w:sz="12.0" w:color="000000"/>
              <w:bottom w:val="single" w:sz="12.0" w:color="000000"/>
              <w:left w:val="single" w:sz="12.0" w:color="000000"/>
            </w:tcBorders>
          </w:tcPr>
          <w:p>
            <w:pPr>
              <w:jc w:val="center"/>
            </w:pPr>
            <w:r>
              <w:t>1.8</w:t>
            </w:r>
          </w:p>
        </w:tc>
        <w:tc>
          <w:tcPr>
            <w:tcW w:type="dxa" w:w="1560"/>
            <w:tcBorders>
              <w:top w:val="single" w:sz="12.0" w:color="000000"/>
              <w:right w:val="single" w:sz="12.0" w:color="000000"/>
              <w:bottom w:val="single" w:sz="12.0" w:color="000000"/>
              <w:left w:val="single" w:sz="12.0" w:color="000000"/>
            </w:tcBorders>
          </w:tcPr>
          <w:p>
            <w:pPr>
              <w:jc w:val="center"/>
            </w:pPr>
            <w:r>
              <w:t>EN</w:t>
            </w:r>
          </w:p>
        </w:tc>
        <w:tc>
          <w:tcPr>
            <w:tcW w:type="dxa" w:w="1560"/>
            <w:tcBorders>
              <w:top w:val="single" w:sz="12.0" w:color="000000"/>
              <w:right w:val="single" w:sz="12.0" w:color="000000"/>
              <w:bottom w:val="single" w:sz="12.0" w:color="000000"/>
              <w:left w:val="single" w:sz="12.0" w:color="000000"/>
            </w:tcBorders>
          </w:tcPr>
          <w:p>
            <w:pPr>
              <w:jc w:val="center"/>
            </w:pPr>
            <w:r>
              <w:t>Activa</w:t>
            </w:r>
          </w:p>
        </w:tc>
        <w:tc>
          <w:tcPr>
            <w:tcW w:type="dxa" w:w="1560"/>
            <w:tcBorders>
              <w:top w:val="single" w:sz="12.0" w:color="000000"/>
              <w:right w:val="single" w:sz="12.0" w:color="000000"/>
              <w:bottom w:val="single" w:sz="12.0" w:color="000000"/>
              <w:left w:val="single" w:sz="12.0" w:color="000000"/>
            </w:tcBorders>
          </w:tcPr>
          <w:p>
            <w:pPr>
              <w:jc w:val="center"/>
            </w:pPr>
            <w:r>
              <w:t>96.2%</w:t>
            </w:r>
          </w:p>
        </w:tc>
        <w:tc>
          <w:tcPr>
            <w:tcW w:type="dxa" w:w="1560"/>
            <w:tcBorders>
              <w:top w:val="single" w:sz="12.0" w:color="000000"/>
              <w:right w:val="single" w:sz="12.0" w:color="000000"/>
              <w:bottom w:val="single" w:sz="12.0" w:color="000000"/>
              <w:left w:val="single" w:sz="12.0" w:color="000000"/>
            </w:tcBorders>
          </w:tcPr>
          <w:p>
            <w:pPr>
              <w:jc w:val="center"/>
            </w:pPr>
            <w:r>
              <w:t>10/12/2025</w:t>
            </w:r>
          </w:p>
        </w:tc>
      </w:tr>
      <w:tr>
        <w:tc>
          <w:tcPr>
            <w:tcW w:type="dxa" w:w="1560"/>
            <w:tcBorders>
              <w:top w:val="single" w:sz="12.0" w:color="000000"/>
              <w:right w:val="single" w:sz="12.0" w:color="000000"/>
              <w:bottom w:val="single" w:sz="12.0" w:color="000000"/>
              <w:left w:val="single" w:sz="12.0" w:color="000000"/>
            </w:tcBorders>
          </w:tcPr>
          <w:p>
            <w:pPr>
              <w:jc w:val="center"/>
            </w:pPr>
            <w:r>
              <w:t>Citi Lux</w:t>
            </w:r>
          </w:p>
        </w:tc>
        <w:tc>
          <w:tcPr>
            <w:tcW w:type="dxa" w:w="1560"/>
            <w:tcBorders>
              <w:top w:val="single" w:sz="12.0" w:color="000000"/>
              <w:right w:val="single" w:sz="12.0" w:color="000000"/>
              <w:bottom w:val="single" w:sz="12.0" w:color="000000"/>
              <w:left w:val="single" w:sz="12.0" w:color="000000"/>
            </w:tcBorders>
          </w:tcPr>
          <w:p>
            <w:pPr>
              <w:jc w:val="center"/>
            </w:pPr>
            <w:r>
              <w:t>1.5</w:t>
            </w:r>
          </w:p>
        </w:tc>
        <w:tc>
          <w:tcPr>
            <w:tcW w:type="dxa" w:w="1560"/>
            <w:tcBorders>
              <w:top w:val="single" w:sz="12.0" w:color="000000"/>
              <w:right w:val="single" w:sz="12.0" w:color="000000"/>
              <w:bottom w:val="single" w:sz="12.0" w:color="000000"/>
              <w:left w:val="single" w:sz="12.0" w:color="000000"/>
            </w:tcBorders>
          </w:tcPr>
          <w:p>
            <w:pPr>
              <w:jc w:val="center"/>
            </w:pPr>
            <w:r>
              <w:t>EN</w:t>
            </w:r>
          </w:p>
        </w:tc>
        <w:tc>
          <w:tcPr>
            <w:tcW w:type="dxa" w:w="1560"/>
            <w:tcBorders>
              <w:top w:val="single" w:sz="12.0" w:color="000000"/>
              <w:right w:val="single" w:sz="12.0" w:color="000000"/>
              <w:bottom w:val="single" w:sz="12.0" w:color="000000"/>
              <w:left w:val="single" w:sz="12.0" w:color="000000"/>
            </w:tcBorders>
          </w:tcPr>
          <w:p>
            <w:pPr>
              <w:jc w:val="center"/>
            </w:pPr>
            <w:r>
              <w:t>Activa</w:t>
            </w:r>
          </w:p>
        </w:tc>
        <w:tc>
          <w:tcPr>
            <w:tcW w:type="dxa" w:w="1560"/>
            <w:tcBorders>
              <w:top w:val="single" w:sz="12.0" w:color="000000"/>
              <w:right w:val="single" w:sz="12.0" w:color="000000"/>
              <w:bottom w:val="single" w:sz="12.0" w:color="000000"/>
              <w:left w:val="single" w:sz="12.0" w:color="000000"/>
            </w:tcBorders>
          </w:tcPr>
          <w:p>
            <w:pPr>
              <w:jc w:val="center"/>
            </w:pPr>
            <w:r>
              <w:t>94.8%</w:t>
            </w:r>
          </w:p>
        </w:tc>
        <w:tc>
          <w:tcPr>
            <w:tcW w:type="dxa" w:w="1560"/>
            <w:tcBorders>
              <w:top w:val="single" w:sz="12.0" w:color="000000"/>
              <w:right w:val="single" w:sz="12.0" w:color="000000"/>
              <w:bottom w:val="single" w:sz="12.0" w:color="000000"/>
              <w:left w:val="single" w:sz="12.0" w:color="000000"/>
            </w:tcBorders>
          </w:tcPr>
          <w:p>
            <w:pPr>
              <w:jc w:val="center"/>
            </w:pPr>
            <w:r>
              <w:t>05/11/2025</w:t>
            </w:r>
          </w:p>
        </w:tc>
      </w:tr>
      <w:tr>
        <w:tc>
          <w:tcPr>
            <w:tcW w:type="dxa" w:w="1560"/>
            <w:tcBorders>
              <w:top w:val="single" w:sz="12.0" w:color="000000"/>
              <w:right w:val="single" w:sz="12.0" w:color="000000"/>
              <w:bottom w:val="single" w:sz="12.0" w:color="000000"/>
              <w:left w:val="single" w:sz="12.0" w:color="000000"/>
            </w:tcBorders>
          </w:tcPr>
          <w:p>
            <w:pPr>
              <w:jc w:val="center"/>
            </w:pPr>
            <w:r>
              <w:t>BBVA</w:t>
            </w:r>
          </w:p>
        </w:tc>
        <w:tc>
          <w:tcPr>
            <w:tcW w:type="dxa" w:w="1560"/>
            <w:tcBorders>
              <w:top w:val="single" w:sz="12.0" w:color="000000"/>
              <w:right w:val="single" w:sz="12.0" w:color="000000"/>
              <w:bottom w:val="single" w:sz="12.0" w:color="000000"/>
              <w:left w:val="single" w:sz="12.0" w:color="000000"/>
            </w:tcBorders>
          </w:tcPr>
          <w:p>
            <w:pPr>
              <w:jc w:val="center"/>
            </w:pPr>
            <w:r>
              <w:t>1.0</w:t>
            </w:r>
          </w:p>
        </w:tc>
        <w:tc>
          <w:tcPr>
            <w:tcW w:type="dxa" w:w="1560"/>
            <w:tcBorders>
              <w:top w:val="single" w:sz="12.0" w:color="000000"/>
              <w:right w:val="single" w:sz="12.0" w:color="000000"/>
              <w:bottom w:val="single" w:sz="12.0" w:color="000000"/>
              <w:left w:val="single" w:sz="12.0" w:color="000000"/>
            </w:tcBorders>
          </w:tcPr>
          <w:p>
            <w:pPr>
              <w:jc w:val="center"/>
            </w:pPr>
            <w:r>
              <w:t>ES</w:t>
            </w:r>
          </w:p>
        </w:tc>
        <w:tc>
          <w:tcPr>
            <w:tcW w:type="dxa" w:w="1560"/>
            <w:tcBorders>
              <w:top w:val="single" w:sz="12.0" w:color="000000"/>
              <w:right w:val="single" w:sz="12.0" w:color="000000"/>
              <w:bottom w:val="single" w:sz="12.0" w:color="000000"/>
              <w:left w:val="single" w:sz="12.0" w:color="000000"/>
            </w:tcBorders>
          </w:tcPr>
          <w:p>
            <w:pPr>
              <w:jc w:val="center"/>
            </w:pPr>
            <w:r>
              <w:t>Beta</w:t>
            </w:r>
          </w:p>
        </w:tc>
        <w:tc>
          <w:tcPr>
            <w:tcW w:type="dxa" w:w="1560"/>
            <w:tcBorders>
              <w:top w:val="single" w:sz="12.0" w:color="000000"/>
              <w:right w:val="single" w:sz="12.0" w:color="000000"/>
              <w:bottom w:val="single" w:sz="12.0" w:color="000000"/>
              <w:left w:val="single" w:sz="12.0" w:color="000000"/>
            </w:tcBorders>
          </w:tcPr>
          <w:p>
            <w:pPr>
              <w:jc w:val="center"/>
            </w:pPr>
            <w:r>
              <w:t>89.1%</w:t>
            </w:r>
          </w:p>
        </w:tc>
        <w:tc>
          <w:tcPr>
            <w:tcW w:type="dxa" w:w="1560"/>
            <w:tcBorders>
              <w:top w:val="single" w:sz="12.0" w:color="000000"/>
              <w:right w:val="single" w:sz="12.0" w:color="000000"/>
              <w:bottom w:val="single" w:sz="12.0" w:color="000000"/>
              <w:left w:val="single" w:sz="12.0" w:color="000000"/>
            </w:tcBorders>
          </w:tcPr>
          <w:p>
            <w:pPr>
              <w:jc w:val="center"/>
            </w:pPr>
            <w:r>
              <w:t>20/02/2026</w:t>
            </w:r>
          </w:p>
        </w:tc>
      </w:tr>
    </w:tbl>
    <w:p>
      <w:r/>
    </w:p>
    <w:p>
      <w:pPr/>
      <w:r>
        <w:rPr>
          <w:b/>
        </w:rPr>
        <w:t>Crear nueva plantilla:</w:t>
      </w:r>
      <w:r>
        <w:t xml:space="preserve"> Click en "+ Nueva Plantilla". Formulario:</w:t>
      </w:r>
      <w:r/>
      <w:r/>
    </w:p>
    <w:p>
      <w:pPr>
        <w:pStyle w:val="ListNumber"/>
        <w:numPr>
          <w:ilvl w:val="0"/>
          <w:numId w:val="11"/>
        </w:numPr>
      </w:pPr>
      <w:r>
        <w:t>Subir PDF de ejemplo</w:t>
      </w:r>
      <w:r/>
    </w:p>
    <w:p>
      <w:pPr>
        <w:pStyle w:val="ListNumber"/>
        <w:numPr>
          <w:ilvl w:val="0"/>
          <w:numId w:val="11"/>
        </w:numPr>
      </w:pPr>
      <w:r>
        <w:t>El sistema muestra el PDF con herramienta de selección de zonas</w:t>
      </w:r>
      <w:r/>
    </w:p>
    <w:p>
      <w:pPr>
        <w:pStyle w:val="ListNumber"/>
        <w:numPr>
          <w:ilvl w:val="0"/>
          <w:numId w:val="11"/>
        </w:numPr>
      </w:pPr>
      <w:r>
        <w:t>Seleccionar zona de tabla de operaciones → marcar como "TABLA_OPERACIONES"</w:t>
      </w:r>
      <w:r/>
    </w:p>
    <w:p>
      <w:pPr>
        <w:pStyle w:val="ListNumber"/>
        <w:numPr>
          <w:ilvl w:val="0"/>
          <w:numId w:val="11"/>
        </w:numPr>
      </w:pPr>
      <w:r>
        <w:t>Definir columnas: Fecha | Descripción | Cantidad | Importe | Retención</w:t>
      </w:r>
      <w:r/>
    </w:p>
    <w:p>
      <w:pPr>
        <w:pStyle w:val="ListNumber"/>
        <w:numPr>
          <w:ilvl w:val="0"/>
          <w:numId w:val="11"/>
        </w:numPr>
      </w:pPr>
      <w:r>
        <w:t>Entrenar con 3-5 PDFs de muestra de la misma entidad</w:t>
      </w:r>
      <w:r/>
    </w:p>
    <w:p>
      <w:pPr>
        <w:pStyle w:val="ListNumber"/>
        <w:numPr>
          <w:ilvl w:val="0"/>
          <w:numId w:val="11"/>
        </w:numPr>
      </w:pPr>
      <w:r>
        <w:t>Probar plantilla → Muestra tasa de acierto</w:t>
      </w:r>
      <w:r/>
    </w:p>
    <w:p>
      <w:pPr>
        <w:pStyle w:val="ListNumber"/>
        <w:numPr>
          <w:ilvl w:val="0"/>
          <w:numId w:val="11"/>
        </w:numPr>
      </w:pPr>
      <w:r>
        <w:t>Activar o guardar como Beta</w:t>
      </w:r>
      <w:r/>
      <w:r/>
    </w:p>
    <w:p>
      <w:pPr/>
      <w:r>
        <w:rPr>
          <w:b/>
        </w:rPr>
        <w:t>Monitorización:</w:t>
      </w:r>
      <w:r>
        <w:t xml:space="preserve"> Gráfico de evolución de precisión por entidad en últimos 30 días. Si una plantilla cae por debajo del 90%, alerta automática al administrador.</w:t>
      </w:r>
      <w:r/>
    </w:p>
    <w:p>
      <w:pPr>
        <w:pStyle w:val="Heading4"/>
      </w:pPr>
      <w:r>
        <w:t>Pantalla: Gestión de Reglas Fiscales</w:t>
      </w:r>
      <w:r/>
    </w:p>
    <w:p>
      <w:pPr/>
      <w:r>
        <w:rPr>
          <w:b/>
        </w:rPr>
        <w:t>Regla: Detección de recompras</w:t>
      </w:r>
      <w:r>
        <w:t xml:space="preserve"> Formulario configurable:</w:t>
      </w:r>
      <w:r/>
      <w:r/>
    </w:p>
    <w:p>
      <w:pPr>
        <w:pStyle w:val="ListBullet"/>
      </w:pPr>
      <w:r>
        <w:t>Ventana recompra valores cotizados: 2 meses (editable)</w:t>
      </w:r>
      <w:r/>
    </w:p>
    <w:p>
      <w:pPr>
        <w:pStyle w:val="ListBullet"/>
      </w:pPr>
      <w:r>
        <w:t>Ventana recompra valores no cotizados: 12 meses (editable)</w:t>
      </w:r>
      <w:r/>
    </w:p>
    <w:p>
      <w:pPr>
        <w:pStyle w:val="ListBullet"/>
      </w:pPr>
      <w:r>
        <w:t>Tolerancia de identificación de valor homogéneo: ISIN exacto / ISIN + mercado / Nombre similar</w:t>
      </w:r>
      <w:r/>
    </w:p>
    <w:p>
      <w:pPr>
        <w:pStyle w:val="ListBullet"/>
      </w:pPr>
      <w:r>
        <w:t>Acción al detectar: Bloquear automáticamente / Alertar para revisión manual</w:t>
      </w:r>
      <w:r/>
      <w:r/>
    </w:p>
    <w:p>
      <w:pPr/>
      <w:r>
        <w:rPr>
          <w:b/>
        </w:rPr>
        <w:t>Regla: Valoración IP no cotizadas</w:t>
      </w:r>
      <w:r/>
      <w:r/>
    </w:p>
    <w:p>
      <w:pPr>
        <w:pStyle w:val="ListBullet"/>
      </w:pPr>
      <w:r>
        <w:t>Método cálculo valor nominal: Capital social / Nº participaciones (editable)</w:t>
      </w:r>
      <w:r/>
    </w:p>
    <w:p>
      <w:pPr>
        <w:pStyle w:val="ListBullet"/>
      </w:pPr>
      <w:r>
        <w:t>Método cálculo valor teórico: Fondos propios / Nº participaciones (editable)</w:t>
      </w:r>
      <w:r/>
    </w:p>
    <w:p>
      <w:pPr>
        <w:pStyle w:val="ListBullet"/>
      </w:pPr>
      <w:r>
        <w:t>Método cálculo valor capitalización: (Beneficio medio 3 años × 5) / Nº participaciones (multiplicador editable)</w:t>
      </w:r>
      <w:r/>
      <w:r/>
    </w:p>
    <w:p>
      <w:pPr/>
      <w:r>
        <w:rPr>
          <w:b/>
        </w:rPr>
        <w:t>Activación/Desactivación:</w:t>
      </w:r>
      <w:r>
        <w:t xml:space="preserve"> Cada regla puede activarse/desactivarse globalmente o por expediente individual.</w:t>
      </w:r>
      <w:r/>
    </w:p>
    <w:p>
      <w:pPr>
        <w:pStyle w:val="Heading4"/>
      </w:pPr>
      <w:r>
        <w:t>Pantalla: Tipos de Cambio</w:t>
      </w:r>
      <w:r/>
    </w:p>
    <w:p>
      <w:pPr/>
      <w:r>
        <w:rPr>
          <w:b/>
        </w:rPr>
        <w:t>Vista de tabla:</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Fecha</w:t>
            </w:r>
          </w:p>
        </w:tc>
        <w:tc>
          <w:tcPr>
            <w:tcW w:type="dxa" w:w="1560"/>
            <w:shd w:fill="D3D3D3"/>
            <w:tcBorders>
              <w:top w:val="single" w:sz="12.0" w:color="000000"/>
              <w:right w:val="single" w:sz="12.0" w:color="000000"/>
              <w:bottom w:val="single" w:sz="12.0" w:color="000000"/>
              <w:left w:val="single" w:sz="12.0" w:color="000000"/>
            </w:tcBorders>
          </w:tcPr>
          <w:p>
            <w:r>
              <w:rPr>
                <w:b/>
              </w:rPr>
              <w:t>USD/EUR</w:t>
            </w:r>
          </w:p>
        </w:tc>
        <w:tc>
          <w:tcPr>
            <w:tcW w:type="dxa" w:w="1560"/>
            <w:shd w:fill="D3D3D3"/>
            <w:tcBorders>
              <w:top w:val="single" w:sz="12.0" w:color="000000"/>
              <w:right w:val="single" w:sz="12.0" w:color="000000"/>
              <w:bottom w:val="single" w:sz="12.0" w:color="000000"/>
              <w:left w:val="single" w:sz="12.0" w:color="000000"/>
            </w:tcBorders>
          </w:tcPr>
          <w:p>
            <w:r>
              <w:rPr>
                <w:b/>
              </w:rPr>
              <w:t>GBP/EUR</w:t>
            </w:r>
          </w:p>
        </w:tc>
        <w:tc>
          <w:tcPr>
            <w:tcW w:type="dxa" w:w="1560"/>
            <w:shd w:fill="D3D3D3"/>
            <w:tcBorders>
              <w:top w:val="single" w:sz="12.0" w:color="000000"/>
              <w:right w:val="single" w:sz="12.0" w:color="000000"/>
              <w:bottom w:val="single" w:sz="12.0" w:color="000000"/>
              <w:left w:val="single" w:sz="12.0" w:color="000000"/>
            </w:tcBorders>
          </w:tcPr>
          <w:p>
            <w:r>
              <w:rPr>
                <w:b/>
              </w:rPr>
              <w:t>CHF/EUR</w:t>
            </w:r>
          </w:p>
        </w:tc>
        <w:tc>
          <w:tcPr>
            <w:tcW w:type="dxa" w:w="1560"/>
            <w:shd w:fill="D3D3D3"/>
            <w:tcBorders>
              <w:top w:val="single" w:sz="12.0" w:color="000000"/>
              <w:right w:val="single" w:sz="12.0" w:color="000000"/>
              <w:bottom w:val="single" w:sz="12.0" w:color="000000"/>
              <w:left w:val="single" w:sz="12.0" w:color="000000"/>
            </w:tcBorders>
          </w:tcPr>
          <w:p>
            <w:r>
              <w:rPr>
                <w:b/>
              </w:rPr>
              <w:t>Fuente</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r>
      <w:tr>
        <w:tc>
          <w:tcPr>
            <w:tcW w:type="dxa" w:w="1560"/>
            <w:tcBorders>
              <w:top w:val="single" w:sz="12.0" w:color="000000"/>
              <w:right w:val="single" w:sz="12.0" w:color="000000"/>
              <w:bottom w:val="single" w:sz="12.0" w:color="000000"/>
              <w:left w:val="single" w:sz="12.0" w:color="000000"/>
            </w:tcBorders>
          </w:tcPr>
          <w:p>
            <w:pPr>
              <w:jc w:val="center"/>
            </w:pPr>
            <w:r>
              <w:t>31/12/2025</w:t>
            </w:r>
          </w:p>
        </w:tc>
        <w:tc>
          <w:tcPr>
            <w:tcW w:type="dxa" w:w="1560"/>
            <w:tcBorders>
              <w:top w:val="single" w:sz="12.0" w:color="000000"/>
              <w:right w:val="single" w:sz="12.0" w:color="000000"/>
              <w:bottom w:val="single" w:sz="12.0" w:color="000000"/>
              <w:left w:val="single" w:sz="12.0" w:color="000000"/>
            </w:tcBorders>
          </w:tcPr>
          <w:p>
            <w:pPr>
              <w:jc w:val="center"/>
            </w:pPr>
            <w:r>
              <w:t>0.8521</w:t>
            </w:r>
          </w:p>
        </w:tc>
        <w:tc>
          <w:tcPr>
            <w:tcW w:type="dxa" w:w="1560"/>
            <w:tcBorders>
              <w:top w:val="single" w:sz="12.0" w:color="000000"/>
              <w:right w:val="single" w:sz="12.0" w:color="000000"/>
              <w:bottom w:val="single" w:sz="12.0" w:color="000000"/>
              <w:left w:val="single" w:sz="12.0" w:color="000000"/>
            </w:tcBorders>
          </w:tcPr>
          <w:p>
            <w:pPr>
              <w:jc w:val="center"/>
            </w:pPr>
            <w:r>
              <w:t>1.1875</w:t>
            </w:r>
          </w:p>
        </w:tc>
        <w:tc>
          <w:tcPr>
            <w:tcW w:type="dxa" w:w="1560"/>
            <w:tcBorders>
              <w:top w:val="single" w:sz="12.0" w:color="000000"/>
              <w:right w:val="single" w:sz="12.0" w:color="000000"/>
              <w:bottom w:val="single" w:sz="12.0" w:color="000000"/>
              <w:left w:val="single" w:sz="12.0" w:color="000000"/>
            </w:tcBorders>
          </w:tcPr>
          <w:p>
            <w:pPr>
              <w:jc w:val="center"/>
            </w:pPr>
            <w:r>
              <w:t>0.9326</w:t>
            </w:r>
          </w:p>
        </w:tc>
        <w:tc>
          <w:tcPr>
            <w:tcW w:type="dxa" w:w="1560"/>
            <w:tcBorders>
              <w:top w:val="single" w:sz="12.0" w:color="000000"/>
              <w:right w:val="single" w:sz="12.0" w:color="000000"/>
              <w:bottom w:val="single" w:sz="12.0" w:color="000000"/>
              <w:left w:val="single" w:sz="12.0" w:color="000000"/>
            </w:tcBorders>
          </w:tcPr>
          <w:p>
            <w:pPr>
              <w:jc w:val="center"/>
            </w:pPr>
            <w:r>
              <w:t>BOE</w:t>
            </w:r>
          </w:p>
        </w:tc>
        <w:tc>
          <w:tcPr>
            <w:tcW w:type="dxa" w:w="1560"/>
            <w:tcBorders>
              <w:top w:val="single" w:sz="12.0" w:color="000000"/>
              <w:right w:val="single" w:sz="12.0" w:color="000000"/>
              <w:bottom w:val="single" w:sz="12.0" w:color="000000"/>
              <w:left w:val="single" w:sz="12.0" w:color="000000"/>
            </w:tcBorders>
          </w:tcPr>
          <w:p>
            <w:pPr>
              <w:jc w:val="center"/>
            </w:pPr>
            <w:r>
              <w:t>Oficial</w:t>
            </w:r>
          </w:p>
        </w:tc>
      </w:tr>
      <w:tr>
        <w:tc>
          <w:tcPr>
            <w:tcW w:type="dxa" w:w="1560"/>
            <w:tcBorders>
              <w:top w:val="single" w:sz="12.0" w:color="000000"/>
              <w:right w:val="single" w:sz="12.0" w:color="000000"/>
              <w:bottom w:val="single" w:sz="12.0" w:color="000000"/>
              <w:left w:val="single" w:sz="12.0" w:color="000000"/>
            </w:tcBorders>
          </w:tcPr>
          <w:p>
            <w:pPr>
              <w:jc w:val="center"/>
            </w:pPr>
            <w:r>
              <w:t>30/12/2025</w:t>
            </w:r>
          </w:p>
        </w:tc>
        <w:tc>
          <w:tcPr>
            <w:tcW w:type="dxa" w:w="1560"/>
            <w:tcBorders>
              <w:top w:val="single" w:sz="12.0" w:color="000000"/>
              <w:right w:val="single" w:sz="12.0" w:color="000000"/>
              <w:bottom w:val="single" w:sz="12.0" w:color="000000"/>
              <w:left w:val="single" w:sz="12.0" w:color="000000"/>
            </w:tcBorders>
          </w:tcPr>
          <w:p>
            <w:pPr>
              <w:jc w:val="center"/>
            </w:pPr>
            <w:r>
              <w:t>0.8534</w:t>
            </w:r>
          </w:p>
        </w:tc>
        <w:tc>
          <w:tcPr>
            <w:tcW w:type="dxa" w:w="1560"/>
            <w:tcBorders>
              <w:top w:val="single" w:sz="12.0" w:color="000000"/>
              <w:right w:val="single" w:sz="12.0" w:color="000000"/>
              <w:bottom w:val="single" w:sz="12.0" w:color="000000"/>
              <w:left w:val="single" w:sz="12.0" w:color="000000"/>
            </w:tcBorders>
          </w:tcPr>
          <w:p>
            <w:pPr>
              <w:jc w:val="center"/>
            </w:pPr>
            <w:r>
              <w:t>1.1892</w:t>
            </w:r>
          </w:p>
        </w:tc>
        <w:tc>
          <w:tcPr>
            <w:tcW w:type="dxa" w:w="1560"/>
            <w:tcBorders>
              <w:top w:val="single" w:sz="12.0" w:color="000000"/>
              <w:right w:val="single" w:sz="12.0" w:color="000000"/>
              <w:bottom w:val="single" w:sz="12.0" w:color="000000"/>
              <w:left w:val="single" w:sz="12.0" w:color="000000"/>
            </w:tcBorders>
          </w:tcPr>
          <w:p>
            <w:pPr>
              <w:jc w:val="center"/>
            </w:pPr>
            <w:r>
              <w:t>0.9338</w:t>
            </w:r>
          </w:p>
        </w:tc>
        <w:tc>
          <w:tcPr>
            <w:tcW w:type="dxa" w:w="1560"/>
            <w:tcBorders>
              <w:top w:val="single" w:sz="12.0" w:color="000000"/>
              <w:right w:val="single" w:sz="12.0" w:color="000000"/>
              <w:bottom w:val="single" w:sz="12.0" w:color="000000"/>
              <w:left w:val="single" w:sz="12.0" w:color="000000"/>
            </w:tcBorders>
          </w:tcPr>
          <w:p>
            <w:pPr>
              <w:jc w:val="center"/>
            </w:pPr>
            <w:r>
              <w:t>BOE</w:t>
            </w:r>
          </w:p>
        </w:tc>
        <w:tc>
          <w:tcPr>
            <w:tcW w:type="dxa" w:w="1560"/>
            <w:tcBorders>
              <w:top w:val="single" w:sz="12.0" w:color="000000"/>
              <w:right w:val="single" w:sz="12.0" w:color="000000"/>
              <w:bottom w:val="single" w:sz="12.0" w:color="000000"/>
              <w:left w:val="single" w:sz="12.0" w:color="000000"/>
            </w:tcBorders>
          </w:tcPr>
          <w:p>
            <w:pPr>
              <w:jc w:val="center"/>
            </w:pPr>
            <w:r>
              <w:t>Oficial</w:t>
            </w:r>
          </w:p>
        </w:tc>
      </w:tr>
      <w:tr>
        <w:tc>
          <w:tcPr>
            <w:tcW w:type="dxa" w:w="1560"/>
            <w:tcBorders>
              <w:top w:val="single" w:sz="12.0" w:color="000000"/>
              <w:right w:val="single" w:sz="12.0" w:color="000000"/>
              <w:bottom w:val="single" w:sz="12.0" w:color="000000"/>
              <w:left w:val="single" w:sz="12.0" w:color="000000"/>
            </w:tcBorders>
          </w:tcPr>
          <w:p>
            <w:pPr>
              <w:jc w:val="center"/>
            </w:pPr>
            <w:r>
              <w:t>29/12/2025</w:t>
            </w:r>
          </w:p>
        </w:tc>
        <w:tc>
          <w:tcPr>
            <w:tcW w:type="dxa" w:w="1560"/>
            <w:tcBorders>
              <w:top w:val="single" w:sz="12.0" w:color="000000"/>
              <w:right w:val="single" w:sz="12.0" w:color="000000"/>
              <w:bottom w:val="single" w:sz="12.0" w:color="000000"/>
              <w:left w:val="single" w:sz="12.0" w:color="000000"/>
            </w:tcBorders>
          </w:tcPr>
          <w:p>
            <w:pPr>
              <w:jc w:val="center"/>
            </w:pPr>
            <w:r>
              <w:t>0.8545</w:t>
            </w:r>
          </w:p>
        </w:tc>
        <w:tc>
          <w:tcPr>
            <w:tcW w:type="dxa" w:w="1560"/>
            <w:tcBorders>
              <w:top w:val="single" w:sz="12.0" w:color="000000"/>
              <w:right w:val="single" w:sz="12.0" w:color="000000"/>
              <w:bottom w:val="single" w:sz="12.0" w:color="000000"/>
              <w:left w:val="single" w:sz="12.0" w:color="000000"/>
            </w:tcBorders>
          </w:tcPr>
          <w:p>
            <w:pPr>
              <w:jc w:val="center"/>
            </w:pPr>
            <w:r>
              <w:t>1.1905</w:t>
            </w:r>
          </w:p>
        </w:tc>
        <w:tc>
          <w:tcPr>
            <w:tcW w:type="dxa" w:w="1560"/>
            <w:tcBorders>
              <w:top w:val="single" w:sz="12.0" w:color="000000"/>
              <w:right w:val="single" w:sz="12.0" w:color="000000"/>
              <w:bottom w:val="single" w:sz="12.0" w:color="000000"/>
              <w:left w:val="single" w:sz="12.0" w:color="000000"/>
            </w:tcBorders>
          </w:tcPr>
          <w:p>
            <w:pPr>
              <w:jc w:val="center"/>
            </w:pPr>
            <w:r>
              <w:t>0.9351</w:t>
            </w:r>
          </w:p>
        </w:tc>
        <w:tc>
          <w:tcPr>
            <w:tcW w:type="dxa" w:w="1560"/>
            <w:tcBorders>
              <w:top w:val="single" w:sz="12.0" w:color="000000"/>
              <w:right w:val="single" w:sz="12.0" w:color="000000"/>
              <w:bottom w:val="single" w:sz="12.0" w:color="000000"/>
              <w:left w:val="single" w:sz="12.0" w:color="000000"/>
            </w:tcBorders>
          </w:tcPr>
          <w:p>
            <w:pPr>
              <w:jc w:val="center"/>
            </w:pPr>
            <w:r>
              <w:t>Manual</w:t>
            </w:r>
          </w:p>
        </w:tc>
        <w:tc>
          <w:tcPr>
            <w:tcW w:type="dxa" w:w="1560"/>
            <w:tcBorders>
              <w:top w:val="single" w:sz="12.0" w:color="000000"/>
              <w:right w:val="single" w:sz="12.0" w:color="000000"/>
              <w:bottom w:val="single" w:sz="12.0" w:color="000000"/>
              <w:left w:val="single" w:sz="12.0" w:color="000000"/>
            </w:tcBorders>
          </w:tcPr>
          <w:p>
            <w:pPr>
              <w:jc w:val="center"/>
            </w:pPr>
            <w:r>
              <w:t>Editado</w:t>
            </w:r>
          </w:p>
        </w:tc>
      </w:tr>
    </w:tbl>
    <w:p>
      <w:r/>
    </w:p>
    <w:p>
      <w:pPr/>
      <w:r>
        <w:rPr>
          <w:b/>
        </w:rPr>
        <w:t>Importación automática:</w:t>
      </w:r>
      <w:r>
        <w:t xml:space="preserve"> Botón "Importar desde BOE". Seleccionar rango de fechas → Sistema descarga tipos oficiales publicados.</w:t>
      </w:r>
      <w:r/>
    </w:p>
    <w:p>
      <w:pPr/>
      <w:r>
        <w:rPr>
          <w:b/>
        </w:rPr>
        <w:t>Edición manual:</w:t>
      </w:r>
      <w:r>
        <w:t xml:space="preserve"> Click en celda → Editar valor → Fuente cambia a "Manual" → Registro de auditoría.</w:t>
      </w:r>
      <w:r/>
    </w:p>
    <w:p>
      <w:pPr>
        <w:pStyle w:val="Heading4"/>
      </w:pPr>
      <w:r>
        <w:t>Pantalla: Usuarios y Permisos</w:t>
      </w:r>
      <w:r/>
    </w:p>
    <w:p>
      <w:pPr/>
      <w:r>
        <w:rPr>
          <w:b/>
        </w:rPr>
        <w:t>Tabla de usuarios:</w:t>
      </w:r>
      <w:r/>
    </w:p>
    <w:tbl>
      <w:tblPr>
        <w:tblW w:type="auto" w:w="0"/>
        <w:tblLook w:firstColumn="1" w:firstRow="1" w:lastColumn="0" w:lastRow="0" w:noHBand="0" w:noVBand="1" w:val="04A0"/>
      </w:tblPr>
      <w:tblGrid>
        <w:gridCol w:w="1872"/>
        <w:gridCol w:w="1872"/>
        <w:gridCol w:w="1872"/>
        <w:gridCol w:w="1872"/>
        <w:gridCol w:w="1872"/>
      </w:tblGrid>
      <w:tr>
        <w:tc>
          <w:tcPr>
            <w:tcW w:type="dxa" w:w="1872"/>
            <w:shd w:fill="D3D3D3"/>
            <w:tcBorders>
              <w:top w:val="single" w:sz="12.0" w:color="000000"/>
              <w:right w:val="single" w:sz="12.0" w:color="000000"/>
              <w:bottom w:val="single" w:sz="12.0" w:color="000000"/>
              <w:left w:val="single" w:sz="12.0" w:color="000000"/>
            </w:tcBorders>
          </w:tcPr>
          <w:p>
            <w:r>
              <w:rPr>
                <w:b/>
              </w:rPr>
              <w:t>Nombre</w:t>
            </w:r>
          </w:p>
        </w:tc>
        <w:tc>
          <w:tcPr>
            <w:tcW w:type="dxa" w:w="1872"/>
            <w:shd w:fill="D3D3D3"/>
            <w:tcBorders>
              <w:top w:val="single" w:sz="12.0" w:color="000000"/>
              <w:right w:val="single" w:sz="12.0" w:color="000000"/>
              <w:bottom w:val="single" w:sz="12.0" w:color="000000"/>
              <w:left w:val="single" w:sz="12.0" w:color="000000"/>
            </w:tcBorders>
          </w:tcPr>
          <w:p>
            <w:r>
              <w:rPr>
                <w:b/>
              </w:rPr>
              <w:t>Email</w:t>
            </w:r>
          </w:p>
        </w:tc>
        <w:tc>
          <w:tcPr>
            <w:tcW w:type="dxa" w:w="1872"/>
            <w:shd w:fill="D3D3D3"/>
            <w:tcBorders>
              <w:top w:val="single" w:sz="12.0" w:color="000000"/>
              <w:right w:val="single" w:sz="12.0" w:color="000000"/>
              <w:bottom w:val="single" w:sz="12.0" w:color="000000"/>
              <w:left w:val="single" w:sz="12.0" w:color="000000"/>
            </w:tcBorders>
          </w:tcPr>
          <w:p>
            <w:r>
              <w:rPr>
                <w:b/>
              </w:rPr>
              <w:t>Rol</w:t>
            </w:r>
          </w:p>
        </w:tc>
        <w:tc>
          <w:tcPr>
            <w:tcW w:type="dxa" w:w="1872"/>
            <w:shd w:fill="D3D3D3"/>
            <w:tcBorders>
              <w:top w:val="single" w:sz="12.0" w:color="000000"/>
              <w:right w:val="single" w:sz="12.0" w:color="000000"/>
              <w:bottom w:val="single" w:sz="12.0" w:color="000000"/>
              <w:left w:val="single" w:sz="12.0" w:color="000000"/>
            </w:tcBorders>
          </w:tcPr>
          <w:p>
            <w:r>
              <w:rPr>
                <w:b/>
              </w:rPr>
              <w:t>Clientes asignados</w:t>
            </w:r>
          </w:p>
        </w:tc>
        <w:tc>
          <w:tcPr>
            <w:tcW w:type="dxa" w:w="1872"/>
            <w:shd w:fill="D3D3D3"/>
            <w:tcBorders>
              <w:top w:val="single" w:sz="12.0" w:color="000000"/>
              <w:right w:val="single" w:sz="12.0" w:color="000000"/>
              <w:bottom w:val="single" w:sz="12.0" w:color="000000"/>
              <w:left w:val="single" w:sz="12.0" w:color="000000"/>
            </w:tcBorders>
          </w:tcPr>
          <w:p>
            <w:r>
              <w:rPr>
                <w:b/>
              </w:rPr>
              <w:t>Último acceso</w:t>
            </w:r>
          </w:p>
        </w:tc>
      </w:tr>
      <w:tr>
        <w:tc>
          <w:tcPr>
            <w:tcW w:type="dxa" w:w="1872"/>
            <w:tcBorders>
              <w:top w:val="single" w:sz="12.0" w:color="000000"/>
              <w:right w:val="single" w:sz="12.0" w:color="000000"/>
              <w:bottom w:val="single" w:sz="12.0" w:color="000000"/>
              <w:left w:val="single" w:sz="12.0" w:color="000000"/>
            </w:tcBorders>
          </w:tcPr>
          <w:p>
            <w:pPr>
              <w:jc w:val="center"/>
            </w:pPr>
            <w:r>
              <w:t>Abigail Blanco</w:t>
            </w:r>
          </w:p>
        </w:tc>
        <w:tc>
          <w:tcPr>
            <w:tcW w:type="dxa" w:w="1872"/>
            <w:tcBorders>
              <w:top w:val="single" w:sz="12.0" w:color="000000"/>
              <w:right w:val="single" w:sz="12.0" w:color="000000"/>
              <w:bottom w:val="single" w:sz="12.0" w:color="000000"/>
              <w:left w:val="single" w:sz="12.0" w:color="000000"/>
            </w:tcBorders>
          </w:tcPr>
          <w:p>
            <w:pPr>
              <w:jc w:val="center"/>
            </w:pPr>
            <w:r>
              <w:t>abigail.blanco@garrigues.com</w:t>
            </w:r>
          </w:p>
        </w:tc>
        <w:tc>
          <w:tcPr>
            <w:tcW w:type="dxa" w:w="1872"/>
            <w:tcBorders>
              <w:top w:val="single" w:sz="12.0" w:color="000000"/>
              <w:right w:val="single" w:sz="12.0" w:color="000000"/>
              <w:bottom w:val="single" w:sz="12.0" w:color="000000"/>
              <w:left w:val="single" w:sz="12.0" w:color="000000"/>
            </w:tcBorders>
          </w:tcPr>
          <w:p>
            <w:pPr>
              <w:jc w:val="center"/>
            </w:pPr>
            <w:r>
              <w:t>Admin</w:t>
            </w:r>
          </w:p>
        </w:tc>
        <w:tc>
          <w:tcPr>
            <w:tcW w:type="dxa" w:w="1872"/>
            <w:tcBorders>
              <w:top w:val="single" w:sz="12.0" w:color="000000"/>
              <w:right w:val="single" w:sz="12.0" w:color="000000"/>
              <w:bottom w:val="single" w:sz="12.0" w:color="000000"/>
              <w:left w:val="single" w:sz="12.0" w:color="000000"/>
            </w:tcBorders>
          </w:tcPr>
          <w:p>
            <w:pPr>
              <w:jc w:val="center"/>
            </w:pPr>
            <w:r>
              <w:t>Todos (150)</w:t>
            </w:r>
          </w:p>
        </w:tc>
        <w:tc>
          <w:tcPr>
            <w:tcW w:type="dxa" w:w="1872"/>
            <w:tcBorders>
              <w:top w:val="single" w:sz="12.0" w:color="000000"/>
              <w:right w:val="single" w:sz="12.0" w:color="000000"/>
              <w:bottom w:val="single" w:sz="12.0" w:color="000000"/>
              <w:left w:val="single" w:sz="12.0" w:color="000000"/>
            </w:tcBorders>
          </w:tcPr>
          <w:p>
            <w:pPr>
              <w:jc w:val="center"/>
            </w:pPr>
            <w:r>
              <w:t>05/03/2026</w:t>
            </w:r>
          </w:p>
        </w:tc>
      </w:tr>
      <w:tr>
        <w:tc>
          <w:tcPr>
            <w:tcW w:type="dxa" w:w="1872"/>
            <w:tcBorders>
              <w:top w:val="single" w:sz="12.0" w:color="000000"/>
              <w:right w:val="single" w:sz="12.0" w:color="000000"/>
              <w:bottom w:val="single" w:sz="12.0" w:color="000000"/>
              <w:left w:val="single" w:sz="12.0" w:color="000000"/>
            </w:tcBorders>
          </w:tcPr>
          <w:p>
            <w:pPr>
              <w:jc w:val="center"/>
            </w:pPr>
            <w:r>
              <w:t>Moisés Menéndez</w:t>
            </w:r>
          </w:p>
        </w:tc>
        <w:tc>
          <w:tcPr>
            <w:tcW w:type="dxa" w:w="1872"/>
            <w:tcBorders>
              <w:top w:val="single" w:sz="12.0" w:color="000000"/>
              <w:right w:val="single" w:sz="12.0" w:color="000000"/>
              <w:bottom w:val="single" w:sz="12.0" w:color="000000"/>
              <w:left w:val="single" w:sz="12.0" w:color="000000"/>
            </w:tcBorders>
          </w:tcPr>
          <w:p>
            <w:pPr>
              <w:jc w:val="center"/>
            </w:pPr>
            <w:r>
              <w:t>moises.menendez@garrigues.com</w:t>
            </w:r>
          </w:p>
        </w:tc>
        <w:tc>
          <w:tcPr>
            <w:tcW w:type="dxa" w:w="1872"/>
            <w:tcBorders>
              <w:top w:val="single" w:sz="12.0" w:color="000000"/>
              <w:right w:val="single" w:sz="12.0" w:color="000000"/>
              <w:bottom w:val="single" w:sz="12.0" w:color="000000"/>
              <w:left w:val="single" w:sz="12.0" w:color="000000"/>
            </w:tcBorders>
          </w:tcPr>
          <w:p>
            <w:pPr>
              <w:jc w:val="center"/>
            </w:pPr>
            <w:r>
              <w:t>Fiscalista Senior</w:t>
            </w:r>
          </w:p>
        </w:tc>
        <w:tc>
          <w:tcPr>
            <w:tcW w:type="dxa" w:w="1872"/>
            <w:tcBorders>
              <w:top w:val="single" w:sz="12.0" w:color="000000"/>
              <w:right w:val="single" w:sz="12.0" w:color="000000"/>
              <w:bottom w:val="single" w:sz="12.0" w:color="000000"/>
              <w:left w:val="single" w:sz="12.0" w:color="000000"/>
            </w:tcBorders>
          </w:tcPr>
          <w:p>
            <w:pPr>
              <w:jc w:val="center"/>
            </w:pPr>
            <w:r>
              <w:t>Asignados (45)</w:t>
            </w:r>
          </w:p>
        </w:tc>
        <w:tc>
          <w:tcPr>
            <w:tcW w:type="dxa" w:w="1872"/>
            <w:tcBorders>
              <w:top w:val="single" w:sz="12.0" w:color="000000"/>
              <w:right w:val="single" w:sz="12.0" w:color="000000"/>
              <w:bottom w:val="single" w:sz="12.0" w:color="000000"/>
              <w:left w:val="single" w:sz="12.0" w:color="000000"/>
            </w:tcBorders>
          </w:tcPr>
          <w:p>
            <w:pPr>
              <w:jc w:val="center"/>
            </w:pPr>
            <w:r>
              <w:t>04/03/2026</w:t>
            </w:r>
          </w:p>
        </w:tc>
      </w:tr>
      <w:tr>
        <w:tc>
          <w:tcPr>
            <w:tcW w:type="dxa" w:w="1872"/>
            <w:tcBorders>
              <w:top w:val="single" w:sz="12.0" w:color="000000"/>
              <w:right w:val="single" w:sz="12.0" w:color="000000"/>
              <w:bottom w:val="single" w:sz="12.0" w:color="000000"/>
              <w:left w:val="single" w:sz="12.0" w:color="000000"/>
            </w:tcBorders>
          </w:tcPr>
          <w:p>
            <w:pPr>
              <w:jc w:val="center"/>
            </w:pPr>
            <w:r>
              <w:t>Junior 1</w:t>
            </w:r>
          </w:p>
        </w:tc>
        <w:tc>
          <w:tcPr>
            <w:tcW w:type="dxa" w:w="1872"/>
            <w:tcBorders>
              <w:top w:val="single" w:sz="12.0" w:color="000000"/>
              <w:right w:val="single" w:sz="12.0" w:color="000000"/>
              <w:bottom w:val="single" w:sz="12.0" w:color="000000"/>
              <w:left w:val="single" w:sz="12.0" w:color="000000"/>
            </w:tcBorders>
          </w:tcPr>
          <w:p>
            <w:pPr>
              <w:jc w:val="center"/>
            </w:pPr>
            <w:r>
              <w:t>junior1@garrigues.com</w:t>
            </w:r>
          </w:p>
        </w:tc>
        <w:tc>
          <w:tcPr>
            <w:tcW w:type="dxa" w:w="1872"/>
            <w:tcBorders>
              <w:top w:val="single" w:sz="12.0" w:color="000000"/>
              <w:right w:val="single" w:sz="12.0" w:color="000000"/>
              <w:bottom w:val="single" w:sz="12.0" w:color="000000"/>
              <w:left w:val="single" w:sz="12.0" w:color="000000"/>
            </w:tcBorders>
          </w:tcPr>
          <w:p>
            <w:pPr>
              <w:jc w:val="center"/>
            </w:pPr>
            <w:r>
              <w:t>Fiscalista Junior</w:t>
            </w:r>
          </w:p>
        </w:tc>
        <w:tc>
          <w:tcPr>
            <w:tcW w:type="dxa" w:w="1872"/>
            <w:tcBorders>
              <w:top w:val="single" w:sz="12.0" w:color="000000"/>
              <w:right w:val="single" w:sz="12.0" w:color="000000"/>
              <w:bottom w:val="single" w:sz="12.0" w:color="000000"/>
              <w:left w:val="single" w:sz="12.0" w:color="000000"/>
            </w:tcBorders>
          </w:tcPr>
          <w:p>
            <w:pPr>
              <w:jc w:val="center"/>
            </w:pPr>
            <w:r>
              <w:t>Asignados (15)</w:t>
            </w:r>
          </w:p>
        </w:tc>
        <w:tc>
          <w:tcPr>
            <w:tcW w:type="dxa" w:w="1872"/>
            <w:tcBorders>
              <w:top w:val="single" w:sz="12.0" w:color="000000"/>
              <w:right w:val="single" w:sz="12.0" w:color="000000"/>
              <w:bottom w:val="single" w:sz="12.0" w:color="000000"/>
              <w:left w:val="single" w:sz="12.0" w:color="000000"/>
            </w:tcBorders>
          </w:tcPr>
          <w:p>
            <w:pPr>
              <w:jc w:val="center"/>
            </w:pPr>
            <w:r>
              <w:t>03/03/2026</w:t>
            </w:r>
          </w:p>
        </w:tc>
      </w:tr>
    </w:tbl>
    <w:p>
      <w:r/>
    </w:p>
    <w:p>
      <w:pPr/>
      <w:r>
        <w:rPr>
          <w:b/>
        </w:rPr>
        <w:t>Gestión de permisos:</w:t>
      </w:r>
      <w:r>
        <w:t xml:space="preserve"> Click en usuario → Panel lateral:</w:t>
      </w:r>
      <w:r/>
      <w:r/>
    </w:p>
    <w:p>
      <w:pPr>
        <w:pStyle w:val="ListBullet"/>
      </w:pPr>
      <w:r/>
      <w:r>
        <w:t>Rol: dropdown (Admin, Fiscalista Senior, Junior, Solo lectura)</w:t>
      </w:r>
      <w:r/>
      <w:r/>
    </w:p>
    <w:p>
      <w:pPr>
        <w:pStyle w:val="ListBullet"/>
      </w:pPr>
      <w:r/>
      <w:r>
        <w:t>Permisos por módulo:</w:t>
      </w:r>
      <w:r/>
      <w:r/>
    </w:p>
    <w:p>
      <w:pPr>
        <w:pStyle w:val="ListBullet2"/>
      </w:pPr>
      <w:r>
        <w:t>Importadores: Leer / Escribir / No acceso</w:t>
      </w:r>
      <w:r/>
    </w:p>
    <w:p>
      <w:pPr>
        <w:pStyle w:val="ListBullet2"/>
      </w:pPr>
      <w:r>
        <w:t>Datos: Leer / Escribir / No acceso</w:t>
      </w:r>
      <w:r/>
    </w:p>
    <w:p>
      <w:pPr>
        <w:pStyle w:val="ListBullet2"/>
      </w:pPr>
      <w:r>
        <w:t>Exportadores: Leer / Generar / No acceso</w:t>
      </w:r>
      <w:r/>
    </w:p>
    <w:p>
      <w:pPr>
        <w:pStyle w:val="ListBullet2"/>
      </w:pPr>
      <w:r>
        <w:t>Administración: Sí / No</w:t>
      </w:r>
      <w:r/>
      <w:r/>
      <w:r/>
    </w:p>
    <w:p>
      <w:pPr>
        <w:pStyle w:val="ListBullet"/>
      </w:pPr>
      <w:r/>
      <w:r>
        <w:t>Clientes asignados: Multi-select o "Todos"</w:t>
      </w:r>
      <w:r/>
      <w:r/>
      <w:r/>
    </w:p>
    <w:p>
      <w:pPr/>
      <w:r>
        <w:rPr>
          <w:b/>
        </w:rPr>
        <w:t>Integración SSO:</w:t>
      </w:r>
      <w:r>
        <w:t xml:space="preserve"> Configuración de autenticación con directorio corporativo de Garrigues (Azure AD / LDAP).</w:t>
      </w:r>
      <w:r/>
    </w:p>
    <w:p>
      <w:pPr>
        <w:pStyle w:val="Heading4"/>
      </w:pPr>
      <w:r>
        <w:t>Pantalla: Auditoría</w:t>
      </w:r>
      <w:r/>
    </w:p>
    <w:p>
      <w:pPr/>
      <w:r>
        <w:rPr>
          <w:b/>
        </w:rPr>
        <w:t>Log de operaciones:</w:t>
      </w:r>
      <w:r>
        <w:t xml:space="preserve"> Tabla filtrable con todas las operaciones realizadas:</w:t>
      </w:r>
      <w:r/>
    </w:p>
    <w:tbl>
      <w:tblPr>
        <w:tblW w:type="auto" w:w="0"/>
        <w:tblLook w:firstColumn="1" w:firstRow="1" w:lastColumn="0" w:lastRow="0" w:noHBand="0" w:noVBand="1" w:val="04A0"/>
      </w:tblPr>
      <w:tblGrid>
        <w:gridCol w:w="1872"/>
        <w:gridCol w:w="1872"/>
        <w:gridCol w:w="1872"/>
        <w:gridCol w:w="1872"/>
        <w:gridCol w:w="1872"/>
      </w:tblGrid>
      <w:tr>
        <w:tc>
          <w:tcPr>
            <w:tcW w:type="dxa" w:w="1872"/>
            <w:shd w:fill="D3D3D3"/>
            <w:tcBorders>
              <w:top w:val="single" w:sz="12.0" w:color="000000"/>
              <w:right w:val="single" w:sz="12.0" w:color="000000"/>
              <w:bottom w:val="single" w:sz="12.0" w:color="000000"/>
              <w:left w:val="single" w:sz="12.0" w:color="000000"/>
            </w:tcBorders>
          </w:tcPr>
          <w:p>
            <w:r>
              <w:rPr>
                <w:b/>
              </w:rPr>
              <w:t>Fecha/Hora</w:t>
            </w:r>
          </w:p>
        </w:tc>
        <w:tc>
          <w:tcPr>
            <w:tcW w:type="dxa" w:w="1872"/>
            <w:shd w:fill="D3D3D3"/>
            <w:tcBorders>
              <w:top w:val="single" w:sz="12.0" w:color="000000"/>
              <w:right w:val="single" w:sz="12.0" w:color="000000"/>
              <w:bottom w:val="single" w:sz="12.0" w:color="000000"/>
              <w:left w:val="single" w:sz="12.0" w:color="000000"/>
            </w:tcBorders>
          </w:tcPr>
          <w:p>
            <w:r>
              <w:rPr>
                <w:b/>
              </w:rPr>
              <w:t>Usuario</w:t>
            </w:r>
          </w:p>
        </w:tc>
        <w:tc>
          <w:tcPr>
            <w:tcW w:type="dxa" w:w="1872"/>
            <w:shd w:fill="D3D3D3"/>
            <w:tcBorders>
              <w:top w:val="single" w:sz="12.0" w:color="000000"/>
              <w:right w:val="single" w:sz="12.0" w:color="000000"/>
              <w:bottom w:val="single" w:sz="12.0" w:color="000000"/>
              <w:left w:val="single" w:sz="12.0" w:color="000000"/>
            </w:tcBorders>
          </w:tcPr>
          <w:p>
            <w:r>
              <w:rPr>
                <w:b/>
              </w:rPr>
              <w:t>Acción</w:t>
            </w:r>
          </w:p>
        </w:tc>
        <w:tc>
          <w:tcPr>
            <w:tcW w:type="dxa" w:w="1872"/>
            <w:shd w:fill="D3D3D3"/>
            <w:tcBorders>
              <w:top w:val="single" w:sz="12.0" w:color="000000"/>
              <w:right w:val="single" w:sz="12.0" w:color="000000"/>
              <w:bottom w:val="single" w:sz="12.0" w:color="000000"/>
              <w:left w:val="single" w:sz="12.0" w:color="000000"/>
            </w:tcBorders>
          </w:tcPr>
          <w:p>
            <w:r>
              <w:rPr>
                <w:b/>
              </w:rPr>
              <w:t>Recurso</w:t>
            </w:r>
          </w:p>
        </w:tc>
        <w:tc>
          <w:tcPr>
            <w:tcW w:type="dxa" w:w="1872"/>
            <w:shd w:fill="D3D3D3"/>
            <w:tcBorders>
              <w:top w:val="single" w:sz="12.0" w:color="000000"/>
              <w:right w:val="single" w:sz="12.0" w:color="000000"/>
              <w:bottom w:val="single" w:sz="12.0" w:color="000000"/>
              <w:left w:val="single" w:sz="12.0" w:color="000000"/>
            </w:tcBorders>
          </w:tcPr>
          <w:p>
            <w:r>
              <w:rPr>
                <w:b/>
              </w:rPr>
              <w:t>Detalles</w:t>
            </w:r>
          </w:p>
        </w:tc>
      </w:tr>
      <w:tr>
        <w:tc>
          <w:tcPr>
            <w:tcW w:type="dxa" w:w="1872"/>
            <w:tcBorders>
              <w:top w:val="single" w:sz="12.0" w:color="000000"/>
              <w:right w:val="single" w:sz="12.0" w:color="000000"/>
              <w:bottom w:val="single" w:sz="12.0" w:color="000000"/>
              <w:left w:val="single" w:sz="12.0" w:color="000000"/>
            </w:tcBorders>
          </w:tcPr>
          <w:p>
            <w:pPr>
              <w:jc w:val="center"/>
            </w:pPr>
            <w:r>
              <w:t>05/03/2026 14:35</w:t>
            </w:r>
          </w:p>
        </w:tc>
        <w:tc>
          <w:tcPr>
            <w:tcW w:type="dxa" w:w="1872"/>
            <w:tcBorders>
              <w:top w:val="single" w:sz="12.0" w:color="000000"/>
              <w:right w:val="single" w:sz="12.0" w:color="000000"/>
              <w:bottom w:val="single" w:sz="12.0" w:color="000000"/>
              <w:left w:val="single" w:sz="12.0" w:color="000000"/>
            </w:tcBorders>
          </w:tcPr>
          <w:p>
            <w:pPr>
              <w:jc w:val="center"/>
            </w:pPr>
            <w:r>
              <w:t>Abigail Blanco</w:t>
            </w:r>
          </w:p>
        </w:tc>
        <w:tc>
          <w:tcPr>
            <w:tcW w:type="dxa" w:w="1872"/>
            <w:tcBorders>
              <w:top w:val="single" w:sz="12.0" w:color="000000"/>
              <w:right w:val="single" w:sz="12.0" w:color="000000"/>
              <w:bottom w:val="single" w:sz="12.0" w:color="000000"/>
              <w:left w:val="single" w:sz="12.0" w:color="000000"/>
            </w:tcBorders>
          </w:tcPr>
          <w:p>
            <w:pPr>
              <w:jc w:val="center"/>
            </w:pPr>
            <w:r>
              <w:t>EXPORT</w:t>
            </w:r>
          </w:p>
        </w:tc>
        <w:tc>
          <w:tcPr>
            <w:tcW w:type="dxa" w:w="1872"/>
            <w:tcBorders>
              <w:top w:val="single" w:sz="12.0" w:color="000000"/>
              <w:right w:val="single" w:sz="12.0" w:color="000000"/>
              <w:bottom w:val="single" w:sz="12.0" w:color="000000"/>
              <w:left w:val="single" w:sz="12.0" w:color="000000"/>
            </w:tcBorders>
          </w:tcPr>
          <w:p>
            <w:pPr>
              <w:jc w:val="center"/>
            </w:pPr>
            <w:r>
              <w:t>Modelo 100 - Francisco Arango</w:t>
            </w:r>
          </w:p>
        </w:tc>
        <w:tc>
          <w:tcPr>
            <w:tcW w:type="dxa" w:w="1872"/>
            <w:tcBorders>
              <w:top w:val="single" w:sz="12.0" w:color="000000"/>
              <w:right w:val="single" w:sz="12.0" w:color="000000"/>
              <w:bottom w:val="single" w:sz="12.0" w:color="000000"/>
              <w:left w:val="single" w:sz="12.0" w:color="000000"/>
            </w:tcBorders>
          </w:tcPr>
          <w:p>
            <w:pPr>
              <w:jc w:val="center"/>
            </w:pPr>
            <w:r>
              <w:t>Fichero generado</w:t>
            </w:r>
          </w:p>
        </w:tc>
      </w:tr>
      <w:tr>
        <w:tc>
          <w:tcPr>
            <w:tcW w:type="dxa" w:w="1872"/>
            <w:tcBorders>
              <w:top w:val="single" w:sz="12.0" w:color="000000"/>
              <w:right w:val="single" w:sz="12.0" w:color="000000"/>
              <w:bottom w:val="single" w:sz="12.0" w:color="000000"/>
              <w:left w:val="single" w:sz="12.0" w:color="000000"/>
            </w:tcBorders>
          </w:tcPr>
          <w:p>
            <w:pPr>
              <w:jc w:val="center"/>
            </w:pPr>
            <w:r>
              <w:t>05/03/2026 14:22</w:t>
            </w:r>
          </w:p>
        </w:tc>
        <w:tc>
          <w:tcPr>
            <w:tcW w:type="dxa" w:w="1872"/>
            <w:tcBorders>
              <w:top w:val="single" w:sz="12.0" w:color="000000"/>
              <w:right w:val="single" w:sz="12.0" w:color="000000"/>
              <w:bottom w:val="single" w:sz="12.0" w:color="000000"/>
              <w:left w:val="single" w:sz="12.0" w:color="000000"/>
            </w:tcBorders>
          </w:tcPr>
          <w:p>
            <w:pPr>
              <w:jc w:val="center"/>
            </w:pPr>
            <w:r>
              <w:t>Abigail Blanco</w:t>
            </w:r>
          </w:p>
        </w:tc>
        <w:tc>
          <w:tcPr>
            <w:tcW w:type="dxa" w:w="1872"/>
            <w:tcBorders>
              <w:top w:val="single" w:sz="12.0" w:color="000000"/>
              <w:right w:val="single" w:sz="12.0" w:color="000000"/>
              <w:bottom w:val="single" w:sz="12.0" w:color="000000"/>
              <w:left w:val="single" w:sz="12.0" w:color="000000"/>
            </w:tcBorders>
          </w:tcPr>
          <w:p>
            <w:pPr>
              <w:jc w:val="center"/>
            </w:pPr>
            <w:r>
              <w:t>UPDATE</w:t>
            </w:r>
          </w:p>
        </w:tc>
        <w:tc>
          <w:tcPr>
            <w:tcW w:type="dxa" w:w="1872"/>
            <w:tcBorders>
              <w:top w:val="single" w:sz="12.0" w:color="000000"/>
              <w:right w:val="single" w:sz="12.0" w:color="000000"/>
              <w:bottom w:val="single" w:sz="12.0" w:color="000000"/>
              <w:left w:val="single" w:sz="12.0" w:color="000000"/>
            </w:tcBorders>
          </w:tcPr>
          <w:p>
            <w:pPr>
              <w:jc w:val="center"/>
            </w:pPr>
            <w:r>
              <w:t>Operación ID 12345</w:t>
            </w:r>
          </w:p>
        </w:tc>
        <w:tc>
          <w:tcPr>
            <w:tcW w:type="dxa" w:w="1872"/>
            <w:tcBorders>
              <w:top w:val="single" w:sz="12.0" w:color="000000"/>
              <w:right w:val="single" w:sz="12.0" w:color="000000"/>
              <w:bottom w:val="single" w:sz="12.0" w:color="000000"/>
              <w:left w:val="single" w:sz="12.0" w:color="000000"/>
            </w:tcBorders>
          </w:tcPr>
          <w:p>
            <w:pPr>
              <w:jc w:val="center"/>
            </w:pPr>
            <w:r>
              <w:t>Campo retención: 15.0 → 18.0</w:t>
            </w:r>
          </w:p>
        </w:tc>
      </w:tr>
      <w:tr>
        <w:tc>
          <w:tcPr>
            <w:tcW w:type="dxa" w:w="1872"/>
            <w:tcBorders>
              <w:top w:val="single" w:sz="12.0" w:color="000000"/>
              <w:right w:val="single" w:sz="12.0" w:color="000000"/>
              <w:bottom w:val="single" w:sz="12.0" w:color="000000"/>
              <w:left w:val="single" w:sz="12.0" w:color="000000"/>
            </w:tcBorders>
          </w:tcPr>
          <w:p>
            <w:pPr>
              <w:jc w:val="center"/>
            </w:pPr>
            <w:r>
              <w:t>05/03/2026 14:15</w:t>
            </w:r>
          </w:p>
        </w:tc>
        <w:tc>
          <w:tcPr>
            <w:tcW w:type="dxa" w:w="1872"/>
            <w:tcBorders>
              <w:top w:val="single" w:sz="12.0" w:color="000000"/>
              <w:right w:val="single" w:sz="12.0" w:color="000000"/>
              <w:bottom w:val="single" w:sz="12.0" w:color="000000"/>
              <w:left w:val="single" w:sz="12.0" w:color="000000"/>
            </w:tcBorders>
          </w:tcPr>
          <w:p>
            <w:pPr>
              <w:jc w:val="center"/>
            </w:pPr>
            <w:r>
              <w:t>Abigail Blanco</w:t>
            </w:r>
          </w:p>
        </w:tc>
        <w:tc>
          <w:tcPr>
            <w:tcW w:type="dxa" w:w="1872"/>
            <w:tcBorders>
              <w:top w:val="single" w:sz="12.0" w:color="000000"/>
              <w:right w:val="single" w:sz="12.0" w:color="000000"/>
              <w:bottom w:val="single" w:sz="12.0" w:color="000000"/>
              <w:left w:val="single" w:sz="12.0" w:color="000000"/>
            </w:tcBorders>
          </w:tcPr>
          <w:p>
            <w:pPr>
              <w:jc w:val="center"/>
            </w:pPr>
            <w:r>
              <w:t>INSERT</w:t>
            </w:r>
          </w:p>
        </w:tc>
        <w:tc>
          <w:tcPr>
            <w:tcW w:type="dxa" w:w="1872"/>
            <w:tcBorders>
              <w:top w:val="single" w:sz="12.0" w:color="000000"/>
              <w:right w:val="single" w:sz="12.0" w:color="000000"/>
              <w:bottom w:val="single" w:sz="12.0" w:color="000000"/>
              <w:left w:val="single" w:sz="12.0" w:color="000000"/>
            </w:tcBorders>
          </w:tcPr>
          <w:p>
            <w:pPr>
              <w:jc w:val="center"/>
            </w:pPr>
            <w:r>
              <w:t>Lote ID 67890</w:t>
            </w:r>
          </w:p>
        </w:tc>
        <w:tc>
          <w:tcPr>
            <w:tcW w:type="dxa" w:w="1872"/>
            <w:tcBorders>
              <w:top w:val="single" w:sz="12.0" w:color="000000"/>
              <w:right w:val="single" w:sz="12.0" w:color="000000"/>
              <w:bottom w:val="single" w:sz="12.0" w:color="000000"/>
              <w:left w:val="single" w:sz="12.0" w:color="000000"/>
            </w:tcBorders>
          </w:tcPr>
          <w:p>
            <w:pPr>
              <w:jc w:val="center"/>
            </w:pPr>
            <w:r>
              <w:t>Nuevo lote manual Telefónica</w:t>
            </w:r>
          </w:p>
        </w:tc>
      </w:tr>
      <w:tr>
        <w:tc>
          <w:tcPr>
            <w:tcW w:type="dxa" w:w="1872"/>
            <w:tcBorders>
              <w:top w:val="single" w:sz="12.0" w:color="000000"/>
              <w:right w:val="single" w:sz="12.0" w:color="000000"/>
              <w:bottom w:val="single" w:sz="12.0" w:color="000000"/>
              <w:left w:val="single" w:sz="12.0" w:color="000000"/>
            </w:tcBorders>
          </w:tcPr>
          <w:p>
            <w:pPr>
              <w:jc w:val="center"/>
            </w:pPr>
            <w:r>
              <w:t>05/03/2026 13:58</w:t>
            </w:r>
          </w:p>
        </w:tc>
        <w:tc>
          <w:tcPr>
            <w:tcW w:type="dxa" w:w="1872"/>
            <w:tcBorders>
              <w:top w:val="single" w:sz="12.0" w:color="000000"/>
              <w:right w:val="single" w:sz="12.0" w:color="000000"/>
              <w:bottom w:val="single" w:sz="12.0" w:color="000000"/>
              <w:left w:val="single" w:sz="12.0" w:color="000000"/>
            </w:tcBorders>
          </w:tcPr>
          <w:p>
            <w:pPr>
              <w:jc w:val="center"/>
            </w:pPr>
            <w:r>
              <w:t>Abigail Blanco</w:t>
            </w:r>
          </w:p>
        </w:tc>
        <w:tc>
          <w:tcPr>
            <w:tcW w:type="dxa" w:w="1872"/>
            <w:tcBorders>
              <w:top w:val="single" w:sz="12.0" w:color="000000"/>
              <w:right w:val="single" w:sz="12.0" w:color="000000"/>
              <w:bottom w:val="single" w:sz="12.0" w:color="000000"/>
              <w:left w:val="single" w:sz="12.0" w:color="000000"/>
            </w:tcBorders>
          </w:tcPr>
          <w:p>
            <w:pPr>
              <w:jc w:val="center"/>
            </w:pPr>
            <w:r>
              <w:t>IMPORT</w:t>
            </w:r>
          </w:p>
        </w:tc>
        <w:tc>
          <w:tcPr>
            <w:tcW w:type="dxa" w:w="1872"/>
            <w:tcBorders>
              <w:top w:val="single" w:sz="12.0" w:color="000000"/>
              <w:right w:val="single" w:sz="12.0" w:color="000000"/>
              <w:bottom w:val="single" w:sz="12.0" w:color="000000"/>
              <w:left w:val="single" w:sz="12.0" w:color="000000"/>
            </w:tcBorders>
          </w:tcPr>
          <w:p>
            <w:pPr>
              <w:jc w:val="center"/>
            </w:pPr>
            <w:r>
              <w:t>Documento Pictet_2025_Q4.pdf</w:t>
            </w:r>
          </w:p>
        </w:tc>
        <w:tc>
          <w:tcPr>
            <w:tcW w:type="dxa" w:w="1872"/>
            <w:tcBorders>
              <w:top w:val="single" w:sz="12.0" w:color="000000"/>
              <w:right w:val="single" w:sz="12.0" w:color="000000"/>
              <w:bottom w:val="single" w:sz="12.0" w:color="000000"/>
              <w:left w:val="single" w:sz="12.0" w:color="000000"/>
            </w:tcBorders>
          </w:tcPr>
          <w:p>
            <w:pPr>
              <w:jc w:val="center"/>
            </w:pPr>
            <w:r>
              <w:t>47 operaciones extraídas</w:t>
            </w:r>
          </w:p>
        </w:tc>
      </w:tr>
    </w:tbl>
    <w:p>
      <w:r/>
    </w:p>
    <w:p>
      <w:pPr/>
      <w:r>
        <w:rPr>
          <w:b/>
        </w:rPr>
        <w:t>Filtros:</w:t>
      </w:r>
      <w:r/>
      <w:r/>
    </w:p>
    <w:p>
      <w:pPr>
        <w:pStyle w:val="ListBullet"/>
      </w:pPr>
      <w:r>
        <w:t>Por usuario</w:t>
      </w:r>
      <w:r/>
    </w:p>
    <w:p>
      <w:pPr>
        <w:pStyle w:val="ListBullet"/>
      </w:pPr>
      <w:r>
        <w:t>Por tipo de acción (INSERT, UPDATE, DELETE, IMPORT, EXPORT)</w:t>
      </w:r>
      <w:r/>
    </w:p>
    <w:p>
      <w:pPr>
        <w:pStyle w:val="ListBullet"/>
      </w:pPr>
      <w:r>
        <w:t>Por cliente/expediente</w:t>
      </w:r>
      <w:r/>
    </w:p>
    <w:p>
      <w:pPr>
        <w:pStyle w:val="ListBullet"/>
      </w:pPr>
      <w:r>
        <w:t>Por rango de fechas</w:t>
      </w:r>
      <w:r/>
      <w:r/>
    </w:p>
    <w:p>
      <w:pPr/>
      <w:r>
        <w:rPr>
          <w:b/>
        </w:rPr>
        <w:t>Exportación de auditoría:</w:t>
      </w:r>
      <w:r>
        <w:t xml:space="preserve"> Botón "Exportar log" → CSV con todos los registros filtrados para cumplimiento normativo.</w:t>
      </w:r>
      <w:r/>
    </w:p>
    <w:p>
      <w:pPr>
        <w:pStyle w:val="Heading3"/>
      </w:pPr>
      <w:r>
        <w:t>Vinculación de Tablas con Formularios de Declaración</w:t>
      </w:r>
      <w:r/>
    </w:p>
    <w:p>
      <w:pPr/>
      <w:r>
        <w:t xml:space="preserve">Cada registro en las tablas de datos tiene una propiedad de </w:t>
      </w:r>
      <w:r>
        <w:rPr>
          <w:b/>
        </w:rPr>
        <w:t>vinculación a casillas de declaración</w:t>
      </w:r>
      <w:r>
        <w:t>. Esta vinculación es bidireccional:</w:t>
      </w:r>
      <w:r/>
    </w:p>
    <w:p>
      <w:pPr/>
      <w:r>
        <w:rPr>
          <w:b/>
        </w:rPr>
        <w:t>De Tabla a Declaración:</w:t>
      </w:r>
      <w:r>
        <w:t xml:space="preserve"> En la tabla "Operaciones", cada dividendo muestra en una columna "Declaración":</w:t>
      </w:r>
      <w:r/>
      <w:r/>
    </w:p>
    <w:p>
      <w:pPr>
        <w:pStyle w:val="ListBullet"/>
      </w:pPr>
      <w:r>
        <w:t>Icono de formulario + "IRPF-026" (indica que contribuye a casilla 026 del Modelo 100)</w:t>
      </w:r>
      <w:r/>
    </w:p>
    <w:p>
      <w:pPr>
        <w:pStyle w:val="ListBullet"/>
      </w:pPr>
      <w:r>
        <w:t>Click en icono → Abre vista previa del Modelo 100 con esa casilla destacada</w:t>
      </w:r>
      <w:r/>
      <w:r/>
    </w:p>
    <w:p>
      <w:pPr/>
      <w:r>
        <w:rPr>
          <w:b/>
        </w:rPr>
        <w:t>De Declaración a Tabla:</w:t>
      </w:r>
      <w:r>
        <w:t xml:space="preserve"> En la vista previa del Modelo 100, cada casilla tiene botón "Ver origen":</w:t>
      </w:r>
      <w:r/>
      <w:r/>
    </w:p>
    <w:p>
      <w:pPr>
        <w:pStyle w:val="ListBullet"/>
      </w:pPr>
      <w:r>
        <w:t>Casilla 026 (Dividendos): Click en "Ver origen" → Abre tabla de Operaciones filtrada automáticamente por Tipo=DIVIDENDO</w:t>
      </w:r>
      <w:r/>
    </w:p>
    <w:p>
      <w:pPr>
        <w:pStyle w:val="ListBullet"/>
      </w:pPr>
      <w:r>
        <w:t>Permite editar directamente desde la previsualización</w:t>
      </w:r>
      <w:r/>
      <w:r/>
    </w:p>
    <w:p>
      <w:pPr/>
      <w:r>
        <w:rPr>
          <w:b/>
        </w:rPr>
        <w:t>Ejemplo de vinculaciones:</w:t>
      </w:r>
      <w:r/>
    </w:p>
    <w:p>
      <w:pPr/>
      <w:r>
        <w:rPr>
          <w:b/>
        </w:rPr>
        <w:t>Modelo 100 (IRPF):</w:t>
      </w:r>
      <w:r/>
      <w:r/>
    </w:p>
    <w:p>
      <w:pPr>
        <w:pStyle w:val="ListBullet"/>
      </w:pPr>
      <w:r>
        <w:t>Casilla 026 (Dividendos) ← Tabla Operaciones (Tipo=DIVIDENDO, sum(importe_neto))</w:t>
      </w:r>
      <w:r/>
    </w:p>
    <w:p>
      <w:pPr>
        <w:pStyle w:val="ListBullet"/>
      </w:pPr>
      <w:r>
        <w:t>Casilla 027 (Intereses) ← Tabla Operaciones (Tipo=INTERES, sum(importe_neto))</w:t>
      </w:r>
      <w:r/>
    </w:p>
    <w:p>
      <w:pPr>
        <w:pStyle w:val="ListBullet"/>
      </w:pPr>
      <w:r>
        <w:t>Casilla 035 (Ganancias &gt;1 año) ← Tabla Operaciones (Tipo=VENTA, plazo=LARGO, sum(ganancia) where ganancia&gt;0)</w:t>
      </w:r>
      <w:r/>
    </w:p>
    <w:p>
      <w:pPr>
        <w:pStyle w:val="ListBullet"/>
      </w:pPr>
      <w:r>
        <w:t>Casilla 037 (Pérdidas &gt;1 año) ← Tabla Operaciones (Tipo=VENTA, plazo=LARGO, sum(ganancia) where ganancia&lt;0 AND bloqueada=false)</w:t>
      </w:r>
      <w:r/>
      <w:r/>
    </w:p>
    <w:p>
      <w:pPr/>
      <w:r>
        <w:rPr>
          <w:b/>
        </w:rPr>
        <w:t>Modelo 714 (IP):</w:t>
      </w:r>
      <w:r/>
      <w:r/>
    </w:p>
    <w:p>
      <w:pPr>
        <w:pStyle w:val="ListBullet"/>
      </w:pPr>
      <w:r>
        <w:t>Apartado 2 (Depósitos cuentas) ← Tabla Cuentas (tipo=CUENTA_CORRIENTE, sum(saldo_cierre))</w:t>
      </w:r>
      <w:r/>
    </w:p>
    <w:p>
      <w:pPr>
        <w:pStyle w:val="ListBullet"/>
      </w:pPr>
      <w:r>
        <w:t>Apartado 3 (Valores) ← Tabla Posiciones (sum(valor_mercado_eur))</w:t>
      </w:r>
      <w:r/>
    </w:p>
    <w:p>
      <w:pPr>
        <w:pStyle w:val="ListBullet"/>
      </w:pPr>
      <w:r>
        <w:t>Apartado 3 Subapartado A (Cotizados) ← Tabla Posiciones (es_cotizado=true)</w:t>
      </w:r>
      <w:r/>
    </w:p>
    <w:p>
      <w:pPr>
        <w:pStyle w:val="ListBullet"/>
      </w:pPr>
      <w:r>
        <w:t>Apartado 3 Subapartado B (No cotizados) ← Tabla Empresas_No_Cotizadas (sum(valor_fiscal_ip))</w:t>
      </w:r>
      <w:r/>
      <w:r/>
    </w:p>
    <w:p>
      <w:pPr/>
      <w:r>
        <w:rPr>
          <w:b/>
        </w:rPr>
        <w:t>Recálculo automático:</w:t>
      </w:r>
      <w:r>
        <w:t xml:space="preserve"> Cada vez que se modifica un registro en una tabla, el sistema:</w:t>
      </w:r>
      <w:r/>
      <w:r/>
    </w:p>
    <w:p>
      <w:pPr>
        <w:pStyle w:val="ListNumber"/>
        <w:numPr>
          <w:ilvl w:val="0"/>
          <w:numId w:val="12"/>
        </w:numPr>
      </w:pPr>
      <w:r>
        <w:t>Identifica qué casillas de qué declaraciones se ven afectadas</w:t>
      </w:r>
      <w:r/>
    </w:p>
    <w:p>
      <w:pPr>
        <w:pStyle w:val="ListNumber"/>
        <w:numPr>
          <w:ilvl w:val="0"/>
          <w:numId w:val="12"/>
        </w:numPr>
      </w:pPr>
      <w:r>
        <w:t>Recalcula automáticamente esas casillas</w:t>
      </w:r>
      <w:r/>
    </w:p>
    <w:p>
      <w:pPr>
        <w:pStyle w:val="ListNumber"/>
        <w:numPr>
          <w:ilvl w:val="0"/>
          <w:numId w:val="12"/>
        </w:numPr>
      </w:pPr>
      <w:r>
        <w:t>Marca el expediente como "Modificado" si ya estaba en estado "Validado"</w:t>
      </w:r>
      <w:r/>
    </w:p>
    <w:p>
      <w:pPr>
        <w:pStyle w:val="ListNumber"/>
        <w:numPr>
          <w:ilvl w:val="0"/>
          <w:numId w:val="12"/>
        </w:numPr>
      </w:pPr>
      <w:r>
        <w:t>Notifica al usuario con badge en menú de Exportadores</w:t>
      </w:r>
      <w:r/>
      <w:r/>
    </w:p>
    <w:p>
      <w:pPr>
        <w:pStyle w:val="Heading3"/>
      </w:pPr>
      <w:r>
        <w:t>Indicadores Visuales de Vinculación</w:t>
      </w:r>
      <w:r/>
    </w:p>
    <w:p>
      <w:pPr/>
      <w:r>
        <w:t>En todas las tablas de datos, cada fila muestra iconos de vinculación:</w:t>
      </w:r>
      <w:r/>
      <w:r/>
    </w:p>
    <w:p>
      <w:pPr>
        <w:pStyle w:val="ListBullet"/>
      </w:pPr>
      <w:r>
        <w:t>📋 IRPF: Este registro contribuye a la declaración de IRPF</w:t>
      </w:r>
      <w:r/>
    </w:p>
    <w:p>
      <w:pPr>
        <w:pStyle w:val="ListBullet"/>
      </w:pPr>
      <w:r>
        <w:t>🏦 IP: Este registro contribuye a la declaración de Patrimonio</w:t>
      </w:r>
      <w:r/>
    </w:p>
    <w:p>
      <w:pPr>
        <w:pStyle w:val="ListBullet"/>
      </w:pPr>
      <w:r>
        <w:t>🌍 720: Este registro contribuye a la declaración de Bienes en el Extranjero</w:t>
      </w:r>
      <w:r/>
    </w:p>
    <w:p>
      <w:pPr>
        <w:pStyle w:val="ListBullet"/>
      </w:pPr>
      <w:r>
        <w:t>❌ Sin vincular: Este registro no está vinculado a ninguna declaración (requiere revisión)</w:t>
      </w:r>
      <w:r/>
      <w:r/>
    </w:p>
    <w:p>
      <w:pPr/>
      <w:r>
        <w:t>Tooltip al pasar por el icono muestra casillas exactas: "Vinculado a IRPF-026, IRPF-025, IP-3A".</w:t>
      </w:r>
      <w:r/>
    </w:p>
    <w:p>
      <w:pPr>
        <w:pStyle w:val="Heading2"/>
      </w:pPr>
      <w:r>
        <w:t>Historias de Usuario</w:t>
      </w:r>
      <w:r/>
    </w:p>
    <w:p>
      <w:pPr>
        <w:pStyle w:val="Heading3"/>
      </w:pPr>
      <w:r>
        <w:t>Épica 1: Importación de Documentos</w:t>
      </w:r>
      <w:r/>
    </w:p>
    <w:p>
      <w:pPr/>
      <w:r>
        <w:rPr>
          <w:b/>
        </w:rPr>
        <w:t>HU-001: Carga de extractos bancarios</w:t>
      </w:r>
      <w:r>
        <w:t xml:space="preserve"> Como fiscalista, quiero arrastrar y soltar múltiples PDFs de extractos bancarios en la aplicación, para que se procesen automáticamente sin tener que cargarlos uno a uno.</w:t>
      </w:r>
      <w:r/>
    </w:p>
    <w:p>
      <w:pPr/>
      <w:r>
        <w:rPr>
          <w:i/>
        </w:rPr>
        <w:t>Criterios de aceptación:</w:t>
      </w:r>
      <w:r/>
      <w:r/>
    </w:p>
    <w:p>
      <w:pPr>
        <w:pStyle w:val="ListBullet"/>
      </w:pPr>
      <w:r>
        <w:t>Acepta drag &amp; drop de hasta 20 ficheros simultáneos</w:t>
      </w:r>
      <w:r/>
    </w:p>
    <w:p>
      <w:pPr>
        <w:pStyle w:val="ListBullet"/>
      </w:pPr>
      <w:r>
        <w:t>Muestra barra de progreso por fichero</w:t>
      </w:r>
      <w:r/>
    </w:p>
    <w:p>
      <w:pPr>
        <w:pStyle w:val="ListBullet"/>
      </w:pPr>
      <w:r>
        <w:t>Detecta automáticamente la entidad bancaria</w:t>
      </w:r>
      <w:r/>
    </w:p>
    <w:p>
      <w:pPr>
        <w:pStyle w:val="ListBullet"/>
      </w:pPr>
      <w:r>
        <w:t>Asigna los documentos al cliente activo</w:t>
      </w:r>
      <w:r/>
    </w:p>
    <w:p>
      <w:pPr>
        <w:pStyle w:val="ListBullet"/>
      </w:pPr>
      <w:r>
        <w:t>Notifica al completar con resumen de éxito/errores</w:t>
      </w:r>
      <w:r/>
      <w:r/>
    </w:p>
    <w:p>
      <w:pPr/>
      <w:r>
        <w:rPr>
          <w:b/>
        </w:rPr>
        <w:t>HU-002: Visualización de estado de procesamiento</w:t>
      </w:r>
      <w:r>
        <w:t xml:space="preserve"> Como fiscalista, quiero ver en tiempo real el estado de procesamiento de cada documento importado, para saber cuándo puedo comenzar a revisar los datos extraídos.</w:t>
      </w:r>
      <w:r/>
    </w:p>
    <w:p>
      <w:pPr/>
      <w:r>
        <w:rPr>
          <w:i/>
        </w:rPr>
        <w:t>Criterios de aceptación:</w:t>
      </w:r>
      <w:r/>
      <w:r/>
    </w:p>
    <w:p>
      <w:pPr>
        <w:pStyle w:val="ListBullet"/>
      </w:pPr>
      <w:r>
        <w:t>Cola de procesamiento visible en menú lateral</w:t>
      </w:r>
      <w:r/>
    </w:p>
    <w:p>
      <w:pPr>
        <w:pStyle w:val="ListBullet"/>
      </w:pPr>
      <w:r>
        <w:t>Estados: En cola → Procesando → Completado / Requiere revisión / Error</w:t>
      </w:r>
      <w:r/>
    </w:p>
    <w:p>
      <w:pPr>
        <w:pStyle w:val="ListBullet"/>
      </w:pPr>
      <w:r>
        <w:t>Tiempo estimado de finalización</w:t>
      </w:r>
      <w:r/>
    </w:p>
    <w:p>
      <w:pPr>
        <w:pStyle w:val="ListBullet"/>
      </w:pPr>
      <w:r>
        <w:t>Acceso directo al documento desde la cola</w:t>
      </w:r>
      <w:r/>
      <w:r/>
    </w:p>
    <w:p>
      <w:pPr/>
      <w:r>
        <w:rPr>
          <w:b/>
        </w:rPr>
        <w:t>HU-003: Validación de extracción dudosa</w:t>
      </w:r>
      <w:r>
        <w:t xml:space="preserve"> Como fiscalista, quiero revisar y corregir los campos que el sistema no ha podido extraer con confianza, para asegurar la calidad de los datos antes de continuar.</w:t>
      </w:r>
      <w:r/>
    </w:p>
    <w:p>
      <w:pPr/>
      <w:r>
        <w:rPr>
          <w:i/>
        </w:rPr>
        <w:t>Criterios de aceptación:</w:t>
      </w:r>
      <w:r/>
      <w:r/>
    </w:p>
    <w:p>
      <w:pPr>
        <w:pStyle w:val="ListBullet"/>
      </w:pPr>
      <w:r>
        <w:t>Bandeja de "Documentos Pendientes" con contador en menú</w:t>
      </w:r>
      <w:r/>
    </w:p>
    <w:p>
      <w:pPr>
        <w:pStyle w:val="ListBullet"/>
      </w:pPr>
      <w:r>
        <w:t>Vista lado a lado: PDF original + campos extraídos</w:t>
      </w:r>
      <w:r/>
    </w:p>
    <w:p>
      <w:pPr>
        <w:pStyle w:val="ListBullet"/>
      </w:pPr>
      <w:r>
        <w:t>Campos de baja confianza destacados en amarillo</w:t>
      </w:r>
      <w:r/>
    </w:p>
    <w:p>
      <w:pPr>
        <w:pStyle w:val="ListBullet"/>
      </w:pPr>
      <w:r>
        <w:t>Posibilidad de editar, confirmar o rechazar cada campo</w:t>
      </w:r>
      <w:r/>
    </w:p>
    <w:p>
      <w:pPr>
        <w:pStyle w:val="ListBullet"/>
      </w:pPr>
      <w:r>
        <w:t>Las correcciones alimentan el aprendizaje del sistema</w:t>
      </w:r>
      <w:r/>
      <w:r/>
    </w:p>
    <w:p>
      <w:pPr/>
      <w:r>
        <w:rPr>
          <w:b/>
        </w:rPr>
        <w:t>HU-004: Importación de formatos desconocidos</w:t>
      </w:r>
      <w:r>
        <w:t xml:space="preserve"> Como fiscalista, quiero que el sistema intente extraer datos de extractos de bancos nuevos aunque no tenga plantilla específica, para no bloquear el proceso cuando recibo un formato inesperado.</w:t>
      </w:r>
      <w:r/>
    </w:p>
    <w:p>
      <w:pPr/>
      <w:r>
        <w:rPr>
          <w:i/>
        </w:rPr>
        <w:t>Criterios de aceptación:</w:t>
      </w:r>
      <w:r/>
      <w:r/>
    </w:p>
    <w:p>
      <w:pPr>
        <w:pStyle w:val="ListBullet"/>
      </w:pPr>
      <w:r>
        <w:t>El sistema aplica reconocimiento semántico (Nivel 2)</w:t>
      </w:r>
      <w:r/>
    </w:p>
    <w:p>
      <w:pPr>
        <w:pStyle w:val="ListBullet"/>
      </w:pPr>
      <w:r>
        <w:t>Muestra confianza estimada por campo</w:t>
      </w:r>
      <w:r/>
    </w:p>
    <w:p>
      <w:pPr>
        <w:pStyle w:val="ListBullet"/>
      </w:pPr>
      <w:r>
        <w:t>Todos los campos pasan a validación manual</w:t>
      </w:r>
      <w:r/>
    </w:p>
    <w:p>
      <w:pPr>
        <w:pStyle w:val="ListBullet"/>
      </w:pPr>
      <w:r>
        <w:t>Ofrece guardar como nueva plantilla tras validación</w:t>
      </w:r>
      <w:r/>
      <w:r/>
    </w:p>
    <w:p>
      <w:pPr>
        <w:pStyle w:val="Heading3"/>
      </w:pPr>
      <w:r>
        <w:t>Épica 2: Gestión y Edición de Datos</w:t>
      </w:r>
      <w:r/>
    </w:p>
    <w:p>
      <w:pPr/>
      <w:r>
        <w:rPr>
          <w:b/>
        </w:rPr>
        <w:t>HU-005: Navegación por tabla de operaciones</w:t>
      </w:r>
      <w:r>
        <w:t xml:space="preserve"> Como fiscalista, quiero ver todas las operaciones de un cliente en una tabla con filtros y ordenación, para localizar rápidamente dividendos, intereses o ventas específicas.</w:t>
      </w:r>
      <w:r/>
    </w:p>
    <w:p>
      <w:pPr/>
      <w:r>
        <w:rPr>
          <w:i/>
        </w:rPr>
        <w:t>Criterios de aceptación:</w:t>
      </w:r>
      <w:r/>
      <w:r/>
    </w:p>
    <w:p>
      <w:pPr>
        <w:pStyle w:val="ListBullet"/>
      </w:pPr>
      <w:r>
        <w:t>Tabla con columnas configurables</w:t>
      </w:r>
      <w:r/>
    </w:p>
    <w:p>
      <w:pPr>
        <w:pStyle w:val="ListBullet"/>
      </w:pPr>
      <w:r>
        <w:t>Filtros por: tipo operación, entidad, valor, fecha, divisa</w:t>
      </w:r>
      <w:r/>
    </w:p>
    <w:p>
      <w:pPr>
        <w:pStyle w:val="ListBullet"/>
      </w:pPr>
      <w:r>
        <w:t>Ordenación por cualquier columna</w:t>
      </w:r>
      <w:r/>
    </w:p>
    <w:p>
      <w:pPr>
        <w:pStyle w:val="ListBullet"/>
      </w:pPr>
      <w:r>
        <w:t>Búsqueda de texto libre</w:t>
      </w:r>
      <w:r/>
    </w:p>
    <w:p>
      <w:pPr>
        <w:pStyle w:val="ListBullet"/>
      </w:pPr>
      <w:r>
        <w:t>Exportación de vista filtrada a Excel</w:t>
      </w:r>
      <w:r/>
      <w:r/>
    </w:p>
    <w:p>
      <w:pPr/>
      <w:r>
        <w:rPr>
          <w:b/>
        </w:rPr>
        <w:t>HU-006: Edición de operación en formulario</w:t>
      </w:r>
      <w:r>
        <w:t xml:space="preserve"> Como fiscalista, quiero editar los detalles de una operación en un formulario estructurado, para corregir errores de extracción o añadir información que el banco no proporciona.</w:t>
      </w:r>
      <w:r/>
    </w:p>
    <w:p>
      <w:pPr/>
      <w:r>
        <w:rPr>
          <w:i/>
        </w:rPr>
        <w:t>Criterios de aceptación:</w:t>
      </w:r>
      <w:r/>
      <w:r/>
    </w:p>
    <w:p>
      <w:pPr>
        <w:pStyle w:val="ListBullet"/>
      </w:pPr>
      <w:r>
        <w:t>Click en fila abre panel lateral con formulario</w:t>
      </w:r>
      <w:r/>
    </w:p>
    <w:p>
      <w:pPr>
        <w:pStyle w:val="ListBullet"/>
      </w:pPr>
      <w:r>
        <w:t>Todos los campos son editables</w:t>
      </w:r>
      <w:r/>
    </w:p>
    <w:p>
      <w:pPr>
        <w:pStyle w:val="ListBullet"/>
      </w:pPr>
      <w:r>
        <w:t>Validación en tiempo real (formatos, rangos)</w:t>
      </w:r>
      <w:r/>
    </w:p>
    <w:p>
      <w:pPr>
        <w:pStyle w:val="ListBullet"/>
      </w:pPr>
      <w:r>
        <w:t>Histórico de cambios con usuario y fecha</w:t>
      </w:r>
      <w:r/>
    </w:p>
    <w:p>
      <w:pPr>
        <w:pStyle w:val="ListBullet"/>
      </w:pPr>
      <w:r>
        <w:t>Botón para ver documento fuente original</w:t>
      </w:r>
      <w:r/>
      <w:r/>
    </w:p>
    <w:p>
      <w:pPr/>
      <w:r>
        <w:rPr>
          <w:b/>
        </w:rPr>
        <w:t>HU-007: Ajuste de valor de adquisición por herencia</w:t>
      </w:r>
      <w:r>
        <w:t xml:space="preserve"> Como fiscalista, quiero marcar un lote de valores como adquirido por herencia e introducir el valor fiscal correcto, para que los cálculos de ganancia patrimonial sean correctos.</w:t>
      </w:r>
      <w:r/>
    </w:p>
    <w:p>
      <w:pPr/>
      <w:r>
        <w:rPr>
          <w:i/>
        </w:rPr>
        <w:t>Criterios de aceptación:</w:t>
      </w:r>
      <w:r/>
      <w:r/>
    </w:p>
    <w:p>
      <w:pPr>
        <w:pStyle w:val="ListBullet"/>
      </w:pPr>
      <w:r>
        <w:t>Campo "Origen adquisición" con opciones: Compra, Herencia, Donación, Transferencia</w:t>
      </w:r>
      <w:r/>
    </w:p>
    <w:p>
      <w:pPr>
        <w:pStyle w:val="ListBullet"/>
      </w:pPr>
      <w:r>
        <w:t>Al seleccionar Herencia: campos adicionales para fecha fallecimiento, valor declarado en ISD</w:t>
      </w:r>
      <w:r/>
    </w:p>
    <w:p>
      <w:pPr>
        <w:pStyle w:val="ListBullet"/>
      </w:pPr>
      <w:r>
        <w:t>El sistema recalcula automáticamente ganancias/pérdidas afectadas</w:t>
      </w:r>
      <w:r/>
    </w:p>
    <w:p>
      <w:pPr>
        <w:pStyle w:val="ListBullet"/>
      </w:pPr>
      <w:r>
        <w:t>Alerta visual en operaciones de venta que usen este lote</w:t>
      </w:r>
      <w:r/>
      <w:r/>
    </w:p>
    <w:p>
      <w:pPr/>
      <w:r>
        <w:rPr>
          <w:b/>
        </w:rPr>
        <w:t>HU-008: Gestión de pérdidas bloqueadas por recompra</w:t>
      </w:r>
      <w:r>
        <w:t xml:space="preserve"> Como fiscalista, quiero ver claramente qué pérdidas están bloqueadas por recompras y cuál es la cadena de bloqueos, para explicar al cliente por qué no puede compensar ciertas pérdidas.</w:t>
      </w:r>
      <w:r/>
    </w:p>
    <w:p>
      <w:pPr/>
      <w:r>
        <w:rPr>
          <w:i/>
        </w:rPr>
        <w:t>Criterios de aceptación:</w:t>
      </w:r>
      <w:r/>
      <w:r/>
    </w:p>
    <w:p>
      <w:pPr>
        <w:pStyle w:val="ListBullet"/>
      </w:pPr>
      <w:r>
        <w:t>Columna "Estado" en tabla de operaciones: Normal / Bloqueada</w:t>
      </w:r>
      <w:r/>
    </w:p>
    <w:p>
      <w:pPr>
        <w:pStyle w:val="ListBullet"/>
      </w:pPr>
      <w:r>
        <w:t>Filtro rápido "Solo pérdidas bloqueadas"</w:t>
      </w:r>
      <w:r/>
    </w:p>
    <w:p>
      <w:pPr>
        <w:pStyle w:val="ListBullet"/>
      </w:pPr>
      <w:r>
        <w:t>Al seleccionar pérdida bloqueada: panel muestra la operación de recompra que la bloquea</w:t>
      </w:r>
      <w:r/>
    </w:p>
    <w:p>
      <w:pPr>
        <w:pStyle w:val="ListBullet"/>
      </w:pPr>
      <w:r>
        <w:t>Visualización de cadena completa si hay bloqueos sucesivos</w:t>
      </w:r>
      <w:r/>
    </w:p>
    <w:p>
      <w:pPr>
        <w:pStyle w:val="ListBullet"/>
      </w:pPr>
      <w:r>
        <w:t>Posibilidad de desbloquear manualmente con justificación</w:t>
      </w:r>
      <w:r/>
      <w:r/>
    </w:p>
    <w:p>
      <w:pPr>
        <w:pStyle w:val="Heading3"/>
      </w:pPr>
      <w:r>
        <w:t>Épica 3: Previsualización y Exportación</w:t>
      </w:r>
      <w:r/>
    </w:p>
    <w:p>
      <w:pPr/>
      <w:r>
        <w:rPr>
          <w:b/>
        </w:rPr>
        <w:t>HU-009: Previsualización de Modelo 100 (IRPF)</w:t>
      </w:r>
      <w:r>
        <w:t xml:space="preserve"> Como fiscalista, quiero ver una previsualización del fichero de importación al programa PADRE/Renta Web antes de generarlo, para verificar que los datos están correctamente mapeados a cada casilla.</w:t>
      </w:r>
      <w:r/>
    </w:p>
    <w:p>
      <w:pPr/>
      <w:r>
        <w:rPr>
          <w:i/>
        </w:rPr>
        <w:t>Criterios de aceptación:</w:t>
      </w:r>
      <w:r/>
      <w:r/>
    </w:p>
    <w:p>
      <w:pPr>
        <w:pStyle w:val="ListBullet"/>
      </w:pPr>
      <w:r>
        <w:t>Vista estructurada por páginas/apartados del modelo</w:t>
      </w:r>
      <w:r/>
    </w:p>
    <w:p>
      <w:pPr>
        <w:pStyle w:val="ListBullet"/>
      </w:pPr>
      <w:r>
        <w:t>Cada casilla muestra: número, descripción, valor calculado</w:t>
      </w:r>
      <w:r/>
    </w:p>
    <w:p>
      <w:pPr>
        <w:pStyle w:val="ListBullet"/>
      </w:pPr>
      <w:r>
        <w:t>Campos vacíos o con alerta destacados en color</w:t>
      </w:r>
      <w:r/>
    </w:p>
    <w:p>
      <w:pPr>
        <w:pStyle w:val="ListBullet"/>
      </w:pPr>
      <w:r>
        <w:t>Detalle expandible: origen del dato (operaciones que lo componen)</w:t>
      </w:r>
      <w:r/>
    </w:p>
    <w:p>
      <w:pPr>
        <w:pStyle w:val="ListBullet"/>
      </w:pPr>
      <w:r>
        <w:t>Botones: "Volver a editar" / "Generar fichero"</w:t>
      </w:r>
      <w:r/>
      <w:r/>
    </w:p>
    <w:p>
      <w:pPr/>
      <w:r>
        <w:rPr>
          <w:b/>
        </w:rPr>
        <w:t>HU-010: Previsualización de Modelo 714 (IP)</w:t>
      </w:r>
      <w:r>
        <w:t xml:space="preserve"> Como fiscalista, quiero ver una previsualización del Modelo 714 de Patrimonio antes de exportar, para verificar la valoración de cada tipo de bien y la correcta agregación.</w:t>
      </w:r>
      <w:r/>
    </w:p>
    <w:p>
      <w:pPr/>
      <w:r>
        <w:rPr>
          <w:i/>
        </w:rPr>
        <w:t>Criterios de aceptación:</w:t>
      </w:r>
      <w:r/>
      <w:r/>
    </w:p>
    <w:p>
      <w:pPr>
        <w:pStyle w:val="ListBullet"/>
      </w:pPr>
      <w:r>
        <w:t>Vista por secciones: Cuentas, Valores, Seguros, Inmuebles, etc.</w:t>
      </w:r>
      <w:r/>
    </w:p>
    <w:p>
      <w:pPr>
        <w:pStyle w:val="ListBullet"/>
      </w:pPr>
      <w:r>
        <w:t>Cada bien muestra: descripción, valoración, método aplicado</w:t>
      </w:r>
      <w:r/>
    </w:p>
    <w:p>
      <w:pPr>
        <w:pStyle w:val="ListBullet"/>
      </w:pPr>
      <w:r>
        <w:t>Para no cotizadas: desglose de los tres valores calculados</w:t>
      </w:r>
      <w:r/>
    </w:p>
    <w:p>
      <w:pPr>
        <w:pStyle w:val="ListBullet"/>
      </w:pPr>
      <w:r>
        <w:t>Total patrimonio neto calculado</w:t>
      </w:r>
      <w:r/>
    </w:p>
    <w:p>
      <w:pPr>
        <w:pStyle w:val="ListBullet"/>
      </w:pPr>
      <w:r>
        <w:t>Comparativa con ejercicio anterior si existe</w:t>
      </w:r>
      <w:r/>
      <w:r/>
    </w:p>
    <w:p>
      <w:pPr/>
      <w:r>
        <w:rPr>
          <w:b/>
        </w:rPr>
        <w:t>HU-011: Previsualización de Modelo 720</w:t>
      </w:r>
      <w:r>
        <w:t xml:space="preserve"> Como fiscalista, quiero previsualizar la declaración de bienes en el extranjero antes de exportar, para asegurar que se incluyen todos los activos que superan los umbrales de declaración.</w:t>
      </w:r>
      <w:r/>
    </w:p>
    <w:p>
      <w:pPr/>
      <w:r>
        <w:rPr>
          <w:i/>
        </w:rPr>
        <w:t>Criterios de aceptación:</w:t>
      </w:r>
      <w:r/>
      <w:r/>
    </w:p>
    <w:p>
      <w:pPr>
        <w:pStyle w:val="ListBullet"/>
      </w:pPr>
      <w:r>
        <w:t>Agrupación por tipo de bien y país</w:t>
      </w:r>
      <w:r/>
    </w:p>
    <w:p>
      <w:pPr>
        <w:pStyle w:val="ListBullet"/>
      </w:pPr>
      <w:r>
        <w:t>Indicador de umbral: qué bienes superan 50.000€</w:t>
      </w:r>
      <w:r/>
    </w:p>
    <w:p>
      <w:pPr>
        <w:pStyle w:val="ListBullet"/>
      </w:pPr>
      <w:r>
        <w:t>Alerta si hay bienes cercanos al umbral</w:t>
      </w:r>
      <w:r/>
    </w:p>
    <w:p>
      <w:pPr>
        <w:pStyle w:val="ListBullet"/>
      </w:pPr>
      <w:r>
        <w:t>Comparativa con 720 del ejercicio anterior</w:t>
      </w:r>
      <w:r/>
      <w:r/>
    </w:p>
    <w:p>
      <w:pPr/>
      <w:r>
        <w:rPr>
          <w:b/>
        </w:rPr>
        <w:t>HU-012: Generación de fichero AEAT</w:t>
      </w:r>
      <w:r>
        <w:t xml:space="preserve"> Como fiscalista, quiero generar el fichero en formato AEAT tras confirmar la previsualización, para importarlo directamente en la sede electrónica o el programa de ayuda.</w:t>
      </w:r>
      <w:r/>
    </w:p>
    <w:p>
      <w:pPr/>
      <w:r>
        <w:rPr>
          <w:i/>
        </w:rPr>
        <w:t>Criterios de aceptación:</w:t>
      </w:r>
      <w:r/>
      <w:r/>
    </w:p>
    <w:p>
      <w:pPr>
        <w:pStyle w:val="ListBullet"/>
      </w:pPr>
      <w:r>
        <w:t>Generación en formato oficial (.714, .100, .720 según modelo)</w:t>
      </w:r>
      <w:r/>
    </w:p>
    <w:p>
      <w:pPr>
        <w:pStyle w:val="ListBullet"/>
      </w:pPr>
      <w:r>
        <w:t>Validación de estructura antes de guardar</w:t>
      </w:r>
      <w:r/>
    </w:p>
    <w:p>
      <w:pPr>
        <w:pStyle w:val="ListBullet"/>
      </w:pPr>
      <w:r>
        <w:t>Descarga automática del fichero</w:t>
      </w:r>
      <w:r/>
    </w:p>
    <w:p>
      <w:pPr>
        <w:pStyle w:val="ListBullet"/>
      </w:pPr>
      <w:r>
        <w:t>Registro en historial de exportaciones</w:t>
      </w:r>
      <w:r/>
    </w:p>
    <w:p>
      <w:pPr>
        <w:pStyle w:val="ListBullet"/>
      </w:pPr>
      <w:r>
        <w:t>Opción de envío por email al equipo</w:t>
      </w:r>
      <w:r/>
      <w:r/>
    </w:p>
    <w:p>
      <w:pPr/>
      <w:r>
        <w:rPr>
          <w:b/>
        </w:rPr>
        <w:t>HU-013: Exportación a Excel de trabajo</w:t>
      </w:r>
      <w:r>
        <w:t xml:space="preserve"> Como fiscalista, quiero exportar los datos a una hoja Excel con el formato que usamos internamente, para poder trabajar offline o compartir con compañeros que no usan la aplicación.</w:t>
      </w:r>
      <w:r/>
    </w:p>
    <w:p>
      <w:pPr/>
      <w:r>
        <w:rPr>
          <w:i/>
        </w:rPr>
        <w:t>Criterios de aceptación:</w:t>
      </w:r>
      <w:r/>
      <w:r/>
    </w:p>
    <w:p>
      <w:pPr>
        <w:pStyle w:val="ListBullet"/>
      </w:pPr>
      <w:r>
        <w:t>Plantilla Excel configurable por equipo</w:t>
      </w:r>
      <w:r/>
    </w:p>
    <w:p>
      <w:pPr>
        <w:pStyle w:val="ListBullet"/>
      </w:pPr>
      <w:r>
        <w:t>Exportación de datos filtrados o completos</w:t>
      </w:r>
      <w:r/>
    </w:p>
    <w:p>
      <w:pPr>
        <w:pStyle w:val="ListBullet"/>
      </w:pPr>
      <w:r>
        <w:t>Inclusión opcional de columnas de auditoría (origen, fecha extracción)</w:t>
      </w:r>
      <w:r/>
    </w:p>
    <w:p>
      <w:pPr>
        <w:pStyle w:val="ListBullet"/>
      </w:pPr>
      <w:r>
        <w:t>Formato numérico y de fechas según configuración regional</w:t>
      </w:r>
      <w:r/>
      <w:r/>
    </w:p>
    <w:p>
      <w:pPr>
        <w:pStyle w:val="Heading3"/>
      </w:pPr>
      <w:r>
        <w:t>Épica 4: Validación y Calidad de Datos</w:t>
      </w:r>
      <w:r/>
    </w:p>
    <w:p>
      <w:pPr/>
      <w:r>
        <w:rPr>
          <w:b/>
        </w:rPr>
        <w:t>HU-014: Dashboard de alertas por cliente</w:t>
      </w:r>
      <w:r>
        <w:t xml:space="preserve"> Como fiscalista, quiero ver un resumen de todas las alertas y pendientes de un cliente en una sola pantalla, para priorizar mi trabajo y no olvidar revisar ningún punto crítico.</w:t>
      </w:r>
      <w:r/>
    </w:p>
    <w:p>
      <w:pPr/>
      <w:r>
        <w:rPr>
          <w:i/>
        </w:rPr>
        <w:t>Criterios de aceptación:</w:t>
      </w:r>
      <w:r/>
      <w:r/>
    </w:p>
    <w:p>
      <w:pPr>
        <w:pStyle w:val="ListBullet"/>
      </w:pPr>
      <w:r>
        <w:t>Panel resumen al entrar en un cliente</w:t>
      </w:r>
      <w:r/>
    </w:p>
    <w:p>
      <w:pPr>
        <w:pStyle w:val="ListBullet"/>
      </w:pPr>
      <w:r>
        <w:t>Secciones: Documentos pendientes, Campos por validar, Alertas fiscales, Inconsistencias</w:t>
      </w:r>
      <w:r/>
    </w:p>
    <w:p>
      <w:pPr>
        <w:pStyle w:val="ListBullet"/>
      </w:pPr>
      <w:r>
        <w:t>Click en alerta navega al dato afectado</w:t>
      </w:r>
      <w:r/>
    </w:p>
    <w:p>
      <w:pPr>
        <w:pStyle w:val="ListBullet"/>
      </w:pPr>
      <w:r>
        <w:t>Posibilidad de marcar alertas como revisadas/ignoradas</w:t>
      </w:r>
      <w:r/>
      <w:r/>
    </w:p>
    <w:p>
      <w:pPr/>
      <w:r>
        <w:rPr>
          <w:b/>
        </w:rPr>
        <w:t>HU-015: Detección de operaciones duplicadas</w:t>
      </w:r>
      <w:r>
        <w:t xml:space="preserve"> Como fiscalista, quiero que el sistema detecte posibles operaciones duplicadas al importar nuevos documentos, para evitar contabilizar dos veces el mismo dividendo o venta.</w:t>
      </w:r>
      <w:r/>
    </w:p>
    <w:p>
      <w:pPr/>
      <w:r>
        <w:rPr>
          <w:i/>
        </w:rPr>
        <w:t>Criterios de aceptación:</w:t>
      </w:r>
      <w:r/>
      <w:r/>
    </w:p>
    <w:p>
      <w:pPr>
        <w:pStyle w:val="ListBullet"/>
      </w:pPr>
      <w:r>
        <w:t>Comparación por: fecha, valor, importe (con tolerancia)</w:t>
      </w:r>
      <w:r/>
    </w:p>
    <w:p>
      <w:pPr>
        <w:pStyle w:val="ListBullet"/>
      </w:pPr>
      <w:r>
        <w:t>Alerta en importación si hay posible duplicado</w:t>
      </w:r>
      <w:r/>
    </w:p>
    <w:p>
      <w:pPr>
        <w:pStyle w:val="ListBullet"/>
      </w:pPr>
      <w:r>
        <w:t>Vista comparativa lado a lado</w:t>
      </w:r>
      <w:r/>
    </w:p>
    <w:p>
      <w:pPr>
        <w:pStyle w:val="ListBullet"/>
      </w:pPr>
      <w:r>
        <w:t>Opciones: Mantener ambas / Eliminar nueva / Eliminar existente / Fusionar</w:t>
      </w:r>
      <w:r/>
      <w:r/>
    </w:p>
    <w:p>
      <w:pPr/>
      <w:r>
        <w:rPr>
          <w:b/>
        </w:rPr>
        <w:t>HU-016: Conciliación de saldos</w:t>
      </w:r>
      <w:r>
        <w:t xml:space="preserve"> Como fiscalista, quiero comparar el saldo extraído de un extracto con el calculado a partir de las operaciones, para detectar si falta alguna operación por registrar.</w:t>
      </w:r>
      <w:r/>
    </w:p>
    <w:p>
      <w:pPr/>
      <w:r>
        <w:rPr>
          <w:i/>
        </w:rPr>
        <w:t>Criterios de aceptación:</w:t>
      </w:r>
      <w:r/>
      <w:r/>
    </w:p>
    <w:p>
      <w:pPr>
        <w:pStyle w:val="ListBullet"/>
      </w:pPr>
      <w:r>
        <w:t>Cálculo automático: saldo inicial + operaciones = saldo final</w:t>
      </w:r>
      <w:r/>
    </w:p>
    <w:p>
      <w:pPr>
        <w:pStyle w:val="ListBullet"/>
      </w:pPr>
      <w:r>
        <w:t>Alerta si diferencia &gt; umbral configurable</w:t>
      </w:r>
      <w:r/>
    </w:p>
    <w:p>
      <w:pPr>
        <w:pStyle w:val="ListBullet"/>
      </w:pPr>
      <w:r>
        <w:t>Detalle de la diferencia por cuenta/valor</w:t>
      </w:r>
      <w:r/>
    </w:p>
    <w:p>
      <w:pPr>
        <w:pStyle w:val="ListBullet"/>
      </w:pPr>
      <w:r>
        <w:t>Posibilidad de añadir ajuste manual con justificación</w:t>
      </w:r>
      <w:r/>
      <w:r/>
    </w:p>
    <w:p>
      <w:pPr>
        <w:pStyle w:val="Heading3"/>
      </w:pPr>
      <w:r>
        <w:t>Épica 5: Configuración y Administración</w:t>
      </w:r>
      <w:r/>
    </w:p>
    <w:p>
      <w:pPr/>
      <w:r>
        <w:rPr>
          <w:b/>
        </w:rPr>
        <w:t>HU-017: Gestión de plantillas de extracción</w:t>
      </w:r>
      <w:r>
        <w:t xml:space="preserve"> Como administrador, quiero crear y editar plantillas de extracción para nuevas entidades bancarias, para ampliar la cobertura del sistema sin necesidad de desarrollo.</w:t>
      </w:r>
      <w:r/>
    </w:p>
    <w:p>
      <w:pPr/>
      <w:r>
        <w:rPr>
          <w:i/>
        </w:rPr>
        <w:t>Criterios de aceptación:</w:t>
      </w:r>
      <w:r/>
      <w:r/>
    </w:p>
    <w:p>
      <w:pPr>
        <w:pStyle w:val="ListBullet"/>
      </w:pPr>
      <w:r>
        <w:t>Editor visual de plantillas</w:t>
      </w:r>
      <w:r/>
    </w:p>
    <w:p>
      <w:pPr>
        <w:pStyle w:val="ListBullet"/>
      </w:pPr>
      <w:r>
        <w:t>Definición de zonas de extracción sobre PDF de ejemplo</w:t>
      </w:r>
      <w:r/>
    </w:p>
    <w:p>
      <w:pPr>
        <w:pStyle w:val="ListBullet"/>
      </w:pPr>
      <w:r>
        <w:t>Mapeo de campos extraídos a modelo de datos</w:t>
      </w:r>
      <w:r/>
    </w:p>
    <w:p>
      <w:pPr>
        <w:pStyle w:val="ListBullet"/>
      </w:pPr>
      <w:r>
        <w:t>Prueba de plantilla sobre documentos de muestra</w:t>
      </w:r>
      <w:r/>
    </w:p>
    <w:p>
      <w:pPr>
        <w:pStyle w:val="ListBullet"/>
      </w:pPr>
      <w:r>
        <w:t>Versionado y activación/desactivación de plantillas</w:t>
      </w:r>
      <w:r/>
      <w:r/>
    </w:p>
    <w:p>
      <w:pPr/>
      <w:r>
        <w:rPr>
          <w:b/>
        </w:rPr>
        <w:t>HU-018: Configuración de tipos de cambio</w:t>
      </w:r>
      <w:r>
        <w:t xml:space="preserve"> Como fiscalista, quiero configurar los tipos de cambio oficiales del ejercicio, para que las conversiones de divisa sean correctas según normativa.</w:t>
      </w:r>
      <w:r/>
    </w:p>
    <w:p>
      <w:pPr/>
      <w:r>
        <w:rPr>
          <w:i/>
        </w:rPr>
        <w:t>Criterios de aceptación:</w:t>
      </w:r>
      <w:r/>
      <w:r/>
    </w:p>
    <w:p>
      <w:pPr>
        <w:pStyle w:val="ListBullet"/>
      </w:pPr>
      <w:r>
        <w:t>Tabla de tipos de cambio EUR/divisa por fecha</w:t>
      </w:r>
      <w:r/>
    </w:p>
    <w:p>
      <w:pPr>
        <w:pStyle w:val="ListBullet"/>
      </w:pPr>
      <w:r>
        <w:t>Importación automática desde BOE (si disponible API)</w:t>
      </w:r>
      <w:r/>
    </w:p>
    <w:p>
      <w:pPr>
        <w:pStyle w:val="ListBullet"/>
      </w:pPr>
      <w:r>
        <w:t>Edición manual con registro de cambios</w:t>
      </w:r>
      <w:r/>
    </w:p>
    <w:p>
      <w:pPr>
        <w:pStyle w:val="ListBullet"/>
      </w:pPr>
      <w:r>
        <w:t>Selección de tipo a aplicar: cierre ejercicio, fecha operación, medio trimestral</w:t>
      </w:r>
      <w:r/>
      <w:r/>
    </w:p>
    <w:p>
      <w:pPr/>
      <w:r>
        <w:rPr>
          <w:b/>
        </w:rPr>
        <w:t>HU-019: Gestión de usuarios y permisos</w:t>
      </w:r>
      <w:r>
        <w:t xml:space="preserve"> Como administrador, quiero gestionar qué usuarios pueden acceder a qué clientes y funcionalidades, para cumplir con las políticas de confidencialidad del despacho.</w:t>
      </w:r>
      <w:r/>
    </w:p>
    <w:p>
      <w:pPr/>
      <w:r>
        <w:rPr>
          <w:i/>
        </w:rPr>
        <w:t>Criterios de aceptación:</w:t>
      </w:r>
      <w:r/>
      <w:r/>
    </w:p>
    <w:p>
      <w:pPr>
        <w:pStyle w:val="ListBullet"/>
      </w:pPr>
      <w:r>
        <w:t>Roles predefinidos: Administrador, Fiscalista senior, Fiscalista junior, Solo lectura</w:t>
      </w:r>
      <w:r/>
    </w:p>
    <w:p>
      <w:pPr>
        <w:pStyle w:val="ListBullet"/>
      </w:pPr>
      <w:r>
        <w:t>Asignación de clientes por usuario o equipo</w:t>
      </w:r>
      <w:r/>
    </w:p>
    <w:p>
      <w:pPr>
        <w:pStyle w:val="ListBullet"/>
      </w:pPr>
      <w:r>
        <w:t>Log de accesos por usuario y cliente</w:t>
      </w:r>
      <w:r/>
    </w:p>
    <w:p>
      <w:pPr>
        <w:pStyle w:val="ListBullet"/>
      </w:pPr>
      <w:r>
        <w:t>Integración con directorio corporativo (LDAP/SSO)</w:t>
      </w:r>
      <w:r/>
      <w:r/>
    </w:p>
    <w:p>
      <w:pPr>
        <w:pStyle w:val="Heading2"/>
      </w:pPr>
      <w:r>
        <w:t>Modelo de Datos Unificado</w:t>
      </w:r>
      <w:r/>
    </w:p>
    <w:p>
      <w:pPr/>
      <w:r>
        <w:t>El sistema trabajará con las siguientes entidades principales, diseñadas para homogenizar la información de los distintos formatos bancarios:</w:t>
      </w:r>
      <w:r/>
    </w:p>
    <w:p>
      <w:pPr>
        <w:pStyle w:val="Heading3"/>
      </w:pPr>
      <w:r>
        <w:t>Entidad: Cliente</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id_cliente</w:t>
            </w:r>
          </w:p>
        </w:tc>
        <w:tc>
          <w:tcPr>
            <w:tcW w:type="dxa" w:w="3120"/>
            <w:tcBorders>
              <w:top w:val="single" w:sz="12.0" w:color="000000"/>
              <w:right w:val="single" w:sz="12.0" w:color="000000"/>
              <w:bottom w:val="single" w:sz="12.0" w:color="000000"/>
              <w:left w:val="single" w:sz="12.0" w:color="000000"/>
            </w:tcBorders>
          </w:tcPr>
          <w:p>
            <w:pPr>
              <w:jc w:val="center"/>
            </w:pPr>
            <w:r>
              <w:t>UUID</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nombre_completo</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Francisco Arango Garcia-Urtiaga</w:t>
            </w:r>
          </w:p>
        </w:tc>
      </w:tr>
      <w:tr>
        <w:tc>
          <w:tcPr>
            <w:tcW w:type="dxa" w:w="3120"/>
            <w:tcBorders>
              <w:top w:val="single" w:sz="12.0" w:color="000000"/>
              <w:right w:val="single" w:sz="12.0" w:color="000000"/>
              <w:bottom w:val="single" w:sz="12.0" w:color="000000"/>
              <w:left w:val="single" w:sz="12.0" w:color="000000"/>
            </w:tcBorders>
          </w:tcPr>
          <w:p>
            <w:pPr>
              <w:jc w:val="center"/>
            </w:pPr>
            <w:r>
              <w:t>nif</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ejercicio_fiscal</w:t>
            </w:r>
          </w:p>
        </w:tc>
        <w:tc>
          <w:tcPr>
            <w:tcW w:type="dxa" w:w="3120"/>
            <w:tcBorders>
              <w:top w:val="single" w:sz="12.0" w:color="000000"/>
              <w:right w:val="single" w:sz="12.0" w:color="000000"/>
              <w:bottom w:val="single" w:sz="12.0" w:color="000000"/>
              <w:left w:val="single" w:sz="12.0" w:color="000000"/>
            </w:tcBorders>
          </w:tcPr>
          <w:p>
            <w:pPr>
              <w:jc w:val="center"/>
            </w:pPr>
            <w:r>
              <w:t>Integer</w:t>
            </w:r>
          </w:p>
        </w:tc>
        <w:tc>
          <w:tcPr>
            <w:tcW w:type="dxa" w:w="3120"/>
            <w:tcBorders>
              <w:top w:val="single" w:sz="12.0" w:color="000000"/>
              <w:right w:val="single" w:sz="12.0" w:color="000000"/>
              <w:bottom w:val="single" w:sz="12.0" w:color="000000"/>
              <w:left w:val="single" w:sz="12.0" w:color="000000"/>
            </w:tcBorders>
          </w:tcPr>
          <w:p>
            <w:pPr>
              <w:jc w:val="center"/>
            </w:pPr>
            <w:r>
              <w:t>2025</w:t>
            </w:r>
          </w:p>
        </w:tc>
      </w:tr>
      <w:tr>
        <w:tc>
          <w:tcPr>
            <w:tcW w:type="dxa" w:w="3120"/>
            <w:tcBorders>
              <w:top w:val="single" w:sz="12.0" w:color="000000"/>
              <w:right w:val="single" w:sz="12.0" w:color="000000"/>
              <w:bottom w:val="single" w:sz="12.0" w:color="000000"/>
              <w:left w:val="single" w:sz="12.0" w:color="000000"/>
            </w:tcBorders>
          </w:tcPr>
          <w:p>
            <w:pPr>
              <w:jc w:val="center"/>
            </w:pPr>
            <w:r>
              <w:t>direccion</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Serrano 59-5 Izquierda, Madrid 28006</w:t>
            </w:r>
          </w:p>
        </w:tc>
      </w:tr>
    </w:tbl>
    <w:p>
      <w:r/>
    </w:p>
    <w:p>
      <w:pPr>
        <w:pStyle w:val="Heading3"/>
      </w:pPr>
      <w:r>
        <w:t>Entidad: Cuenta Financiera</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id_cuenta</w:t>
            </w:r>
          </w:p>
        </w:tc>
        <w:tc>
          <w:tcPr>
            <w:tcW w:type="dxa" w:w="3120"/>
            <w:tcBorders>
              <w:top w:val="single" w:sz="12.0" w:color="000000"/>
              <w:right w:val="single" w:sz="12.0" w:color="000000"/>
              <w:bottom w:val="single" w:sz="12.0" w:color="000000"/>
              <w:left w:val="single" w:sz="12.0" w:color="000000"/>
            </w:tcBorders>
          </w:tcPr>
          <w:p>
            <w:pPr>
              <w:jc w:val="center"/>
            </w:pPr>
            <w:r>
              <w:t>UUID</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id_cliente</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entidad_bancaria</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Bank Pictet &amp; Cie (Europe) AG</w:t>
            </w:r>
          </w:p>
        </w:tc>
      </w:tr>
      <w:tr>
        <w:tc>
          <w:tcPr>
            <w:tcW w:type="dxa" w:w="3120"/>
            <w:tcBorders>
              <w:top w:val="single" w:sz="12.0" w:color="000000"/>
              <w:right w:val="single" w:sz="12.0" w:color="000000"/>
              <w:bottom w:val="single" w:sz="12.0" w:color="000000"/>
              <w:left w:val="single" w:sz="12.0" w:color="000000"/>
            </w:tcBorders>
          </w:tcPr>
          <w:p>
            <w:pPr>
              <w:jc w:val="center"/>
            </w:pPr>
            <w:r>
              <w:t>numero_cuenta</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X-176008.001</w:t>
            </w:r>
          </w:p>
        </w:tc>
      </w:tr>
      <w:tr>
        <w:tc>
          <w:tcPr>
            <w:tcW w:type="dxa" w:w="3120"/>
            <w:tcBorders>
              <w:top w:val="single" w:sz="12.0" w:color="000000"/>
              <w:right w:val="single" w:sz="12.0" w:color="000000"/>
              <w:bottom w:val="single" w:sz="12.0" w:color="000000"/>
              <w:left w:val="single" w:sz="12.0" w:color="000000"/>
            </w:tcBorders>
          </w:tcPr>
          <w:p>
            <w:pPr>
              <w:jc w:val="center"/>
            </w:pPr>
            <w:r>
              <w:t>iban</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LU021980017600800100</w:t>
            </w:r>
          </w:p>
        </w:tc>
      </w:tr>
      <w:tr>
        <w:tc>
          <w:tcPr>
            <w:tcW w:type="dxa" w:w="3120"/>
            <w:tcBorders>
              <w:top w:val="single" w:sz="12.0" w:color="000000"/>
              <w:right w:val="single" w:sz="12.0" w:color="000000"/>
              <w:bottom w:val="single" w:sz="12.0" w:color="000000"/>
              <w:left w:val="single" w:sz="12.0" w:color="000000"/>
            </w:tcBorders>
          </w:tcPr>
          <w:p>
            <w:pPr>
              <w:jc w:val="center"/>
            </w:pPr>
            <w:r>
              <w:t>tipo_producto</w:t>
            </w:r>
          </w:p>
        </w:tc>
        <w:tc>
          <w:tcPr>
            <w:tcW w:type="dxa" w:w="3120"/>
            <w:tcBorders>
              <w:top w:val="single" w:sz="12.0" w:color="000000"/>
              <w:right w:val="single" w:sz="12.0" w:color="000000"/>
              <w:bottom w:val="single" w:sz="12.0" w:color="000000"/>
              <w:left w:val="single" w:sz="12.0" w:color="000000"/>
            </w:tcBorders>
          </w:tcPr>
          <w:p>
            <w:pPr>
              <w:jc w:val="center"/>
            </w:pPr>
            <w:r>
              <w:t>Enum</w:t>
            </w:r>
          </w:p>
        </w:tc>
        <w:tc>
          <w:tcPr>
            <w:tcW w:type="dxa" w:w="3120"/>
            <w:tcBorders>
              <w:top w:val="single" w:sz="12.0" w:color="000000"/>
              <w:right w:val="single" w:sz="12.0" w:color="000000"/>
              <w:bottom w:val="single" w:sz="12.0" w:color="000000"/>
              <w:left w:val="single" w:sz="12.0" w:color="000000"/>
            </w:tcBorders>
          </w:tcPr>
          <w:p>
            <w:pPr>
              <w:jc w:val="center"/>
            </w:pPr>
            <w:r>
              <w:t>CUENTA_CORRIENTE, DEPOSITO, CUSTODIA</w:t>
            </w:r>
          </w:p>
        </w:tc>
      </w:tr>
      <w:tr>
        <w:tc>
          <w:tcPr>
            <w:tcW w:type="dxa" w:w="3120"/>
            <w:tcBorders>
              <w:top w:val="single" w:sz="12.0" w:color="000000"/>
              <w:right w:val="single" w:sz="12.0" w:color="000000"/>
              <w:bottom w:val="single" w:sz="12.0" w:color="000000"/>
              <w:left w:val="single" w:sz="12.0" w:color="000000"/>
            </w:tcBorders>
          </w:tcPr>
          <w:p>
            <w:pPr>
              <w:jc w:val="center"/>
            </w:pPr>
            <w:r>
              <w:t>divisa</w:t>
            </w:r>
          </w:p>
        </w:tc>
        <w:tc>
          <w:tcPr>
            <w:tcW w:type="dxa" w:w="3120"/>
            <w:tcBorders>
              <w:top w:val="single" w:sz="12.0" w:color="000000"/>
              <w:right w:val="single" w:sz="12.0" w:color="000000"/>
              <w:bottom w:val="single" w:sz="12.0" w:color="000000"/>
              <w:left w:val="single" w:sz="12.0" w:color="000000"/>
            </w:tcBorders>
          </w:tcPr>
          <w:p>
            <w:pPr>
              <w:jc w:val="center"/>
            </w:pPr>
            <w:r>
              <w:t>String(3)</w:t>
            </w:r>
          </w:p>
        </w:tc>
        <w:tc>
          <w:tcPr>
            <w:tcW w:type="dxa" w:w="3120"/>
            <w:tcBorders>
              <w:top w:val="single" w:sz="12.0" w:color="000000"/>
              <w:right w:val="single" w:sz="12.0" w:color="000000"/>
              <w:bottom w:val="single" w:sz="12.0" w:color="000000"/>
              <w:left w:val="single" w:sz="12.0" w:color="000000"/>
            </w:tcBorders>
          </w:tcPr>
          <w:p>
            <w:pPr>
              <w:jc w:val="center"/>
            </w:pPr>
            <w:r>
              <w:t>EUR, USD</w:t>
            </w:r>
          </w:p>
        </w:tc>
      </w:tr>
      <w:tr>
        <w:tc>
          <w:tcPr>
            <w:tcW w:type="dxa" w:w="3120"/>
            <w:tcBorders>
              <w:top w:val="single" w:sz="12.0" w:color="000000"/>
              <w:right w:val="single" w:sz="12.0" w:color="000000"/>
              <w:bottom w:val="single" w:sz="12.0" w:color="000000"/>
              <w:left w:val="single" w:sz="12.0" w:color="000000"/>
            </w:tcBorders>
          </w:tcPr>
          <w:p>
            <w:pPr>
              <w:jc w:val="center"/>
            </w:pPr>
            <w:r>
              <w:t>saldo_cierre</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2,048.37</w:t>
            </w:r>
          </w:p>
        </w:tc>
      </w:tr>
      <w:tr>
        <w:tc>
          <w:tcPr>
            <w:tcW w:type="dxa" w:w="3120"/>
            <w:tcBorders>
              <w:top w:val="single" w:sz="12.0" w:color="000000"/>
              <w:right w:val="single" w:sz="12.0" w:color="000000"/>
              <w:bottom w:val="single" w:sz="12.0" w:color="000000"/>
              <w:left w:val="single" w:sz="12.0" w:color="000000"/>
            </w:tcBorders>
          </w:tcPr>
          <w:p>
            <w:pPr>
              <w:jc w:val="center"/>
            </w:pPr>
            <w:r>
              <w:t>saldo_medio_trimestral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(solo para cuentas corrientes)</w:t>
            </w:r>
          </w:p>
        </w:tc>
      </w:tr>
      <w:tr>
        <w:tc>
          <w:tcPr>
            <w:tcW w:type="dxa" w:w="3120"/>
            <w:tcBorders>
              <w:top w:val="single" w:sz="12.0" w:color="000000"/>
              <w:right w:val="single" w:sz="12.0" w:color="000000"/>
              <w:bottom w:val="single" w:sz="12.0" w:color="000000"/>
              <w:left w:val="single" w:sz="12.0" w:color="000000"/>
            </w:tcBorders>
          </w:tcPr>
          <w:p>
            <w:pPr>
              <w:jc w:val="center"/>
            </w:pPr>
            <w:r>
              <w:t>fecha_extracto</w:t>
            </w:r>
          </w:p>
        </w:tc>
        <w:tc>
          <w:tcPr>
            <w:tcW w:type="dxa" w:w="3120"/>
            <w:tcBorders>
              <w:top w:val="single" w:sz="12.0" w:color="000000"/>
              <w:right w:val="single" w:sz="12.0" w:color="000000"/>
              <w:bottom w:val="single" w:sz="12.0" w:color="000000"/>
              <w:left w:val="single" w:sz="12.0" w:color="000000"/>
            </w:tcBorders>
          </w:tcPr>
          <w:p>
            <w:pPr>
              <w:jc w:val="center"/>
            </w:pPr>
            <w:r>
              <w:t>Date</w:t>
            </w:r>
          </w:p>
        </w:tc>
        <w:tc>
          <w:tcPr>
            <w:tcW w:type="dxa" w:w="3120"/>
            <w:tcBorders>
              <w:top w:val="single" w:sz="12.0" w:color="000000"/>
              <w:right w:val="single" w:sz="12.0" w:color="000000"/>
              <w:bottom w:val="single" w:sz="12.0" w:color="000000"/>
              <w:left w:val="single" w:sz="12.0" w:color="000000"/>
            </w:tcBorders>
          </w:tcPr>
          <w:p>
            <w:pPr>
              <w:jc w:val="center"/>
            </w:pPr>
            <w:r>
              <w:t>2025-12-31</w:t>
            </w:r>
          </w:p>
        </w:tc>
      </w:tr>
    </w:tbl>
    <w:p>
      <w:r/>
    </w:p>
    <w:p>
      <w:pPr>
        <w:pStyle w:val="Heading3"/>
      </w:pPr>
      <w:r>
        <w:t>Entidad: Posición (Valor/Participación)</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id_posicion</w:t>
            </w:r>
          </w:p>
        </w:tc>
        <w:tc>
          <w:tcPr>
            <w:tcW w:type="dxa" w:w="3120"/>
            <w:tcBorders>
              <w:top w:val="single" w:sz="12.0" w:color="000000"/>
              <w:right w:val="single" w:sz="12.0" w:color="000000"/>
              <w:bottom w:val="single" w:sz="12.0" w:color="000000"/>
              <w:left w:val="single" w:sz="12.0" w:color="000000"/>
            </w:tcBorders>
          </w:tcPr>
          <w:p>
            <w:pPr>
              <w:jc w:val="center"/>
            </w:pPr>
            <w:r>
              <w:t>UUID</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id_cuenta</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isin</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US67066G1040</w:t>
            </w:r>
          </w:p>
        </w:tc>
      </w:tr>
      <w:tr>
        <w:tc>
          <w:tcPr>
            <w:tcW w:type="dxa" w:w="3120"/>
            <w:tcBorders>
              <w:top w:val="single" w:sz="12.0" w:color="000000"/>
              <w:right w:val="single" w:sz="12.0" w:color="000000"/>
              <w:bottom w:val="single" w:sz="12.0" w:color="000000"/>
              <w:left w:val="single" w:sz="12.0" w:color="000000"/>
            </w:tcBorders>
          </w:tcPr>
          <w:p>
            <w:pPr>
              <w:jc w:val="center"/>
            </w:pPr>
            <w:r>
              <w:t>cusip</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67066G104</w:t>
            </w:r>
          </w:p>
        </w:tc>
      </w:tr>
      <w:tr>
        <w:tc>
          <w:tcPr>
            <w:tcW w:type="dxa" w:w="3120"/>
            <w:tcBorders>
              <w:top w:val="single" w:sz="12.0" w:color="000000"/>
              <w:right w:val="single" w:sz="12.0" w:color="000000"/>
              <w:bottom w:val="single" w:sz="12.0" w:color="000000"/>
              <w:left w:val="single" w:sz="12.0" w:color="000000"/>
            </w:tcBorders>
          </w:tcPr>
          <w:p>
            <w:pPr>
              <w:jc w:val="center"/>
            </w:pPr>
            <w:r>
              <w:t>nombre_valor</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Nvidia</w:t>
            </w:r>
          </w:p>
        </w:tc>
      </w:tr>
      <w:tr>
        <w:tc>
          <w:tcPr>
            <w:tcW w:type="dxa" w:w="3120"/>
            <w:tcBorders>
              <w:top w:val="single" w:sz="12.0" w:color="000000"/>
              <w:right w:val="single" w:sz="12.0" w:color="000000"/>
              <w:bottom w:val="single" w:sz="12.0" w:color="000000"/>
              <w:left w:val="single" w:sz="12.0" w:color="000000"/>
            </w:tcBorders>
          </w:tcPr>
          <w:p>
            <w:pPr>
              <w:jc w:val="center"/>
            </w:pPr>
            <w:r>
              <w:t>ticker</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NVDA</w:t>
            </w:r>
          </w:p>
        </w:tc>
      </w:tr>
      <w:tr>
        <w:tc>
          <w:tcPr>
            <w:tcW w:type="dxa" w:w="3120"/>
            <w:tcBorders>
              <w:top w:val="single" w:sz="12.0" w:color="000000"/>
              <w:right w:val="single" w:sz="12.0" w:color="000000"/>
              <w:bottom w:val="single" w:sz="12.0" w:color="000000"/>
              <w:left w:val="single" w:sz="12.0" w:color="000000"/>
            </w:tcBorders>
          </w:tcPr>
          <w:p>
            <w:pPr>
              <w:jc w:val="center"/>
            </w:pPr>
            <w:r>
              <w:t>tipo_valor</w:t>
            </w:r>
          </w:p>
        </w:tc>
        <w:tc>
          <w:tcPr>
            <w:tcW w:type="dxa" w:w="3120"/>
            <w:tcBorders>
              <w:top w:val="single" w:sz="12.0" w:color="000000"/>
              <w:right w:val="single" w:sz="12.0" w:color="000000"/>
              <w:bottom w:val="single" w:sz="12.0" w:color="000000"/>
              <w:left w:val="single" w:sz="12.0" w:color="000000"/>
            </w:tcBorders>
          </w:tcPr>
          <w:p>
            <w:pPr>
              <w:jc w:val="center"/>
            </w:pPr>
            <w:r>
              <w:t>Enum</w:t>
            </w:r>
          </w:p>
        </w:tc>
        <w:tc>
          <w:tcPr>
            <w:tcW w:type="dxa" w:w="3120"/>
            <w:tcBorders>
              <w:top w:val="single" w:sz="12.0" w:color="000000"/>
              <w:right w:val="single" w:sz="12.0" w:color="000000"/>
              <w:bottom w:val="single" w:sz="12.0" w:color="000000"/>
              <w:left w:val="single" w:sz="12.0" w:color="000000"/>
            </w:tcBorders>
          </w:tcPr>
          <w:p>
            <w:pPr>
              <w:jc w:val="center"/>
            </w:pPr>
            <w:r>
              <w:t>ACCION, FONDO, BONO, OPCION, FORWARD</w:t>
            </w:r>
          </w:p>
        </w:tc>
      </w:tr>
      <w:tr>
        <w:tc>
          <w:tcPr>
            <w:tcW w:type="dxa" w:w="3120"/>
            <w:tcBorders>
              <w:top w:val="single" w:sz="12.0" w:color="000000"/>
              <w:right w:val="single" w:sz="12.0" w:color="000000"/>
              <w:bottom w:val="single" w:sz="12.0" w:color="000000"/>
              <w:left w:val="single" w:sz="12.0" w:color="000000"/>
            </w:tcBorders>
          </w:tcPr>
          <w:p>
            <w:pPr>
              <w:jc w:val="center"/>
            </w:pPr>
            <w:r>
              <w:t>es_cotizado</w:t>
            </w:r>
          </w:p>
        </w:tc>
        <w:tc>
          <w:tcPr>
            <w:tcW w:type="dxa" w:w="3120"/>
            <w:tcBorders>
              <w:top w:val="single" w:sz="12.0" w:color="000000"/>
              <w:right w:val="single" w:sz="12.0" w:color="000000"/>
              <w:bottom w:val="single" w:sz="12.0" w:color="000000"/>
              <w:left w:val="single" w:sz="12.0" w:color="000000"/>
            </w:tcBorders>
          </w:tcPr>
          <w:p>
            <w:pPr>
              <w:jc w:val="center"/>
            </w:pPr>
            <w:r>
              <w:t>Boolean</w:t>
            </w:r>
          </w:p>
        </w:tc>
        <w:tc>
          <w:tcPr>
            <w:tcW w:type="dxa" w:w="3120"/>
            <w:tcBorders>
              <w:top w:val="single" w:sz="12.0" w:color="000000"/>
              <w:right w:val="single" w:sz="12.0" w:color="000000"/>
              <w:bottom w:val="single" w:sz="12.0" w:color="000000"/>
              <w:left w:val="single" w:sz="12.0" w:color="000000"/>
            </w:tcBorders>
          </w:tcPr>
          <w:p>
            <w:pPr>
              <w:jc w:val="center"/>
            </w:pPr>
            <w:r>
              <w:t>true</w:t>
            </w:r>
          </w:p>
        </w:tc>
      </w:tr>
      <w:tr>
        <w:tc>
          <w:tcPr>
            <w:tcW w:type="dxa" w:w="3120"/>
            <w:tcBorders>
              <w:top w:val="single" w:sz="12.0" w:color="000000"/>
              <w:right w:val="single" w:sz="12.0" w:color="000000"/>
              <w:bottom w:val="single" w:sz="12.0" w:color="000000"/>
              <w:left w:val="single" w:sz="12.0" w:color="000000"/>
            </w:tcBorders>
          </w:tcPr>
          <w:p>
            <w:pPr>
              <w:jc w:val="center"/>
            </w:pPr>
            <w:r>
              <w:t>mercado</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NASDAQ</w:t>
            </w:r>
          </w:p>
        </w:tc>
      </w:tr>
      <w:tr>
        <w:tc>
          <w:tcPr>
            <w:tcW w:type="dxa" w:w="3120"/>
            <w:tcBorders>
              <w:top w:val="single" w:sz="12.0" w:color="000000"/>
              <w:right w:val="single" w:sz="12.0" w:color="000000"/>
              <w:bottom w:val="single" w:sz="12.0" w:color="000000"/>
              <w:left w:val="single" w:sz="12.0" w:color="000000"/>
            </w:tcBorders>
          </w:tcPr>
          <w:p>
            <w:pPr>
              <w:jc w:val="center"/>
            </w:pPr>
            <w:r>
              <w:t>cantidad</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46,242</w:t>
            </w:r>
          </w:p>
        </w:tc>
      </w:tr>
      <w:tr>
        <w:tc>
          <w:tcPr>
            <w:tcW w:type="dxa" w:w="3120"/>
            <w:tcBorders>
              <w:top w:val="single" w:sz="12.0" w:color="000000"/>
              <w:right w:val="single" w:sz="12.0" w:color="000000"/>
              <w:bottom w:val="single" w:sz="12.0" w:color="000000"/>
              <w:left w:val="single" w:sz="12.0" w:color="000000"/>
            </w:tcBorders>
          </w:tcPr>
          <w:p>
            <w:pPr>
              <w:jc w:val="center"/>
            </w:pPr>
            <w:r>
              <w:t>divisa_valor</w:t>
            </w:r>
          </w:p>
        </w:tc>
        <w:tc>
          <w:tcPr>
            <w:tcW w:type="dxa" w:w="3120"/>
            <w:tcBorders>
              <w:top w:val="single" w:sz="12.0" w:color="000000"/>
              <w:right w:val="single" w:sz="12.0" w:color="000000"/>
              <w:bottom w:val="single" w:sz="12.0" w:color="000000"/>
              <w:left w:val="single" w:sz="12.0" w:color="000000"/>
            </w:tcBorders>
          </w:tcPr>
          <w:p>
            <w:pPr>
              <w:jc w:val="center"/>
            </w:pPr>
            <w:r>
              <w:t>String(3)</w:t>
            </w:r>
          </w:p>
        </w:tc>
        <w:tc>
          <w:tcPr>
            <w:tcW w:type="dxa" w:w="3120"/>
            <w:tcBorders>
              <w:top w:val="single" w:sz="12.0" w:color="000000"/>
              <w:right w:val="single" w:sz="12.0" w:color="000000"/>
              <w:bottom w:val="single" w:sz="12.0" w:color="000000"/>
              <w:left w:val="single" w:sz="12.0" w:color="000000"/>
            </w:tcBorders>
          </w:tcPr>
          <w:p>
            <w:pPr>
              <w:jc w:val="center"/>
            </w:pPr>
            <w:r>
              <w:t>USD</w:t>
            </w:r>
          </w:p>
        </w:tc>
      </w:tr>
      <w:tr>
        <w:tc>
          <w:tcPr>
            <w:tcW w:type="dxa" w:w="3120"/>
            <w:tcBorders>
              <w:top w:val="single" w:sz="12.0" w:color="000000"/>
              <w:right w:val="single" w:sz="12.0" w:color="000000"/>
              <w:bottom w:val="single" w:sz="12.0" w:color="000000"/>
              <w:left w:val="single" w:sz="12.0" w:color="000000"/>
            </w:tcBorders>
          </w:tcPr>
          <w:p>
            <w:pPr>
              <w:jc w:val="center"/>
            </w:pPr>
            <w:r>
              <w:t>cotizacion_cierre</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186.50</w:t>
            </w:r>
          </w:p>
        </w:tc>
      </w:tr>
      <w:tr>
        <w:tc>
          <w:tcPr>
            <w:tcW w:type="dxa" w:w="3120"/>
            <w:tcBorders>
              <w:top w:val="single" w:sz="12.0" w:color="000000"/>
              <w:right w:val="single" w:sz="12.0" w:color="000000"/>
              <w:bottom w:val="single" w:sz="12.0" w:color="000000"/>
              <w:left w:val="single" w:sz="12.0" w:color="000000"/>
            </w:tcBorders>
          </w:tcPr>
          <w:p>
            <w:pPr>
              <w:jc w:val="center"/>
            </w:pPr>
            <w:r>
              <w:t>valor_mercado_divisa_original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8,624,133.00 USD</w:t>
            </w:r>
          </w:p>
        </w:tc>
      </w:tr>
      <w:tr>
        <w:tc>
          <w:tcPr>
            <w:tcW w:type="dxa" w:w="3120"/>
            <w:tcBorders>
              <w:top w:val="single" w:sz="12.0" w:color="000000"/>
              <w:right w:val="single" w:sz="12.0" w:color="000000"/>
              <w:bottom w:val="single" w:sz="12.0" w:color="000000"/>
              <w:left w:val="single" w:sz="12.0" w:color="000000"/>
            </w:tcBorders>
          </w:tcPr>
          <w:p>
            <w:pPr>
              <w:jc w:val="center"/>
            </w:pPr>
            <w:r>
              <w:t>valor_mercado_eur</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7,343,124.87</w:t>
            </w:r>
          </w:p>
        </w:tc>
      </w:tr>
      <w:tr>
        <w:tc>
          <w:tcPr>
            <w:tcW w:type="dxa" w:w="3120"/>
            <w:tcBorders>
              <w:top w:val="single" w:sz="12.0" w:color="000000"/>
              <w:right w:val="single" w:sz="12.0" w:color="000000"/>
              <w:bottom w:val="single" w:sz="12.0" w:color="000000"/>
              <w:left w:val="single" w:sz="12.0" w:color="000000"/>
            </w:tcBorders>
          </w:tcPr>
          <w:p>
            <w:pPr>
              <w:jc w:val="center"/>
            </w:pPr>
            <w:r>
              <w:t>peso_cartera</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30.91%</w:t>
            </w:r>
          </w:p>
        </w:tc>
      </w:tr>
    </w:tbl>
    <w:p>
      <w:r/>
    </w:p>
    <w:p>
      <w:pPr>
        <w:pStyle w:val="Heading3"/>
      </w:pPr>
      <w:r>
        <w:t>Entidad: Lote de Adquisición</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id_lote</w:t>
            </w:r>
          </w:p>
        </w:tc>
        <w:tc>
          <w:tcPr>
            <w:tcW w:type="dxa" w:w="3120"/>
            <w:tcBorders>
              <w:top w:val="single" w:sz="12.0" w:color="000000"/>
              <w:right w:val="single" w:sz="12.0" w:color="000000"/>
              <w:bottom w:val="single" w:sz="12.0" w:color="000000"/>
              <w:left w:val="single" w:sz="12.0" w:color="000000"/>
            </w:tcBorders>
          </w:tcPr>
          <w:p>
            <w:pPr>
              <w:jc w:val="center"/>
            </w:pPr>
            <w:r>
              <w:t>UUID</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id_posicion</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fecha_adquisicion</w:t>
            </w:r>
          </w:p>
        </w:tc>
        <w:tc>
          <w:tcPr>
            <w:tcW w:type="dxa" w:w="3120"/>
            <w:tcBorders>
              <w:top w:val="single" w:sz="12.0" w:color="000000"/>
              <w:right w:val="single" w:sz="12.0" w:color="000000"/>
              <w:bottom w:val="single" w:sz="12.0" w:color="000000"/>
              <w:left w:val="single" w:sz="12.0" w:color="000000"/>
            </w:tcBorders>
          </w:tcPr>
          <w:p>
            <w:pPr>
              <w:jc w:val="center"/>
            </w:pPr>
            <w:r>
              <w:t>Date</w:t>
            </w:r>
          </w:p>
        </w:tc>
        <w:tc>
          <w:tcPr>
            <w:tcW w:type="dxa" w:w="3120"/>
            <w:tcBorders>
              <w:top w:val="single" w:sz="12.0" w:color="000000"/>
              <w:right w:val="single" w:sz="12.0" w:color="000000"/>
              <w:bottom w:val="single" w:sz="12.0" w:color="000000"/>
              <w:left w:val="single" w:sz="12.0" w:color="000000"/>
            </w:tcBorders>
          </w:tcPr>
          <w:p>
            <w:pPr>
              <w:jc w:val="center"/>
            </w:pPr>
            <w:r>
              <w:t>2017-02-17</w:t>
            </w:r>
          </w:p>
        </w:tc>
      </w:tr>
      <w:tr>
        <w:tc>
          <w:tcPr>
            <w:tcW w:type="dxa" w:w="3120"/>
            <w:tcBorders>
              <w:top w:val="single" w:sz="12.0" w:color="000000"/>
              <w:right w:val="single" w:sz="12.0" w:color="000000"/>
              <w:bottom w:val="single" w:sz="12.0" w:color="000000"/>
              <w:left w:val="single" w:sz="12.0" w:color="000000"/>
            </w:tcBorders>
          </w:tcPr>
          <w:p>
            <w:pPr>
              <w:jc w:val="center"/>
            </w:pPr>
            <w:r>
              <w:t>cantidad</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32,700.67</w:t>
            </w:r>
          </w:p>
        </w:tc>
      </w:tr>
      <w:tr>
        <w:tc>
          <w:tcPr>
            <w:tcW w:type="dxa" w:w="3120"/>
            <w:tcBorders>
              <w:top w:val="single" w:sz="12.0" w:color="000000"/>
              <w:right w:val="single" w:sz="12.0" w:color="000000"/>
              <w:bottom w:val="single" w:sz="12.0" w:color="000000"/>
              <w:left w:val="single" w:sz="12.0" w:color="000000"/>
            </w:tcBorders>
          </w:tcPr>
          <w:p>
            <w:pPr>
              <w:jc w:val="center"/>
            </w:pPr>
            <w:r>
              <w:t>coste_unitario</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15.92</w:t>
            </w:r>
          </w:p>
        </w:tc>
      </w:tr>
      <w:tr>
        <w:tc>
          <w:tcPr>
            <w:tcW w:type="dxa" w:w="3120"/>
            <w:tcBorders>
              <w:top w:val="single" w:sz="12.0" w:color="000000"/>
              <w:right w:val="single" w:sz="12.0" w:color="000000"/>
              <w:bottom w:val="single" w:sz="12.0" w:color="000000"/>
              <w:left w:val="single" w:sz="12.0" w:color="000000"/>
            </w:tcBorders>
          </w:tcPr>
          <w:p>
            <w:pPr>
              <w:jc w:val="center"/>
            </w:pPr>
            <w:r>
              <w:t>coste_total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520,594.67</w:t>
            </w:r>
          </w:p>
        </w:tc>
      </w:tr>
      <w:tr>
        <w:tc>
          <w:tcPr>
            <w:tcW w:type="dxa" w:w="3120"/>
            <w:tcBorders>
              <w:top w:val="single" w:sz="12.0" w:color="000000"/>
              <w:right w:val="single" w:sz="12.0" w:color="000000"/>
              <w:bottom w:val="single" w:sz="12.0" w:color="000000"/>
              <w:left w:val="single" w:sz="12.0" w:color="000000"/>
            </w:tcBorders>
          </w:tcPr>
          <w:p>
            <w:pPr>
              <w:jc w:val="center"/>
            </w:pPr>
            <w:r>
              <w:t>origen_adquisicion</w:t>
            </w:r>
          </w:p>
        </w:tc>
        <w:tc>
          <w:tcPr>
            <w:tcW w:type="dxa" w:w="3120"/>
            <w:tcBorders>
              <w:top w:val="single" w:sz="12.0" w:color="000000"/>
              <w:right w:val="single" w:sz="12.0" w:color="000000"/>
              <w:bottom w:val="single" w:sz="12.0" w:color="000000"/>
              <w:left w:val="single" w:sz="12.0" w:color="000000"/>
            </w:tcBorders>
          </w:tcPr>
          <w:p>
            <w:pPr>
              <w:jc w:val="center"/>
            </w:pPr>
            <w:r>
              <w:t>Enum</w:t>
            </w:r>
          </w:p>
        </w:tc>
        <w:tc>
          <w:tcPr>
            <w:tcW w:type="dxa" w:w="3120"/>
            <w:tcBorders>
              <w:top w:val="single" w:sz="12.0" w:color="000000"/>
              <w:right w:val="single" w:sz="12.0" w:color="000000"/>
              <w:bottom w:val="single" w:sz="12.0" w:color="000000"/>
              <w:left w:val="single" w:sz="12.0" w:color="000000"/>
            </w:tcBorders>
          </w:tcPr>
          <w:p>
            <w:pPr>
              <w:jc w:val="center"/>
            </w:pPr>
            <w:r>
              <w:t>COMPRA, HERENCIA, DONACION, TRANSFERENCIA</w:t>
            </w:r>
          </w:p>
        </w:tc>
      </w:tr>
      <w:tr>
        <w:tc>
          <w:tcPr>
            <w:tcW w:type="dxa" w:w="3120"/>
            <w:tcBorders>
              <w:top w:val="single" w:sz="12.0" w:color="000000"/>
              <w:right w:val="single" w:sz="12.0" w:color="000000"/>
              <w:bottom w:val="single" w:sz="12.0" w:color="000000"/>
              <w:left w:val="single" w:sz="12.0" w:color="000000"/>
            </w:tcBorders>
          </w:tcPr>
          <w:p>
            <w:pPr>
              <w:jc w:val="center"/>
            </w:pPr>
            <w:r>
              <w:t>coste_ajustado</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(si difiere del coste original)</w:t>
            </w:r>
          </w:p>
        </w:tc>
      </w:tr>
      <w:tr>
        <w:tc>
          <w:tcPr>
            <w:tcW w:type="dxa" w:w="3120"/>
            <w:tcBorders>
              <w:top w:val="single" w:sz="12.0" w:color="000000"/>
              <w:right w:val="single" w:sz="12.0" w:color="000000"/>
              <w:bottom w:val="single" w:sz="12.0" w:color="000000"/>
              <w:left w:val="single" w:sz="12.0" w:color="000000"/>
            </w:tcBorders>
          </w:tcPr>
          <w:p>
            <w:pPr>
              <w:jc w:val="center"/>
            </w:pPr>
            <w:r>
              <w:t>notas_ajuste</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"Transferido de otra entidad"</w:t>
            </w:r>
          </w:p>
        </w:tc>
      </w:tr>
    </w:tbl>
    <w:p>
      <w:r/>
    </w:p>
    <w:p>
      <w:pPr>
        <w:pStyle w:val="Heading3"/>
      </w:pPr>
      <w:r>
        <w:t>Entidad: Operación</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id_operacion</w:t>
            </w:r>
          </w:p>
        </w:tc>
        <w:tc>
          <w:tcPr>
            <w:tcW w:type="dxa" w:w="3120"/>
            <w:tcBorders>
              <w:top w:val="single" w:sz="12.0" w:color="000000"/>
              <w:right w:val="single" w:sz="12.0" w:color="000000"/>
              <w:bottom w:val="single" w:sz="12.0" w:color="000000"/>
              <w:left w:val="single" w:sz="12.0" w:color="000000"/>
            </w:tcBorders>
          </w:tcPr>
          <w:p>
            <w:pPr>
              <w:jc w:val="center"/>
            </w:pPr>
            <w:r>
              <w:t>UUID</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id_posicion</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id_lote</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(para ventas con FIFO)</w:t>
            </w:r>
          </w:p>
        </w:tc>
      </w:tr>
      <w:tr>
        <w:tc>
          <w:tcPr>
            <w:tcW w:type="dxa" w:w="3120"/>
            <w:tcBorders>
              <w:top w:val="single" w:sz="12.0" w:color="000000"/>
              <w:right w:val="single" w:sz="12.0" w:color="000000"/>
              <w:bottom w:val="single" w:sz="12.0" w:color="000000"/>
              <w:left w:val="single" w:sz="12.0" w:color="000000"/>
            </w:tcBorders>
          </w:tcPr>
          <w:p>
            <w:pPr>
              <w:jc w:val="center"/>
            </w:pPr>
            <w:r>
              <w:t>tipo_operacion</w:t>
            </w:r>
          </w:p>
        </w:tc>
        <w:tc>
          <w:tcPr>
            <w:tcW w:type="dxa" w:w="3120"/>
            <w:tcBorders>
              <w:top w:val="single" w:sz="12.0" w:color="000000"/>
              <w:right w:val="single" w:sz="12.0" w:color="000000"/>
              <w:bottom w:val="single" w:sz="12.0" w:color="000000"/>
              <w:left w:val="single" w:sz="12.0" w:color="000000"/>
            </w:tcBorders>
          </w:tcPr>
          <w:p>
            <w:pPr>
              <w:jc w:val="center"/>
            </w:pPr>
            <w:r>
              <w:t>Enum</w:t>
            </w:r>
          </w:p>
        </w:tc>
        <w:tc>
          <w:tcPr>
            <w:tcW w:type="dxa" w:w="3120"/>
            <w:tcBorders>
              <w:top w:val="single" w:sz="12.0" w:color="000000"/>
              <w:right w:val="single" w:sz="12.0" w:color="000000"/>
              <w:bottom w:val="single" w:sz="12.0" w:color="000000"/>
              <w:left w:val="single" w:sz="12.0" w:color="000000"/>
            </w:tcBorders>
          </w:tcPr>
          <w:p>
            <w:pPr>
              <w:jc w:val="center"/>
            </w:pPr>
            <w:r>
              <w:t>COMPRA, VENTA, DIVIDENDO, INTERES, CUPON</w:t>
            </w:r>
          </w:p>
        </w:tc>
      </w:tr>
      <w:tr>
        <w:tc>
          <w:tcPr>
            <w:tcW w:type="dxa" w:w="3120"/>
            <w:tcBorders>
              <w:top w:val="single" w:sz="12.0" w:color="000000"/>
              <w:right w:val="single" w:sz="12.0" w:color="000000"/>
              <w:bottom w:val="single" w:sz="12.0" w:color="000000"/>
              <w:left w:val="single" w:sz="12.0" w:color="000000"/>
            </w:tcBorders>
          </w:tcPr>
          <w:p>
            <w:pPr>
              <w:jc w:val="center"/>
            </w:pPr>
            <w:r>
              <w:t>fecha_operacion</w:t>
            </w:r>
          </w:p>
        </w:tc>
        <w:tc>
          <w:tcPr>
            <w:tcW w:type="dxa" w:w="3120"/>
            <w:tcBorders>
              <w:top w:val="single" w:sz="12.0" w:color="000000"/>
              <w:right w:val="single" w:sz="12.0" w:color="000000"/>
              <w:bottom w:val="single" w:sz="12.0" w:color="000000"/>
              <w:left w:val="single" w:sz="12.0" w:color="000000"/>
            </w:tcBorders>
          </w:tcPr>
          <w:p>
            <w:pPr>
              <w:jc w:val="center"/>
            </w:pPr>
            <w:r>
              <w:t>Date</w:t>
            </w:r>
          </w:p>
        </w:tc>
        <w:tc>
          <w:tcPr>
            <w:tcW w:type="dxa" w:w="3120"/>
            <w:tcBorders>
              <w:top w:val="single" w:sz="12.0" w:color="000000"/>
              <w:right w:val="single" w:sz="12.0" w:color="000000"/>
              <w:bottom w:val="single" w:sz="12.0" w:color="000000"/>
              <w:left w:val="single" w:sz="12.0" w:color="000000"/>
            </w:tcBorders>
          </w:tcPr>
          <w:p>
            <w:pPr>
              <w:jc w:val="center"/>
            </w:pPr>
            <w:r>
              <w:t>2025-12-26</w:t>
            </w:r>
          </w:p>
        </w:tc>
      </w:tr>
      <w:tr>
        <w:tc>
          <w:tcPr>
            <w:tcW w:type="dxa" w:w="3120"/>
            <w:tcBorders>
              <w:top w:val="single" w:sz="12.0" w:color="000000"/>
              <w:right w:val="single" w:sz="12.0" w:color="000000"/>
              <w:bottom w:val="single" w:sz="12.0" w:color="000000"/>
              <w:left w:val="single" w:sz="12.0" w:color="000000"/>
            </w:tcBorders>
          </w:tcPr>
          <w:p>
            <w:pPr>
              <w:jc w:val="center"/>
            </w:pPr>
            <w:r>
              <w:t>fecha_liquidacion</w:t>
            </w:r>
          </w:p>
        </w:tc>
        <w:tc>
          <w:tcPr>
            <w:tcW w:type="dxa" w:w="3120"/>
            <w:tcBorders>
              <w:top w:val="single" w:sz="12.0" w:color="000000"/>
              <w:right w:val="single" w:sz="12.0" w:color="000000"/>
              <w:bottom w:val="single" w:sz="12.0" w:color="000000"/>
              <w:left w:val="single" w:sz="12.0" w:color="000000"/>
            </w:tcBorders>
          </w:tcPr>
          <w:p>
            <w:pPr>
              <w:jc w:val="center"/>
            </w:pPr>
            <w:r>
              <w:t>Date</w:t>
            </w:r>
          </w:p>
        </w:tc>
        <w:tc>
          <w:tcPr>
            <w:tcW w:type="dxa" w:w="3120"/>
            <w:tcBorders>
              <w:top w:val="single" w:sz="12.0" w:color="000000"/>
              <w:right w:val="single" w:sz="12.0" w:color="000000"/>
              <w:bottom w:val="single" w:sz="12.0" w:color="000000"/>
              <w:left w:val="single" w:sz="12.0" w:color="000000"/>
            </w:tcBorders>
          </w:tcPr>
          <w:p>
            <w:pPr>
              <w:jc w:val="center"/>
            </w:pPr>
            <w:r>
              <w:t>2025-12-26</w:t>
            </w:r>
          </w:p>
        </w:tc>
      </w:tr>
      <w:tr>
        <w:tc>
          <w:tcPr>
            <w:tcW w:type="dxa" w:w="3120"/>
            <w:tcBorders>
              <w:top w:val="single" w:sz="12.0" w:color="000000"/>
              <w:right w:val="single" w:sz="12.0" w:color="000000"/>
              <w:bottom w:val="single" w:sz="12.0" w:color="000000"/>
              <w:left w:val="single" w:sz="12.0" w:color="000000"/>
            </w:tcBorders>
          </w:tcPr>
          <w:p>
            <w:pPr>
              <w:jc w:val="center"/>
            </w:pPr>
            <w:r>
              <w:t>cantidad</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46,242</w:t>
            </w:r>
          </w:p>
        </w:tc>
      </w:tr>
      <w:tr>
        <w:tc>
          <w:tcPr>
            <w:tcW w:type="dxa" w:w="3120"/>
            <w:tcBorders>
              <w:top w:val="single" w:sz="12.0" w:color="000000"/>
              <w:right w:val="single" w:sz="12.0" w:color="000000"/>
              <w:bottom w:val="single" w:sz="12.0" w:color="000000"/>
              <w:left w:val="single" w:sz="12.0" w:color="000000"/>
            </w:tcBorders>
          </w:tcPr>
          <w:p>
            <w:pPr>
              <w:jc w:val="center"/>
            </w:pPr>
            <w:r>
              <w:t>importe_bruto</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393.06</w:t>
            </w:r>
          </w:p>
        </w:tc>
      </w:tr>
      <w:tr>
        <w:tc>
          <w:tcPr>
            <w:tcW w:type="dxa" w:w="3120"/>
            <w:tcBorders>
              <w:top w:val="single" w:sz="12.0" w:color="000000"/>
              <w:right w:val="single" w:sz="12.0" w:color="000000"/>
              <w:bottom w:val="single" w:sz="12.0" w:color="000000"/>
              <w:left w:val="single" w:sz="12.0" w:color="000000"/>
            </w:tcBorders>
          </w:tcPr>
          <w:p>
            <w:pPr>
              <w:jc w:val="center"/>
            </w:pPr>
            <w:r>
              <w:t>retencion</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0.00</w:t>
            </w:r>
          </w:p>
        </w:tc>
      </w:tr>
      <w:tr>
        <w:tc>
          <w:tcPr>
            <w:tcW w:type="dxa" w:w="3120"/>
            <w:tcBorders>
              <w:top w:val="single" w:sz="12.0" w:color="000000"/>
              <w:right w:val="single" w:sz="12.0" w:color="000000"/>
              <w:bottom w:val="single" w:sz="12.0" w:color="000000"/>
              <w:left w:val="single" w:sz="12.0" w:color="000000"/>
            </w:tcBorders>
          </w:tcPr>
          <w:p>
            <w:pPr>
              <w:jc w:val="center"/>
            </w:pPr>
            <w:r>
              <w:t>importe_neto</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393.06</w:t>
            </w:r>
          </w:p>
        </w:tc>
      </w:tr>
      <w:tr>
        <w:tc>
          <w:tcPr>
            <w:tcW w:type="dxa" w:w="3120"/>
            <w:tcBorders>
              <w:top w:val="single" w:sz="12.0" w:color="000000"/>
              <w:right w:val="single" w:sz="12.0" w:color="000000"/>
              <w:bottom w:val="single" w:sz="12.0" w:color="000000"/>
              <w:left w:val="single" w:sz="12.0" w:color="000000"/>
            </w:tcBorders>
          </w:tcPr>
          <w:p>
            <w:pPr>
              <w:jc w:val="center"/>
            </w:pPr>
            <w:r>
              <w:t>divisa</w:t>
            </w:r>
          </w:p>
        </w:tc>
        <w:tc>
          <w:tcPr>
            <w:tcW w:type="dxa" w:w="3120"/>
            <w:tcBorders>
              <w:top w:val="single" w:sz="12.0" w:color="000000"/>
              <w:right w:val="single" w:sz="12.0" w:color="000000"/>
              <w:bottom w:val="single" w:sz="12.0" w:color="000000"/>
              <w:left w:val="single" w:sz="12.0" w:color="000000"/>
            </w:tcBorders>
          </w:tcPr>
          <w:p>
            <w:pPr>
              <w:jc w:val="center"/>
            </w:pPr>
            <w:r>
              <w:t>String(3)</w:t>
            </w:r>
          </w:p>
        </w:tc>
        <w:tc>
          <w:tcPr>
            <w:tcW w:type="dxa" w:w="3120"/>
            <w:tcBorders>
              <w:top w:val="single" w:sz="12.0" w:color="000000"/>
              <w:right w:val="single" w:sz="12.0" w:color="000000"/>
              <w:bottom w:val="single" w:sz="12.0" w:color="000000"/>
              <w:left w:val="single" w:sz="12.0" w:color="000000"/>
            </w:tcBorders>
          </w:tcPr>
          <w:p>
            <w:pPr>
              <w:jc w:val="center"/>
            </w:pPr>
            <w:r>
              <w:t>USD</w:t>
            </w:r>
          </w:p>
        </w:tc>
      </w:tr>
      <w:tr>
        <w:tc>
          <w:tcPr>
            <w:tcW w:type="dxa" w:w="3120"/>
            <w:tcBorders>
              <w:top w:val="single" w:sz="12.0" w:color="000000"/>
              <w:right w:val="single" w:sz="12.0" w:color="000000"/>
              <w:bottom w:val="single" w:sz="12.0" w:color="000000"/>
              <w:left w:val="single" w:sz="12.0" w:color="000000"/>
            </w:tcBorders>
          </w:tcPr>
          <w:p>
            <w:pPr>
              <w:jc w:val="center"/>
            </w:pPr>
            <w:r>
              <w:t>importe_neto_eur</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334.73</w:t>
            </w:r>
          </w:p>
        </w:tc>
      </w:tr>
      <w:tr>
        <w:tc>
          <w:tcPr>
            <w:tcW w:type="dxa" w:w="3120"/>
            <w:tcBorders>
              <w:top w:val="single" w:sz="12.0" w:color="000000"/>
              <w:right w:val="single" w:sz="12.0" w:color="000000"/>
              <w:bottom w:val="single" w:sz="12.0" w:color="000000"/>
              <w:left w:val="single" w:sz="12.0" w:color="000000"/>
            </w:tcBorders>
          </w:tcPr>
          <w:p>
            <w:pPr>
              <w:jc w:val="center"/>
            </w:pPr>
            <w:r>
              <w:t>ganancia_perdida</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(para ventas)</w:t>
            </w:r>
          </w:p>
        </w:tc>
      </w:tr>
      <w:tr>
        <w:tc>
          <w:tcPr>
            <w:tcW w:type="dxa" w:w="3120"/>
            <w:tcBorders>
              <w:top w:val="single" w:sz="12.0" w:color="000000"/>
              <w:right w:val="single" w:sz="12.0" w:color="000000"/>
              <w:bottom w:val="single" w:sz="12.0" w:color="000000"/>
              <w:left w:val="single" w:sz="12.0" w:color="000000"/>
            </w:tcBorders>
          </w:tcPr>
          <w:p>
            <w:pPr>
              <w:jc w:val="center"/>
            </w:pPr>
            <w:r>
              <w:t>es_perdida_bloqueada</w:t>
            </w:r>
          </w:p>
        </w:tc>
        <w:tc>
          <w:tcPr>
            <w:tcW w:type="dxa" w:w="3120"/>
            <w:tcBorders>
              <w:top w:val="single" w:sz="12.0" w:color="000000"/>
              <w:right w:val="single" w:sz="12.0" w:color="000000"/>
              <w:bottom w:val="single" w:sz="12.0" w:color="000000"/>
              <w:left w:val="single" w:sz="12.0" w:color="000000"/>
            </w:tcBorders>
          </w:tcPr>
          <w:p>
            <w:pPr>
              <w:jc w:val="center"/>
            </w:pPr>
            <w:r>
              <w:t>Boolean</w:t>
            </w:r>
          </w:p>
        </w:tc>
        <w:tc>
          <w:tcPr>
            <w:tcW w:type="dxa" w:w="3120"/>
            <w:tcBorders>
              <w:top w:val="single" w:sz="12.0" w:color="000000"/>
              <w:right w:val="single" w:sz="12.0" w:color="000000"/>
              <w:bottom w:val="single" w:sz="12.0" w:color="000000"/>
              <w:left w:val="single" w:sz="12.0" w:color="000000"/>
            </w:tcBorders>
          </w:tcPr>
          <w:p>
            <w:pPr>
              <w:jc w:val="center"/>
            </w:pPr>
            <w:r>
              <w:t>false</w:t>
            </w:r>
          </w:p>
        </w:tc>
      </w:tr>
      <w:tr>
        <w:tc>
          <w:tcPr>
            <w:tcW w:type="dxa" w:w="3120"/>
            <w:tcBorders>
              <w:top w:val="single" w:sz="12.0" w:color="000000"/>
              <w:right w:val="single" w:sz="12.0" w:color="000000"/>
              <w:bottom w:val="single" w:sz="12.0" w:color="000000"/>
              <w:left w:val="single" w:sz="12.0" w:color="000000"/>
            </w:tcBorders>
          </w:tcPr>
          <w:p>
            <w:pPr>
              <w:jc w:val="center"/>
            </w:pPr>
            <w:r>
              <w:t>id_operacion_bloqueo</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(referencia a la recompra que bloquea)</w:t>
            </w:r>
          </w:p>
        </w:tc>
      </w:tr>
    </w:tbl>
    <w:p>
      <w:r/>
    </w:p>
    <w:p>
      <w:pPr>
        <w:pStyle w:val="Heading3"/>
      </w:pPr>
      <w:r>
        <w:t>Entidad: Ingreso por Tipo (Resumen)</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id_cliente</w:t>
            </w:r>
          </w:p>
        </w:tc>
        <w:tc>
          <w:tcPr>
            <w:tcW w:type="dxa" w:w="3120"/>
            <w:tcBorders>
              <w:top w:val="single" w:sz="12.0" w:color="000000"/>
              <w:right w:val="single" w:sz="12.0" w:color="000000"/>
              <w:bottom w:val="single" w:sz="12.0" w:color="000000"/>
              <w:left w:val="single" w:sz="12.0" w:color="000000"/>
            </w:tcBorders>
          </w:tcPr>
          <w:p>
            <w:pPr>
              <w:jc w:val="center"/>
            </w:pPr>
            <w:r>
              <w:t>FK</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ejercicio</w:t>
            </w:r>
          </w:p>
        </w:tc>
        <w:tc>
          <w:tcPr>
            <w:tcW w:type="dxa" w:w="3120"/>
            <w:tcBorders>
              <w:top w:val="single" w:sz="12.0" w:color="000000"/>
              <w:right w:val="single" w:sz="12.0" w:color="000000"/>
              <w:bottom w:val="single" w:sz="12.0" w:color="000000"/>
              <w:left w:val="single" w:sz="12.0" w:color="000000"/>
            </w:tcBorders>
          </w:tcPr>
          <w:p>
            <w:pPr>
              <w:jc w:val="center"/>
            </w:pPr>
            <w:r>
              <w:t>Integer</w:t>
            </w:r>
          </w:p>
        </w:tc>
        <w:tc>
          <w:tcPr>
            <w:tcW w:type="dxa" w:w="3120"/>
            <w:tcBorders>
              <w:top w:val="single" w:sz="12.0" w:color="000000"/>
              <w:right w:val="single" w:sz="12.0" w:color="000000"/>
              <w:bottom w:val="single" w:sz="12.0" w:color="000000"/>
              <w:left w:val="single" w:sz="12.0" w:color="000000"/>
            </w:tcBorders>
          </w:tcPr>
          <w:p>
            <w:pPr>
              <w:jc w:val="center"/>
            </w:pPr>
            <w:r>
              <w:t>2025</w:t>
            </w:r>
          </w:p>
        </w:tc>
      </w:tr>
      <w:tr>
        <w:tc>
          <w:tcPr>
            <w:tcW w:type="dxa" w:w="3120"/>
            <w:tcBorders>
              <w:top w:val="single" w:sz="12.0" w:color="000000"/>
              <w:right w:val="single" w:sz="12.0" w:color="000000"/>
              <w:bottom w:val="single" w:sz="12.0" w:color="000000"/>
              <w:left w:val="single" w:sz="12.0" w:color="000000"/>
            </w:tcBorders>
          </w:tcPr>
          <w:p>
            <w:pPr>
              <w:jc w:val="center"/>
            </w:pPr>
            <w:r>
              <w:t>tipo_ingreso</w:t>
            </w:r>
          </w:p>
        </w:tc>
        <w:tc>
          <w:tcPr>
            <w:tcW w:type="dxa" w:w="3120"/>
            <w:tcBorders>
              <w:top w:val="single" w:sz="12.0" w:color="000000"/>
              <w:right w:val="single" w:sz="12.0" w:color="000000"/>
              <w:bottom w:val="single" w:sz="12.0" w:color="000000"/>
              <w:left w:val="single" w:sz="12.0" w:color="000000"/>
            </w:tcBorders>
          </w:tcPr>
          <w:p>
            <w:pPr>
              <w:jc w:val="center"/>
            </w:pPr>
            <w:r>
              <w:t>Enum</w:t>
            </w:r>
          </w:p>
        </w:tc>
        <w:tc>
          <w:tcPr>
            <w:tcW w:type="dxa" w:w="3120"/>
            <w:tcBorders>
              <w:top w:val="single" w:sz="12.0" w:color="000000"/>
              <w:right w:val="single" w:sz="12.0" w:color="000000"/>
              <w:bottom w:val="single" w:sz="12.0" w:color="000000"/>
              <w:left w:val="single" w:sz="12.0" w:color="000000"/>
            </w:tcBorders>
          </w:tcPr>
          <w:p>
            <w:pPr>
              <w:jc w:val="center"/>
            </w:pPr>
            <w:r>
              <w:t>DIVIDENDOS, INTERESES, GANANCIAS_REALIZADAS</w:t>
            </w:r>
          </w:p>
        </w:tc>
      </w:tr>
      <w:tr>
        <w:tc>
          <w:tcPr>
            <w:tcW w:type="dxa" w:w="3120"/>
            <w:tcBorders>
              <w:top w:val="single" w:sz="12.0" w:color="000000"/>
              <w:right w:val="single" w:sz="12.0" w:color="000000"/>
              <w:bottom w:val="single" w:sz="12.0" w:color="000000"/>
              <w:left w:val="single" w:sz="12.0" w:color="000000"/>
            </w:tcBorders>
          </w:tcPr>
          <w:p>
            <w:pPr>
              <w:jc w:val="center"/>
            </w:pPr>
            <w:r>
              <w:t>importe_bruto_total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15,985.96</w:t>
            </w:r>
          </w:p>
        </w:tc>
      </w:tr>
      <w:tr>
        <w:tc>
          <w:tcPr>
            <w:tcW w:type="dxa" w:w="3120"/>
            <w:tcBorders>
              <w:top w:val="single" w:sz="12.0" w:color="000000"/>
              <w:right w:val="single" w:sz="12.0" w:color="000000"/>
              <w:bottom w:val="single" w:sz="12.0" w:color="000000"/>
              <w:left w:val="single" w:sz="12.0" w:color="000000"/>
            </w:tcBorders>
          </w:tcPr>
          <w:p>
            <w:pPr>
              <w:jc w:val="center"/>
            </w:pPr>
            <w:r>
              <w:t>retenciones_total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0.00</w:t>
            </w:r>
          </w:p>
        </w:tc>
      </w:tr>
      <w:tr>
        <w:tc>
          <w:tcPr>
            <w:tcW w:type="dxa" w:w="3120"/>
            <w:tcBorders>
              <w:top w:val="single" w:sz="12.0" w:color="000000"/>
              <w:right w:val="single" w:sz="12.0" w:color="000000"/>
              <w:bottom w:val="single" w:sz="12.0" w:color="000000"/>
              <w:left w:val="single" w:sz="12.0" w:color="000000"/>
            </w:tcBorders>
          </w:tcPr>
          <w:p>
            <w:pPr>
              <w:jc w:val="center"/>
            </w:pPr>
            <w:r>
              <w:t>importe_neto_total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15,985.96</w:t>
            </w:r>
          </w:p>
        </w:tc>
      </w:tr>
    </w:tbl>
    <w:p>
      <w:r/>
    </w:p>
    <w:p>
      <w:pPr>
        <w:pStyle w:val="Heading3"/>
      </w:pPr>
      <w:r>
        <w:t>Entidad: Empresa No Cotizada</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Campo</w:t>
            </w:r>
          </w:p>
        </w:tc>
        <w:tc>
          <w:tcPr>
            <w:tcW w:type="dxa" w:w="3120"/>
            <w:shd w:fill="D3D3D3"/>
            <w:tcBorders>
              <w:top w:val="single" w:sz="12.0" w:color="000000"/>
              <w:right w:val="single" w:sz="12.0" w:color="000000"/>
              <w:bottom w:val="single" w:sz="12.0" w:color="000000"/>
              <w:left w:val="single" w:sz="12.0" w:color="000000"/>
            </w:tcBorders>
          </w:tcPr>
          <w:p>
            <w:r>
              <w:rPr>
                <w:b/>
              </w:rPr>
              <w:t>Tipo</w:t>
            </w:r>
          </w:p>
        </w:tc>
        <w:tc>
          <w:tcPr>
            <w:tcW w:type="dxa" w:w="3120"/>
            <w:shd w:fill="D3D3D3"/>
            <w:tcBorders>
              <w:top w:val="single" w:sz="12.0" w:color="000000"/>
              <w:right w:val="single" w:sz="12.0" w:color="000000"/>
              <w:bottom w:val="single" w:sz="12.0" w:color="000000"/>
              <w:left w:val="single" w:sz="12.0" w:color="000000"/>
            </w:tcBorders>
          </w:tcPr>
          <w:p>
            <w:r>
              <w:rPr>
                <w:b/>
              </w:rPr>
              <w:t>Ejemplo</w:t>
            </w:r>
          </w:p>
        </w:tc>
      </w:tr>
      <w:tr>
        <w:tc>
          <w:tcPr>
            <w:tcW w:type="dxa" w:w="3120"/>
            <w:tcBorders>
              <w:top w:val="single" w:sz="12.0" w:color="000000"/>
              <w:right w:val="single" w:sz="12.0" w:color="000000"/>
              <w:bottom w:val="single" w:sz="12.0" w:color="000000"/>
              <w:left w:val="single" w:sz="12.0" w:color="000000"/>
            </w:tcBorders>
          </w:tcPr>
          <w:p>
            <w:pPr>
              <w:jc w:val="center"/>
            </w:pPr>
            <w:r>
              <w:t>cif</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denominacion</w:t>
            </w:r>
          </w:p>
        </w:tc>
        <w:tc>
          <w:tcPr>
            <w:tcW w:type="dxa" w:w="3120"/>
            <w:tcBorders>
              <w:top w:val="single" w:sz="12.0" w:color="000000"/>
              <w:right w:val="single" w:sz="12.0" w:color="000000"/>
              <w:bottom w:val="single" w:sz="12.0" w:color="000000"/>
              <w:left w:val="single" w:sz="12.0" w:color="000000"/>
            </w:tcBorders>
          </w:tcPr>
          <w:p>
            <w:pPr>
              <w:jc w:val="center"/>
            </w:pPr>
            <w:r>
              <w:t>String</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capital_social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num_participaciones</w:t>
            </w:r>
          </w:p>
        </w:tc>
        <w:tc>
          <w:tcPr>
            <w:tcW w:type="dxa" w:w="3120"/>
            <w:tcBorders>
              <w:top w:val="single" w:sz="12.0" w:color="000000"/>
              <w:right w:val="single" w:sz="12.0" w:color="000000"/>
              <w:bottom w:val="single" w:sz="12.0" w:color="000000"/>
              <w:left w:val="single" w:sz="12.0" w:color="000000"/>
            </w:tcBorders>
          </w:tcPr>
          <w:p>
            <w:pPr>
              <w:jc w:val="center"/>
            </w:pPr>
            <w:r>
              <w:t>Integer</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fondos_propios</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beneficio_medio_3_años</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w:t>
            </w:r>
          </w:p>
        </w:tc>
      </w:tr>
      <w:tr>
        <w:tc>
          <w:tcPr>
            <w:tcW w:type="dxa" w:w="3120"/>
            <w:tcBorders>
              <w:top w:val="single" w:sz="12.0" w:color="000000"/>
              <w:right w:val="single" w:sz="12.0" w:color="000000"/>
              <w:bottom w:val="single" w:sz="12.0" w:color="000000"/>
              <w:left w:val="single" w:sz="12.0" w:color="000000"/>
            </w:tcBorders>
          </w:tcPr>
          <w:p>
            <w:pPr>
              <w:jc w:val="center"/>
            </w:pPr>
            <w:r>
              <w:t>ejercicio_referencia</w:t>
            </w:r>
          </w:p>
        </w:tc>
        <w:tc>
          <w:tcPr>
            <w:tcW w:type="dxa" w:w="3120"/>
            <w:tcBorders>
              <w:top w:val="single" w:sz="12.0" w:color="000000"/>
              <w:right w:val="single" w:sz="12.0" w:color="000000"/>
              <w:bottom w:val="single" w:sz="12.0" w:color="000000"/>
              <w:left w:val="single" w:sz="12.0" w:color="000000"/>
            </w:tcBorders>
          </w:tcPr>
          <w:p>
            <w:pPr>
              <w:jc w:val="center"/>
            </w:pPr>
            <w:r>
              <w:t>Integer</w:t>
            </w:r>
          </w:p>
        </w:tc>
        <w:tc>
          <w:tcPr>
            <w:tcW w:type="dxa" w:w="3120"/>
            <w:tcBorders>
              <w:top w:val="single" w:sz="12.0" w:color="000000"/>
              <w:right w:val="single" w:sz="12.0" w:color="000000"/>
              <w:bottom w:val="single" w:sz="12.0" w:color="000000"/>
              <w:left w:val="single" w:sz="12.0" w:color="000000"/>
            </w:tcBorders>
          </w:tcPr>
          <w:p>
            <w:pPr>
              <w:jc w:val="center"/>
            </w:pPr>
            <w:r>
              <w:t>2024</w:t>
            </w:r>
          </w:p>
        </w:tc>
      </w:tr>
      <w:tr>
        <w:tc>
          <w:tcPr>
            <w:tcW w:type="dxa" w:w="3120"/>
            <w:tcBorders>
              <w:top w:val="single" w:sz="12.0" w:color="000000"/>
              <w:right w:val="single" w:sz="12.0" w:color="000000"/>
              <w:bottom w:val="single" w:sz="12.0" w:color="000000"/>
              <w:left w:val="single" w:sz="12.0" w:color="000000"/>
            </w:tcBorders>
          </w:tcPr>
          <w:p>
            <w:pPr>
              <w:jc w:val="center"/>
            </w:pPr>
            <w:r>
              <w:t>valor_nominal</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(calculado)</w:t>
            </w:r>
          </w:p>
        </w:tc>
      </w:tr>
      <w:tr>
        <w:tc>
          <w:tcPr>
            <w:tcW w:type="dxa" w:w="3120"/>
            <w:tcBorders>
              <w:top w:val="single" w:sz="12.0" w:color="000000"/>
              <w:right w:val="single" w:sz="12.0" w:color="000000"/>
              <w:bottom w:val="single" w:sz="12.0" w:color="000000"/>
              <w:left w:val="single" w:sz="12.0" w:color="000000"/>
            </w:tcBorders>
          </w:tcPr>
          <w:p>
            <w:pPr>
              <w:jc w:val="center"/>
            </w:pPr>
            <w:r>
              <w:t>valor_teorico_contable</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(calculado)</w:t>
            </w:r>
          </w:p>
        </w:tc>
      </w:tr>
      <w:tr>
        <w:tc>
          <w:tcPr>
            <w:tcW w:type="dxa" w:w="3120"/>
            <w:tcBorders>
              <w:top w:val="single" w:sz="12.0" w:color="000000"/>
              <w:right w:val="single" w:sz="12.0" w:color="000000"/>
              <w:bottom w:val="single" w:sz="12.0" w:color="000000"/>
              <w:left w:val="single" w:sz="12.0" w:color="000000"/>
            </w:tcBorders>
          </w:tcPr>
          <w:p>
            <w:pPr>
              <w:jc w:val="center"/>
            </w:pPr>
            <w:r>
              <w:t>valor_capitalizacion</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(calculado)</w:t>
            </w:r>
          </w:p>
        </w:tc>
      </w:tr>
      <w:tr>
        <w:tc>
          <w:tcPr>
            <w:tcW w:type="dxa" w:w="3120"/>
            <w:tcBorders>
              <w:top w:val="single" w:sz="12.0" w:color="000000"/>
              <w:right w:val="single" w:sz="12.0" w:color="000000"/>
              <w:bottom w:val="single" w:sz="12.0" w:color="000000"/>
              <w:left w:val="single" w:sz="12.0" w:color="000000"/>
            </w:tcBorders>
          </w:tcPr>
          <w:p>
            <w:pPr>
              <w:jc w:val="center"/>
            </w:pPr>
            <w:r>
              <w:t>valor_fiscal_ip</w:t>
            </w:r>
          </w:p>
        </w:tc>
        <w:tc>
          <w:tcPr>
            <w:tcW w:type="dxa" w:w="3120"/>
            <w:tcBorders>
              <w:top w:val="single" w:sz="12.0" w:color="000000"/>
              <w:right w:val="single" w:sz="12.0" w:color="000000"/>
              <w:bottom w:val="single" w:sz="12.0" w:color="000000"/>
              <w:left w:val="single" w:sz="12.0" w:color="000000"/>
            </w:tcBorders>
          </w:tcPr>
          <w:p>
            <w:pPr>
              <w:jc w:val="center"/>
            </w:pPr>
            <w:r>
              <w:t>Decimal</w:t>
            </w:r>
          </w:p>
        </w:tc>
        <w:tc>
          <w:tcPr>
            <w:tcW w:type="dxa" w:w="3120"/>
            <w:tcBorders>
              <w:top w:val="single" w:sz="12.0" w:color="000000"/>
              <w:right w:val="single" w:sz="12.0" w:color="000000"/>
              <w:bottom w:val="single" w:sz="12.0" w:color="000000"/>
              <w:left w:val="single" w:sz="12.0" w:color="000000"/>
            </w:tcBorders>
          </w:tcPr>
          <w:p>
            <w:pPr>
              <w:jc w:val="center"/>
            </w:pPr>
            <w:r>
              <w:t>(mayor de los tres)</w:t>
            </w:r>
          </w:p>
        </w:tc>
      </w:tr>
    </w:tbl>
    <w:p>
      <w:r/>
    </w:p>
    <w:p>
      <w:pPr>
        <w:pStyle w:val="Heading2"/>
      </w:pPr>
      <w:r>
        <w:t>Requisitos No Funcionales</w:t>
      </w:r>
      <w:r/>
    </w:p>
    <w:p>
      <w:pPr/>
      <w:r>
        <w:t>En cuanto a rendimiento, el sistema deberá procesar un mínimo de cincuenta documentos por hora en modo batch y proporcionar respuesta en extracción individual en menos de treinta segundos. Respecto a precisión, se exigirá una tasa de extracción correcta de campos superior al noventa y cinco por ciento y una tasa de clasificación correcta de operaciones superior al noventa por ciento.</w:t>
      </w:r>
      <w:r/>
    </w:p>
    <w:p>
      <w:pPr/>
      <w:r>
        <w:t>En materia de seguridad, será obligatorio el cifrado de datos en reposo y en tránsito, control de acceso basado en roles, registro de auditoría de todas las operaciones y cumplimiento con RGPD para datos personales. La usabilidad requerirá una interfaz web responsive, capacidad de revisión y corrección manual de datos extraídos, y exportación a formatos estándar como Excel, CSV y PDF. Finalmente, la escalabilidad contemplará una arquitectura cloud-native con autoescalado y soporte multi-tenant para diferentes equipos o clientes.</w:t>
      </w:r>
      <w:r/>
    </w:p>
    <w:p>
      <w:pPr>
        <w:pStyle w:val="Heading2"/>
      </w:pPr>
      <w:r>
        <w:t>Fases de Implementación</w:t>
      </w:r>
      <w:r/>
    </w:p>
    <w:p>
      <w:pPr>
        <w:pStyle w:val="Heading3"/>
      </w:pPr>
      <w:r>
        <w:t>Fase 1: MVP - Extracción de Rendimientos del Capital (8 semanas)</w:t>
      </w:r>
      <w:r/>
    </w:p>
    <w:p>
      <w:pPr/>
      <w:r>
        <w:rPr>
          <w:b/>
        </w:rPr>
        <w:t>Entidades soportadas:</w:t>
      </w:r>
      <w:r>
        <w:t xml:space="preserve"> Pictet, Goldman Sachs, Citi (3 formatos)</w:t>
      </w:r>
      <w:r/>
    </w:p>
    <w:p>
      <w:pPr/>
      <w:r>
        <w:rPr>
          <w:b/>
        </w:rPr>
        <w:t>Funcionalidades:</w:t>
      </w:r>
      <w:r/>
      <w:r/>
    </w:p>
    <w:p>
      <w:pPr>
        <w:pStyle w:val="ListBullet"/>
      </w:pPr>
      <w:r>
        <w:t>Parser específico para cada formato de extracto</w:t>
      </w:r>
      <w:r/>
    </w:p>
    <w:p>
      <w:pPr>
        <w:pStyle w:val="ListBullet"/>
      </w:pPr>
      <w:r>
        <w:t>Extracción de dividendos con fecha, valor, cantidad, bruto/neto</w:t>
      </w:r>
      <w:r/>
    </w:p>
    <w:p>
      <w:pPr>
        <w:pStyle w:val="ListBullet"/>
      </w:pPr>
      <w:r>
        <w:t>Extracción de intereses devengados y cobrados</w:t>
      </w:r>
      <w:r/>
    </w:p>
    <w:p>
      <w:pPr>
        <w:pStyle w:val="ListBullet"/>
      </w:pPr>
      <w:r>
        <w:t>Extracción de ganancias/pérdidas realizadas con detalle de lotes</w:t>
      </w:r>
      <w:r/>
    </w:p>
    <w:p>
      <w:pPr>
        <w:pStyle w:val="ListBullet"/>
      </w:pPr>
      <w:r>
        <w:t>Extracción de posiciones y valoración a cierre</w:t>
      </w:r>
      <w:r/>
    </w:p>
    <w:p>
      <w:pPr>
        <w:pStyle w:val="ListBullet"/>
      </w:pPr>
      <w:r>
        <w:t>Interfaz de revisión y corrección manual</w:t>
      </w:r>
      <w:r/>
    </w:p>
    <w:p>
      <w:pPr>
        <w:pStyle w:val="ListBullet"/>
      </w:pPr>
      <w:r>
        <w:t>Exportación a Excel con estructura homogénea</w:t>
      </w:r>
      <w:r/>
      <w:r/>
    </w:p>
    <w:p>
      <w:pPr/>
      <w:r>
        <w:rPr>
          <w:b/>
        </w:rPr>
        <w:t>Campos de salida MVP (hoja de cálculo unificada):</w:t>
      </w:r>
      <w:r/>
    </w:p>
    <w:tbl>
      <w:tblPr>
        <w:tblW w:type="auto" w:w="0"/>
        <w:tblLook w:firstColumn="1" w:firstRow="1" w:lastColumn="0" w:lastRow="0" w:noHBand="0" w:noVBand="1" w:val="04A0"/>
      </w:tblPr>
      <w:tblGrid>
        <w:gridCol w:w="3120"/>
        <w:gridCol w:w="3120"/>
        <w:gridCol w:w="3120"/>
      </w:tblGrid>
      <w:tr>
        <w:tc>
          <w:tcPr>
            <w:tcW w:type="dxa" w:w="3120"/>
            <w:shd w:fill="D3D3D3"/>
            <w:tcBorders>
              <w:top w:val="single" w:sz="12.0" w:color="000000"/>
              <w:right w:val="single" w:sz="12.0" w:color="000000"/>
              <w:bottom w:val="single" w:sz="12.0" w:color="000000"/>
              <w:left w:val="single" w:sz="12.0" w:color="000000"/>
            </w:tcBorders>
          </w:tcPr>
          <w:p>
            <w:r>
              <w:rPr>
                <w:b/>
              </w:rPr>
              <w:t>Columna</w:t>
            </w:r>
          </w:p>
        </w:tc>
        <w:tc>
          <w:tcPr>
            <w:tcW w:type="dxa" w:w="3120"/>
            <w:shd w:fill="D3D3D3"/>
            <w:tcBorders>
              <w:top w:val="single" w:sz="12.0" w:color="000000"/>
              <w:right w:val="single" w:sz="12.0" w:color="000000"/>
              <w:bottom w:val="single" w:sz="12.0" w:color="000000"/>
              <w:left w:val="single" w:sz="12.0" w:color="000000"/>
            </w:tcBorders>
          </w:tcPr>
          <w:p>
            <w:r>
              <w:rPr>
                <w:b/>
              </w:rPr>
              <w:t>Descripción</w:t>
            </w:r>
          </w:p>
        </w:tc>
        <w:tc>
          <w:tcPr>
            <w:tcW w:type="dxa" w:w="3120"/>
            <w:shd w:fill="D3D3D3"/>
            <w:tcBorders>
              <w:top w:val="single" w:sz="12.0" w:color="000000"/>
              <w:right w:val="single" w:sz="12.0" w:color="000000"/>
              <w:bottom w:val="single" w:sz="12.0" w:color="000000"/>
              <w:left w:val="single" w:sz="12.0" w:color="000000"/>
            </w:tcBorders>
          </w:tcPr>
          <w:p>
            <w:r>
              <w:rPr>
                <w:b/>
              </w:rPr>
              <w:t>Fuente</w:t>
            </w:r>
          </w:p>
        </w:tc>
      </w:tr>
      <w:tr>
        <w:tc>
          <w:tcPr>
            <w:tcW w:type="dxa" w:w="3120"/>
            <w:tcBorders>
              <w:top w:val="single" w:sz="12.0" w:color="000000"/>
              <w:right w:val="single" w:sz="12.0" w:color="000000"/>
              <w:bottom w:val="single" w:sz="12.0" w:color="000000"/>
              <w:left w:val="single" w:sz="12.0" w:color="000000"/>
            </w:tcBorders>
          </w:tcPr>
          <w:p>
            <w:pPr>
              <w:jc w:val="center"/>
            </w:pPr>
            <w:r>
              <w:t>Entidad</w:t>
            </w:r>
          </w:p>
        </w:tc>
        <w:tc>
          <w:tcPr>
            <w:tcW w:type="dxa" w:w="3120"/>
            <w:tcBorders>
              <w:top w:val="single" w:sz="12.0" w:color="000000"/>
              <w:right w:val="single" w:sz="12.0" w:color="000000"/>
              <w:bottom w:val="single" w:sz="12.0" w:color="000000"/>
              <w:left w:val="single" w:sz="12.0" w:color="000000"/>
            </w:tcBorders>
          </w:tcPr>
          <w:p>
            <w:pPr>
              <w:jc w:val="center"/>
            </w:pPr>
            <w:r>
              <w:t>Nombre del banco</w:t>
            </w:r>
          </w:p>
        </w:tc>
        <w:tc>
          <w:tcPr>
            <w:tcW w:type="dxa" w:w="3120"/>
            <w:tcBorders>
              <w:top w:val="single" w:sz="12.0" w:color="000000"/>
              <w:right w:val="single" w:sz="12.0" w:color="000000"/>
              <w:bottom w:val="single" w:sz="12.0" w:color="000000"/>
              <w:left w:val="single" w:sz="12.0" w:color="000000"/>
            </w:tcBorders>
          </w:tcPr>
          <w:p>
            <w:pPr>
              <w:jc w:val="center"/>
            </w:pPr>
            <w:r>
              <w:t>Detectado del PDF</w:t>
            </w:r>
          </w:p>
        </w:tc>
      </w:tr>
      <w:tr>
        <w:tc>
          <w:tcPr>
            <w:tcW w:type="dxa" w:w="3120"/>
            <w:tcBorders>
              <w:top w:val="single" w:sz="12.0" w:color="000000"/>
              <w:right w:val="single" w:sz="12.0" w:color="000000"/>
              <w:bottom w:val="single" w:sz="12.0" w:color="000000"/>
              <w:left w:val="single" w:sz="12.0" w:color="000000"/>
            </w:tcBorders>
          </w:tcPr>
          <w:p>
            <w:pPr>
              <w:jc w:val="center"/>
            </w:pPr>
            <w:r>
              <w:t>Nº Cuenta</w:t>
            </w:r>
          </w:p>
        </w:tc>
        <w:tc>
          <w:tcPr>
            <w:tcW w:type="dxa" w:w="3120"/>
            <w:tcBorders>
              <w:top w:val="single" w:sz="12.0" w:color="000000"/>
              <w:right w:val="single" w:sz="12.0" w:color="000000"/>
              <w:bottom w:val="single" w:sz="12.0" w:color="000000"/>
              <w:left w:val="single" w:sz="12.0" w:color="000000"/>
            </w:tcBorders>
          </w:tcPr>
          <w:p>
            <w:pPr>
              <w:jc w:val="center"/>
            </w:pPr>
            <w:r>
              <w:t>Identificador de cuenta</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Tipo Renta</w:t>
            </w:r>
          </w:p>
        </w:tc>
        <w:tc>
          <w:tcPr>
            <w:tcW w:type="dxa" w:w="3120"/>
            <w:tcBorders>
              <w:top w:val="single" w:sz="12.0" w:color="000000"/>
              <w:right w:val="single" w:sz="12.0" w:color="000000"/>
              <w:bottom w:val="single" w:sz="12.0" w:color="000000"/>
              <w:left w:val="single" w:sz="12.0" w:color="000000"/>
            </w:tcBorders>
          </w:tcPr>
          <w:p>
            <w:pPr>
              <w:jc w:val="center"/>
            </w:pPr>
            <w:r>
              <w:t>DIVIDENDO / INTERES / GANANCIA / PERDIDA</w:t>
            </w:r>
          </w:p>
        </w:tc>
        <w:tc>
          <w:tcPr>
            <w:tcW w:type="dxa" w:w="3120"/>
            <w:tcBorders>
              <w:top w:val="single" w:sz="12.0" w:color="000000"/>
              <w:right w:val="single" w:sz="12.0" w:color="000000"/>
              <w:bottom w:val="single" w:sz="12.0" w:color="000000"/>
              <w:left w:val="single" w:sz="12.0" w:color="000000"/>
            </w:tcBorders>
          </w:tcPr>
          <w:p>
            <w:pPr>
              <w:jc w:val="center"/>
            </w:pPr>
            <w:r>
              <w:t>Clasificado</w:t>
            </w:r>
          </w:p>
        </w:tc>
      </w:tr>
      <w:tr>
        <w:tc>
          <w:tcPr>
            <w:tcW w:type="dxa" w:w="3120"/>
            <w:tcBorders>
              <w:top w:val="single" w:sz="12.0" w:color="000000"/>
              <w:right w:val="single" w:sz="12.0" w:color="000000"/>
              <w:bottom w:val="single" w:sz="12.0" w:color="000000"/>
              <w:left w:val="single" w:sz="12.0" w:color="000000"/>
            </w:tcBorders>
          </w:tcPr>
          <w:p>
            <w:pPr>
              <w:jc w:val="center"/>
            </w:pPr>
            <w:r>
              <w:t>Fecha</w:t>
            </w:r>
          </w:p>
        </w:tc>
        <w:tc>
          <w:tcPr>
            <w:tcW w:type="dxa" w:w="3120"/>
            <w:tcBorders>
              <w:top w:val="single" w:sz="12.0" w:color="000000"/>
              <w:right w:val="single" w:sz="12.0" w:color="000000"/>
              <w:bottom w:val="single" w:sz="12.0" w:color="000000"/>
              <w:left w:val="single" w:sz="12.0" w:color="000000"/>
            </w:tcBorders>
          </w:tcPr>
          <w:p>
            <w:pPr>
              <w:jc w:val="center"/>
            </w:pPr>
            <w:r>
              <w:t>Fecha de la operación</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ISIN</w:t>
            </w:r>
          </w:p>
        </w:tc>
        <w:tc>
          <w:tcPr>
            <w:tcW w:type="dxa" w:w="3120"/>
            <w:tcBorders>
              <w:top w:val="single" w:sz="12.0" w:color="000000"/>
              <w:right w:val="single" w:sz="12.0" w:color="000000"/>
              <w:bottom w:val="single" w:sz="12.0" w:color="000000"/>
              <w:left w:val="single" w:sz="12.0" w:color="000000"/>
            </w:tcBorders>
          </w:tcPr>
          <w:p>
            <w:pPr>
              <w:jc w:val="center"/>
            </w:pPr>
            <w:r>
              <w:t>Código del valor</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Descripción</w:t>
            </w:r>
          </w:p>
        </w:tc>
        <w:tc>
          <w:tcPr>
            <w:tcW w:type="dxa" w:w="3120"/>
            <w:tcBorders>
              <w:top w:val="single" w:sz="12.0" w:color="000000"/>
              <w:right w:val="single" w:sz="12.0" w:color="000000"/>
              <w:bottom w:val="single" w:sz="12.0" w:color="000000"/>
              <w:left w:val="single" w:sz="12.0" w:color="000000"/>
            </w:tcBorders>
          </w:tcPr>
          <w:p>
            <w:pPr>
              <w:jc w:val="center"/>
            </w:pPr>
            <w:r>
              <w:t>Nombre del valor</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Cantidad</w:t>
            </w:r>
          </w:p>
        </w:tc>
        <w:tc>
          <w:tcPr>
            <w:tcW w:type="dxa" w:w="3120"/>
            <w:tcBorders>
              <w:top w:val="single" w:sz="12.0" w:color="000000"/>
              <w:right w:val="single" w:sz="12.0" w:color="000000"/>
              <w:bottom w:val="single" w:sz="12.0" w:color="000000"/>
              <w:left w:val="single" w:sz="12.0" w:color="000000"/>
            </w:tcBorders>
          </w:tcPr>
          <w:p>
            <w:pPr>
              <w:jc w:val="center"/>
            </w:pPr>
            <w:r>
              <w:t>Número de títulos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Importe Bruto</w:t>
            </w:r>
          </w:p>
        </w:tc>
        <w:tc>
          <w:tcPr>
            <w:tcW w:type="dxa" w:w="3120"/>
            <w:tcBorders>
              <w:top w:val="single" w:sz="12.0" w:color="000000"/>
              <w:right w:val="single" w:sz="12.0" w:color="000000"/>
              <w:bottom w:val="single" w:sz="12.0" w:color="000000"/>
              <w:left w:val="single" w:sz="12.0" w:color="000000"/>
            </w:tcBorders>
          </w:tcPr>
          <w:p>
            <w:pPr>
              <w:jc w:val="center"/>
            </w:pPr>
            <w:r>
              <w:t>Importe antes de retenciones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Retención</w:t>
            </w:r>
          </w:p>
        </w:tc>
        <w:tc>
          <w:tcPr>
            <w:tcW w:type="dxa" w:w="3120"/>
            <w:tcBorders>
              <w:top w:val="single" w:sz="12.0" w:color="000000"/>
              <w:right w:val="single" w:sz="12.0" w:color="000000"/>
              <w:bottom w:val="single" w:sz="12.0" w:color="000000"/>
              <w:left w:val="single" w:sz="12.0" w:color="000000"/>
            </w:tcBorders>
          </w:tcPr>
          <w:p>
            <w:pPr>
              <w:jc w:val="center"/>
            </w:pPr>
            <w:r>
              <w:t>Impuesto retenido</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Importe Neto</w:t>
            </w:r>
          </w:p>
        </w:tc>
        <w:tc>
          <w:tcPr>
            <w:tcW w:type="dxa" w:w="3120"/>
            <w:tcBorders>
              <w:top w:val="single" w:sz="12.0" w:color="000000"/>
              <w:right w:val="single" w:sz="12.0" w:color="000000"/>
              <w:bottom w:val="single" w:sz="12.0" w:color="000000"/>
              <w:left w:val="single" w:sz="12.0" w:color="000000"/>
            </w:tcBorders>
          </w:tcPr>
          <w:p>
            <w:pPr>
              <w:jc w:val="center"/>
            </w:pPr>
            <w:r>
              <w:t>Importe después de retenciones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Divisa</w:t>
            </w:r>
          </w:p>
        </w:tc>
        <w:tc>
          <w:tcPr>
            <w:tcW w:type="dxa" w:w="3120"/>
            <w:tcBorders>
              <w:top w:val="single" w:sz="12.0" w:color="000000"/>
              <w:right w:val="single" w:sz="12.0" w:color="000000"/>
              <w:bottom w:val="single" w:sz="12.0" w:color="000000"/>
              <w:left w:val="single" w:sz="12.0" w:color="000000"/>
            </w:tcBorders>
          </w:tcPr>
          <w:p>
            <w:pPr>
              <w:jc w:val="center"/>
            </w:pPr>
            <w:r>
              <w:t>Moneda del importe</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Importe EUR</w:t>
            </w:r>
          </w:p>
        </w:tc>
        <w:tc>
          <w:tcPr>
            <w:tcW w:type="dxa" w:w="3120"/>
            <w:tcBorders>
              <w:top w:val="single" w:sz="12.0" w:color="000000"/>
              <w:right w:val="single" w:sz="12.0" w:color="000000"/>
              <w:bottom w:val="single" w:sz="12.0" w:color="000000"/>
              <w:left w:val="single" w:sz="12.0" w:color="000000"/>
            </w:tcBorders>
          </w:tcPr>
          <w:p>
            <w:pPr>
              <w:jc w:val="center"/>
            </w:pPr>
            <w:r>
              <w:t>Conversión a euros</w:t>
            </w:r>
          </w:p>
        </w:tc>
        <w:tc>
          <w:tcPr>
            <w:tcW w:type="dxa" w:w="3120"/>
            <w:tcBorders>
              <w:top w:val="single" w:sz="12.0" w:color="000000"/>
              <w:right w:val="single" w:sz="12.0" w:color="000000"/>
              <w:bottom w:val="single" w:sz="12.0" w:color="000000"/>
              <w:left w:val="single" w:sz="12.0" w:color="000000"/>
            </w:tcBorders>
          </w:tcPr>
          <w:p>
            <w:pPr>
              <w:jc w:val="center"/>
            </w:pPr>
            <w:r>
              <w:t>Calculado</w:t>
            </w:r>
          </w:p>
        </w:tc>
      </w:tr>
      <w:tr>
        <w:tc>
          <w:tcPr>
            <w:tcW w:type="dxa" w:w="3120"/>
            <w:tcBorders>
              <w:top w:val="single" w:sz="12.0" w:color="000000"/>
              <w:right w:val="single" w:sz="12.0" w:color="000000"/>
              <w:bottom w:val="single" w:sz="12.0" w:color="000000"/>
              <w:left w:val="single" w:sz="12.0" w:color="000000"/>
            </w:tcBorders>
          </w:tcPr>
          <w:p>
            <w:pPr>
              <w:jc w:val="center"/>
            </w:pPr>
            <w:r>
              <w:t>Coste Adquisición</w:t>
            </w:r>
          </w:p>
        </w:tc>
        <w:tc>
          <w:tcPr>
            <w:tcW w:type="dxa" w:w="3120"/>
            <w:tcBorders>
              <w:top w:val="single" w:sz="12.0" w:color="000000"/>
              <w:right w:val="single" w:sz="12.0" w:color="000000"/>
              <w:bottom w:val="single" w:sz="12.0" w:color="000000"/>
              <w:left w:val="single" w:sz="12.0" w:color="000000"/>
            </w:tcBorders>
          </w:tcPr>
          <w:p>
            <w:pPr>
              <w:jc w:val="center"/>
            </w:pPr>
            <w:r>
              <w:t>Para ganancias/pérdidas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Precio Venta</w:t>
            </w:r>
          </w:p>
        </w:tc>
        <w:tc>
          <w:tcPr>
            <w:tcW w:type="dxa" w:w="3120"/>
            <w:tcBorders>
              <w:top w:val="single" w:sz="12.0" w:color="000000"/>
              <w:right w:val="single" w:sz="12.0" w:color="000000"/>
              <w:bottom w:val="single" w:sz="12.0" w:color="000000"/>
              <w:left w:val="single" w:sz="12.0" w:color="000000"/>
            </w:tcBorders>
          </w:tcPr>
          <w:p>
            <w:pPr>
              <w:jc w:val="center"/>
            </w:pPr>
            <w:r>
              <w:t>Para ganancias/pérdidas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Ganancia/Pérdida</w:t>
            </w:r>
          </w:p>
        </w:tc>
        <w:tc>
          <w:tcPr>
            <w:tcW w:type="dxa" w:w="3120"/>
            <w:tcBorders>
              <w:top w:val="single" w:sz="12.0" w:color="000000"/>
              <w:right w:val="single" w:sz="12.0" w:color="000000"/>
              <w:bottom w:val="single" w:sz="12.0" w:color="000000"/>
              <w:left w:val="single" w:sz="12.0" w:color="000000"/>
            </w:tcBorders>
          </w:tcPr>
          <w:p>
            <w:pPr>
              <w:jc w:val="center"/>
            </w:pPr>
            <w:r>
              <w:t>Diferencia</w:t>
            </w:r>
          </w:p>
        </w:tc>
        <w:tc>
          <w:tcPr>
            <w:tcW w:type="dxa" w:w="3120"/>
            <w:tcBorders>
              <w:top w:val="single" w:sz="12.0" w:color="000000"/>
              <w:right w:val="single" w:sz="12.0" w:color="000000"/>
              <w:bottom w:val="single" w:sz="12.0" w:color="000000"/>
              <w:left w:val="single" w:sz="12.0" w:color="000000"/>
            </w:tcBorders>
          </w:tcPr>
          <w:p>
            <w:pPr>
              <w:jc w:val="center"/>
            </w:pPr>
            <w:r>
              <w:t>Calculado</w:t>
            </w:r>
          </w:p>
        </w:tc>
      </w:tr>
      <w:tr>
        <w:tc>
          <w:tcPr>
            <w:tcW w:type="dxa" w:w="3120"/>
            <w:tcBorders>
              <w:top w:val="single" w:sz="12.0" w:color="000000"/>
              <w:right w:val="single" w:sz="12.0" w:color="000000"/>
              <w:bottom w:val="single" w:sz="12.0" w:color="000000"/>
              <w:left w:val="single" w:sz="12.0" w:color="000000"/>
            </w:tcBorders>
          </w:tcPr>
          <w:p>
            <w:pPr>
              <w:jc w:val="center"/>
            </w:pPr>
            <w:r>
              <w:t>Plazo</w:t>
            </w:r>
          </w:p>
        </w:tc>
        <w:tc>
          <w:tcPr>
            <w:tcW w:type="dxa" w:w="3120"/>
            <w:tcBorders>
              <w:top w:val="single" w:sz="12.0" w:color="000000"/>
              <w:right w:val="single" w:sz="12.0" w:color="000000"/>
              <w:bottom w:val="single" w:sz="12.0" w:color="000000"/>
              <w:left w:val="single" w:sz="12.0" w:color="000000"/>
            </w:tcBorders>
          </w:tcPr>
          <w:p>
            <w:pPr>
              <w:jc w:val="center"/>
            </w:pPr>
            <w:r>
              <w:t>CORTO / LARGO</w:t>
            </w:r>
          </w:p>
        </w:tc>
        <w:tc>
          <w:tcPr>
            <w:tcW w:type="dxa" w:w="3120"/>
            <w:tcBorders>
              <w:top w:val="single" w:sz="12.0" w:color="000000"/>
              <w:right w:val="single" w:sz="12.0" w:color="000000"/>
              <w:bottom w:val="single" w:sz="12.0" w:color="000000"/>
              <w:left w:val="single" w:sz="12.0" w:color="000000"/>
            </w:tcBorders>
          </w:tcPr>
          <w:p>
            <w:pPr>
              <w:jc w:val="center"/>
            </w:pPr>
            <w:r>
              <w:t>Extraído o calculado</w:t>
            </w:r>
          </w:p>
        </w:tc>
      </w:tr>
      <w:tr>
        <w:tc>
          <w:tcPr>
            <w:tcW w:type="dxa" w:w="3120"/>
            <w:tcBorders>
              <w:top w:val="single" w:sz="12.0" w:color="000000"/>
              <w:right w:val="single" w:sz="12.0" w:color="000000"/>
              <w:bottom w:val="single" w:sz="12.0" w:color="000000"/>
              <w:left w:val="single" w:sz="12.0" w:color="000000"/>
            </w:tcBorders>
          </w:tcPr>
          <w:p>
            <w:pPr>
              <w:jc w:val="center"/>
            </w:pPr>
            <w:r>
              <w:t>Tenencia</w:t>
            </w:r>
          </w:p>
        </w:tc>
        <w:tc>
          <w:tcPr>
            <w:tcW w:type="dxa" w:w="3120"/>
            <w:tcBorders>
              <w:top w:val="single" w:sz="12.0" w:color="000000"/>
              <w:right w:val="single" w:sz="12.0" w:color="000000"/>
              <w:bottom w:val="single" w:sz="12.0" w:color="000000"/>
              <w:left w:val="single" w:sz="12.0" w:color="000000"/>
            </w:tcBorders>
          </w:tcPr>
          <w:p>
            <w:pPr>
              <w:jc w:val="center"/>
            </w:pPr>
            <w:r>
              <w:t>Período de tenencia (ej: "1.5 años", "7.7 meses")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Rating</w:t>
            </w:r>
          </w:p>
        </w:tc>
        <w:tc>
          <w:tcPr>
            <w:tcW w:type="dxa" w:w="3120"/>
            <w:tcBorders>
              <w:top w:val="single" w:sz="12.0" w:color="000000"/>
              <w:right w:val="single" w:sz="12.0" w:color="000000"/>
              <w:bottom w:val="single" w:sz="12.0" w:color="000000"/>
              <w:left w:val="single" w:sz="12.0" w:color="000000"/>
            </w:tcBorders>
          </w:tcPr>
          <w:p>
            <w:pPr>
              <w:jc w:val="center"/>
            </w:pPr>
            <w:r>
              <w:t>Calificación crediticia S&amp;P (AA-, BBB+, etc.)</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r>
        <w:tc>
          <w:tcPr>
            <w:tcW w:type="dxa" w:w="3120"/>
            <w:tcBorders>
              <w:top w:val="single" w:sz="12.0" w:color="000000"/>
              <w:right w:val="single" w:sz="12.0" w:color="000000"/>
              <w:bottom w:val="single" w:sz="12.0" w:color="000000"/>
              <w:left w:val="single" w:sz="12.0" w:color="000000"/>
            </w:tcBorders>
          </w:tcPr>
          <w:p>
            <w:pPr>
              <w:jc w:val="center"/>
            </w:pPr>
            <w:r>
              <w:t>Efecto Divisa</w:t>
            </w:r>
          </w:p>
        </w:tc>
        <w:tc>
          <w:tcPr>
            <w:tcW w:type="dxa" w:w="3120"/>
            <w:tcBorders>
              <w:top w:val="single" w:sz="12.0" w:color="000000"/>
              <w:right w:val="single" w:sz="12.0" w:color="000000"/>
              <w:bottom w:val="single" w:sz="12.0" w:color="000000"/>
              <w:left w:val="single" w:sz="12.0" w:color="000000"/>
            </w:tcBorders>
          </w:tcPr>
          <w:p>
            <w:pPr>
              <w:jc w:val="center"/>
            </w:pPr>
            <w:r>
              <w:t>% de rentabilidad atribuible al tipo de cambio</w:t>
            </w:r>
          </w:p>
        </w:tc>
        <w:tc>
          <w:tcPr>
            <w:tcW w:type="dxa" w:w="3120"/>
            <w:tcBorders>
              <w:top w:val="single" w:sz="12.0" w:color="000000"/>
              <w:right w:val="single" w:sz="12.0" w:color="000000"/>
              <w:bottom w:val="single" w:sz="12.0" w:color="000000"/>
              <w:left w:val="single" w:sz="12.0" w:color="000000"/>
            </w:tcBorders>
          </w:tcPr>
          <w:p>
            <w:pPr>
              <w:jc w:val="center"/>
            </w:pPr>
            <w:r>
              <w:t>Extraído o calculado</w:t>
            </w:r>
          </w:p>
        </w:tc>
      </w:tr>
      <w:tr>
        <w:tc>
          <w:tcPr>
            <w:tcW w:type="dxa" w:w="3120"/>
            <w:tcBorders>
              <w:top w:val="single" w:sz="12.0" w:color="000000"/>
              <w:right w:val="single" w:sz="12.0" w:color="000000"/>
              <w:bottom w:val="single" w:sz="12.0" w:color="000000"/>
              <w:left w:val="single" w:sz="12.0" w:color="000000"/>
            </w:tcBorders>
          </w:tcPr>
          <w:p>
            <w:pPr>
              <w:jc w:val="center"/>
            </w:pPr>
            <w:r>
              <w:t>Intereses Period.</w:t>
            </w:r>
          </w:p>
        </w:tc>
        <w:tc>
          <w:tcPr>
            <w:tcW w:type="dxa" w:w="3120"/>
            <w:tcBorders>
              <w:top w:val="single" w:sz="12.0" w:color="000000"/>
              <w:right w:val="single" w:sz="12.0" w:color="000000"/>
              <w:bottom w:val="single" w:sz="12.0" w:color="000000"/>
              <w:left w:val="single" w:sz="12.0" w:color="000000"/>
            </w:tcBorders>
          </w:tcPr>
          <w:p>
            <w:pPr>
              <w:jc w:val="center"/>
            </w:pPr>
            <w:r>
              <w:t>Intereses devengados no cobrados</w:t>
            </w:r>
          </w:p>
        </w:tc>
        <w:tc>
          <w:tcPr>
            <w:tcW w:type="dxa" w:w="3120"/>
            <w:tcBorders>
              <w:top w:val="single" w:sz="12.0" w:color="000000"/>
              <w:right w:val="single" w:sz="12.0" w:color="000000"/>
              <w:bottom w:val="single" w:sz="12.0" w:color="000000"/>
              <w:left w:val="single" w:sz="12.0" w:color="000000"/>
            </w:tcBorders>
          </w:tcPr>
          <w:p>
            <w:pPr>
              <w:jc w:val="center"/>
            </w:pPr>
            <w:r>
              <w:t>Extraído</w:t>
            </w:r>
          </w:p>
        </w:tc>
      </w:tr>
    </w:tbl>
    <w:p>
      <w:r/>
    </w:p>
    <w:p>
      <w:pPr>
        <w:pStyle w:val="Heading3"/>
      </w:pPr>
      <w:r>
        <w:t>Fase 2: Motor de Reglas Fiscales (6 semanas)</w:t>
      </w:r>
      <w:r/>
    </w:p>
    <w:p>
      <w:pPr/>
      <w:r>
        <w:rPr>
          <w:b/>
        </w:rPr>
        <w:t>Funcionalidades:</w:t>
      </w:r>
      <w:r/>
      <w:r/>
    </w:p>
    <w:p>
      <w:pPr>
        <w:pStyle w:val="ListBullet"/>
      </w:pPr>
      <w:r>
        <w:t>Detección automática de recompras en ventana de 2/12 meses</w:t>
      </w:r>
      <w:r/>
    </w:p>
    <w:p>
      <w:pPr>
        <w:pStyle w:val="ListBullet"/>
      </w:pPr>
      <w:r>
        <w:t>Bloqueo de pérdidas y reasignación a nuevos lotes</w:t>
      </w:r>
      <w:r/>
    </w:p>
    <w:p>
      <w:pPr>
        <w:pStyle w:val="ListBullet"/>
      </w:pPr>
      <w:r>
        <w:t>Validación de regla FIFO contra cálculo bancario</w:t>
      </w:r>
      <w:r/>
    </w:p>
    <w:p>
      <w:pPr>
        <w:pStyle w:val="ListBullet"/>
      </w:pPr>
      <w:r>
        <w:t>Alertas de inconsistencias (valores transferidos, herencias)</w:t>
      </w:r>
      <w:r/>
    </w:p>
    <w:p>
      <w:pPr>
        <w:pStyle w:val="ListBullet"/>
      </w:pPr>
      <w:r>
        <w:t>Cálculo de saldos medios trimestrales</w:t>
      </w:r>
      <w:r/>
    </w:p>
    <w:p>
      <w:pPr>
        <w:pStyle w:val="ListBullet"/>
      </w:pPr>
      <w:r>
        <w:t>Integración con tabla oficial de cotizaciones (valores españoles)</w:t>
      </w:r>
      <w:r/>
      <w:r/>
    </w:p>
    <w:p>
      <w:pPr>
        <w:pStyle w:val="Heading3"/>
      </w:pPr>
      <w:r>
        <w:t>Fase 3: Valoración de No Cotizadas e IP (6 semanas)</w:t>
      </w:r>
      <w:r/>
    </w:p>
    <w:p>
      <w:pPr/>
      <w:r>
        <w:rPr>
          <w:b/>
        </w:rPr>
        <w:t>Funcionalidades:</w:t>
      </w:r>
      <w:r/>
      <w:r/>
    </w:p>
    <w:p>
      <w:pPr>
        <w:pStyle w:val="ListBullet"/>
      </w:pPr>
      <w:r>
        <w:t>Integración con fuentes de datos del Registro Mercantil</w:t>
      </w:r>
      <w:r/>
    </w:p>
    <w:p>
      <w:pPr>
        <w:pStyle w:val="ListBullet"/>
      </w:pPr>
      <w:r>
        <w:t>Cálculo automático de valor nominal, teórico y capitalización</w:t>
      </w:r>
      <w:r/>
    </w:p>
    <w:p>
      <w:pPr>
        <w:pStyle w:val="ListBullet"/>
      </w:pPr>
      <w:r>
        <w:t>Selección del mayor valor para IP</w:t>
      </w:r>
      <w:r/>
    </w:p>
    <w:p>
      <w:pPr>
        <w:pStyle w:val="ListBullet"/>
      </w:pPr>
      <w:r>
        <w:t>Agregación de patrimonio por tipo de activo</w:t>
      </w:r>
      <w:r/>
    </w:p>
    <w:p>
      <w:pPr>
        <w:pStyle w:val="ListBullet"/>
      </w:pPr>
      <w:r>
        <w:t>Generación de resumen para declaración de Patrimonio</w:t>
      </w:r>
      <w:r/>
      <w:r/>
    </w:p>
    <w:p>
      <w:pPr>
        <w:pStyle w:val="Heading3"/>
      </w:pPr>
      <w:r>
        <w:t>Fase 4: Ampliación y Optimización (continua)</w:t>
      </w:r>
      <w:r/>
    </w:p>
    <w:p>
      <w:pPr/>
      <w:r>
        <w:rPr>
          <w:b/>
        </w:rPr>
        <w:t>Funcionalidades:</w:t>
      </w:r>
      <w:r/>
      <w:r/>
    </w:p>
    <w:p>
      <w:pPr>
        <w:pStyle w:val="ListBullet"/>
      </w:pPr>
      <w:r>
        <w:t>Auto-incorporación de nuevas entidades mediante aprendizaje de correcciones</w:t>
      </w:r>
      <w:r/>
    </w:p>
    <w:p>
      <w:pPr>
        <w:pStyle w:val="ListBullet"/>
      </w:pPr>
      <w:r>
        <w:t>Dashboard de métricas de precisión por entidad/formato</w:t>
      </w:r>
      <w:r/>
    </w:p>
    <w:p>
      <w:pPr>
        <w:pStyle w:val="ListBullet"/>
      </w:pPr>
      <w:r>
        <w:t>Alertas proactivas de cambios en formatos conocidos</w:t>
      </w:r>
      <w:r/>
    </w:p>
    <w:p>
      <w:pPr>
        <w:pStyle w:val="ListBullet"/>
      </w:pPr>
      <w:r>
        <w:t>Integraciones con software de declaraciones (ej: A3, Sage)</w:t>
      </w:r>
      <w:r/>
    </w:p>
    <w:p>
      <w:pPr>
        <w:pStyle w:val="ListBullet"/>
      </w:pPr>
      <w:r>
        <w:t>API para integración con otros sistemas internos</w:t>
      </w:r>
      <w:r/>
    </w:p>
    <w:p>
      <w:pPr>
        <w:pStyle w:val="ListBullet"/>
      </w:pPr>
      <w:r>
        <w:t>Exportación de plantillas aprendidas para compartir entre equipos</w:t>
      </w:r>
      <w:r/>
      <w:r/>
    </w:p>
    <w:p>
      <w:pPr>
        <w:pStyle w:val="Heading2"/>
      </w:pPr>
      <w:r>
        <w:t>Métricas de Éxito</w:t>
      </w:r>
      <w:r/>
    </w:p>
    <w:p>
      <w:pPr/>
      <w:r>
        <w:t>Los indicadores clave de rendimiento serán la reducción del tiempo de procesamiento por cliente en al menos un sesenta por ciento, la disminución de errores manuales en al menos un ochenta por ciento, el número de entidades financieras soportadas y el índice de satisfacción del equipo usuario.</w:t>
      </w:r>
      <w:r/>
    </w:p>
    <w:p>
      <w:pPr>
        <w:pStyle w:val="Heading2"/>
      </w:pPr>
      <w:r>
        <w:t>Riesgos y Mitigaciones</w:t>
      </w:r>
      <w:r/>
    </w:p>
    <w:p>
      <w:pPr/>
      <w:r>
        <w:t>El primer riesgo identificado es la variabilidad extrema de formatos bancarios. La mitigación propuesta consiste en implementar una arquitectura de parsing adaptativo en tres niveles (plantillas, reconocimiento semántico y aprendizaje supervisado) que permita procesar formatos desconocidos con degradación gradual de precisión en lugar de fallo total. El segundo riesgo se refiere a la complejidad de las reglas de recompra y bloqueo de pérdidas, que se mitigará mediante la validación exhaustiva con casos reales del equipo fiscal y la posibilidad de corrección manual. El tercer riesgo es la disponibilidad y calidad de datos del Registro Mercantil, cuya mitigación pasa por implementar entrada manual alternativa y validaciones de coherencia de datos.</w:t>
      </w:r>
      <w:r/>
    </w:p>
    <w:p>
      <w:pPr>
        <w:pStyle w:val="Heading2"/>
      </w:pPr>
      <w:r>
        <w:t>Próximos Pasos</w:t>
      </w:r>
      <w:r/>
    </w:p>
    <w:p>
      <w:pPr/>
      <w:r>
        <w:t>Las acciones inmediatas requeridas son las siguientes: la recopilación de extractos de muestra de las principales entidades financieras para entrenar el sistema, la definición del listado priorizado de entidades bancarias a soportar en el MVP, la validación de requisitos con el equipo fiscal de Abigail Blanco, la descarga y análisis del diseño de registro DR714_2024.xls actualizado desde la sede electrónica de la AEAT, la revisión del formato electrónico común de libros registro IVA/IRPF para evaluar su aplicabilidad, y la configuración del entorno de prueba de concepto con generación de ficheros 714 de prueba.</w:t>
      </w:r>
      <w:r/>
    </w:p>
    <w:p>
      <w:pPr>
        <w:pStyle w:val="Heading2"/>
      </w:pPr>
      <w:r>
        <w:t>Anexo A: Ejemplos de Datos Extraídos por Tipo de Renta</w:t>
      </w:r>
      <w:r/>
    </w:p>
    <w:p>
      <w:pPr>
        <w:pStyle w:val="Heading3"/>
      </w:pPr>
      <w:r>
        <w:t>A.1 Dividendos</w:t>
      </w:r>
      <w:r/>
    </w:p>
    <w:p>
      <w:pPr/>
      <w:r>
        <w:rPr>
          <w:b/>
        </w:rPr>
        <w:t>Pictet (formato español):</w:t>
      </w:r>
      <w:r/>
    </w:p>
    <w:p>
      <w:pPr/>
      <w:r>
        <w:rPr>
          <w:rFonts w:ascii="Courier" w:hAnsi="Courier"/>
        </w:rPr>
        <w:t>Fecha: 26/12/2025</w:t>
        <w:br/>
        <w:t>Valor: NVIDIA (46,242 títulos)</w:t>
        <w:br/>
        <w:t>Dividendo ordinario: 393.06 USD</w:t>
        <w:br/>
        <w:t>Cuenta: X-176008.001.00.USD</w:t>
        <w:br/>
      </w:r>
      <w:r/>
    </w:p>
    <w:p>
      <w:pPr>
        <w:pStyle w:val="Heading3"/>
      </w:pPr>
      <w:r>
        <w:t>A.2 Intereses</w:t>
      </w:r>
      <w:r/>
    </w:p>
    <w:p>
      <w:pPr/>
      <w:r>
        <w:rPr>
          <w:b/>
        </w:rPr>
        <w:t>Goldman Sachs (formato inglés):</w:t>
      </w:r>
      <w:r/>
    </w:p>
    <w:p>
      <w:pPr/>
      <w:r>
        <w:rPr>
          <w:rFonts w:ascii="Courier" w:hAnsi="Courier"/>
        </w:rPr>
        <w:t>Período: 28 Nov 2025 - 30 Dec 2025</w:t>
        <w:br/>
        <w:t>Cuenta: EUR</w:t>
        <w:br/>
        <w:t>Tipo: 1.52% - 1.53% (variable diario)</w:t>
        <w:br/>
        <w:t>Interés total: 110.88 EUR</w:t>
        <w:br/>
      </w:r>
      <w:r/>
    </w:p>
    <w:p>
      <w:pPr/>
      <w:r>
        <w:rPr>
          <w:b/>
        </w:rPr>
        <w:t>Pictet (formato español):</w:t>
      </w:r>
      <w:r/>
    </w:p>
    <w:p>
      <w:pPr/>
      <w:r>
        <w:rPr>
          <w:rFonts w:ascii="Courier" w:hAnsi="Courier"/>
        </w:rPr>
        <w:t>Período: 30/09/2025 al 31/12/2025</w:t>
        <w:br/>
        <w:t>Tipo: 7.12% a 7.13%</w:t>
        <w:br/>
        <w:t>Interés: 232.20 EUR</w:t>
        <w:br/>
      </w:r>
      <w:r/>
    </w:p>
    <w:p>
      <w:pPr>
        <w:pStyle w:val="Heading3"/>
      </w:pPr>
      <w:r>
        <w:t>A.3 Ganancias y Pérdidas Realizadas</w:t>
      </w:r>
      <w:r/>
    </w:p>
    <w:p>
      <w:pPr/>
      <w:r>
        <w:rPr>
          <w:b/>
        </w:rPr>
        <w:t>Citi Brokerage (formato inglés - FIFO):</w:t>
      </w:r>
      <w:r/>
    </w:p>
    <w:p>
      <w:pPr/>
      <w:r>
        <w:rPr>
          <w:rFonts w:ascii="Courier" w:hAnsi="Courier"/>
        </w:rPr>
        <w:t>Valor: CALL NVIDIA CORP COM 50.50</w:t>
        <w:br/>
        <w:t>Fecha adquisición: 29/06/2023</w:t>
        <w:br/>
        <w:t>Fecha venta: 01/04/2025</w:t>
        <w:br/>
        <w:t>Cantidad: 950</w:t>
        <w:br/>
        <w:t>Coste base: 992,462.63 USD</w:t>
        <w:br/>
        <w:t>Proceeds: 5,630,341.31 USD</w:t>
        <w:br/>
        <w:t>Ganancia realizada: 4,637,878.68 USD (Long Term)</w:t>
        <w:br/>
        <w:t>Método: First In First Out</w:t>
        <w:br/>
      </w:r>
      <w:r/>
    </w:p>
    <w:p>
      <w:pPr>
        <w:pStyle w:val="Heading3"/>
      </w:pPr>
      <w:r>
        <w:t>A.4 Posiciones con Múltiples Lotes - Ganancias No Realizadas</w:t>
      </w:r>
      <w:r/>
    </w:p>
    <w:p>
      <w:pPr/>
      <w:r>
        <w:rPr>
          <w:b/>
        </w:rPr>
        <w:t>Goldman Sachs (formato inglés - detalle por lote):</w:t>
      </w:r>
      <w:r/>
    </w:p>
    <w:p>
      <w:pPr/>
      <w:r>
        <w:rPr>
          <w:rFonts w:ascii="Courier" w:hAnsi="Courier"/>
        </w:rPr>
        <w:t>Valor: (GS) MULTI-MANAGER EUROPE EQTY PTFLIO</w:t>
        <w:br/>
        <w:t>Lotes:</w:t>
        <w:br/>
        <w:t>- 17/02/2020: 32,700.67 uds @ 15.92 → Ganancia no realizada: 317,196.50 EUR</w:t>
        <w:br/>
        <w:t>- 13/12/2021: 438.02 uds @ 18.08 → Ganancia no realizada: 3,302.67 EUR</w:t>
        <w:br/>
        <w:t>- 12/12/2022: 688.79 uds @ 17.02 → Ganancia no realizada: 5,923.56 EUR</w:t>
        <w:br/>
        <w:t>- 11/12/2023: 589.81 uds @ 18.95 → Ganancia no realizada: 3,934.00 EUR</w:t>
        <w:br/>
        <w:t>- 09/12/2024: 711.92 uds @ 21.81 → Ganancia no realizada: 2,712.41 EUR</w:t>
        <w:br/>
        <w:t>- 08/12/2025: 637.15 uds @ 25.09 → Ganancia no realizada: 337.69 EUR</w:t>
        <w:br/>
        <w:t>Total posición: 35,766.35 uds - Ganancia no realizada total: 333,406.82 EUR</w:t>
        <w:br/>
      </w:r>
      <w:r/>
    </w:p>
    <w:p>
      <w:pPr>
        <w:pStyle w:val="Heading3"/>
      </w:pPr>
      <w:r>
        <w:t>A.5 Derivados - Opciones</w:t>
      </w:r>
      <w:r/>
    </w:p>
    <w:p>
      <w:pPr/>
      <w:r>
        <w:rPr>
          <w:b/>
        </w:rPr>
        <w:t>Citi Luxemburgo (formato inglés):</w:t>
      </w:r>
      <w:r/>
    </w:p>
    <w:p>
      <w:pPr/>
      <w:r>
        <w:rPr>
          <w:rFonts w:ascii="Courier" w:hAnsi="Courier"/>
        </w:rPr>
        <w:t>Tipo: Securities Exchange Traded Options Call</w:t>
        <w:br/>
        <w:t>Subyacente: AMD (US0079031078)</w:t>
        <w:br/>
        <w:t>Expiry: 18/06/2026</w:t>
        <w:br/>
        <w:t>Strike: 110 USD</w:t>
        <w:br/>
        <w:t>Cantidad: 100 contratos</w:t>
        <w:br/>
        <w:t>Notional: 1,100,000 USD</w:t>
        <w:br/>
        <w:t>Prima inicial: (194,239.55) USD</w:t>
        <w:br/>
        <w:t>Mark to Market: 920,217.97 EUR</w:t>
        <w:br/>
      </w:r>
      <w:r/>
    </w:p>
    <w:p>
      <w:pPr>
        <w:pStyle w:val="Heading2"/>
      </w:pPr>
      <w:r>
        <w:t>Anexo B: Mapeo de Campos por Entidad</w:t>
      </w:r>
      <w:r/>
    </w:p>
    <w:p>
      <w:pPr/>
      <w:r>
        <w:t>Este anexo detalla la correspondencia entre los campos del modelo de datos unificado y los campos específicos de cada extracto bancario:</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Campo Unificado</w:t>
            </w:r>
          </w:p>
        </w:tc>
        <w:tc>
          <w:tcPr>
            <w:tcW w:type="dxa" w:w="1560"/>
            <w:shd w:fill="D3D3D3"/>
            <w:tcBorders>
              <w:top w:val="single" w:sz="12.0" w:color="000000"/>
              <w:right w:val="single" w:sz="12.0" w:color="000000"/>
              <w:bottom w:val="single" w:sz="12.0" w:color="000000"/>
              <w:left w:val="single" w:sz="12.0" w:color="000000"/>
            </w:tcBorders>
          </w:tcPr>
          <w:p>
            <w:r>
              <w:rPr>
                <w:b/>
              </w:rPr>
              <w:t>Pictet (ES)</w:t>
            </w:r>
          </w:p>
        </w:tc>
        <w:tc>
          <w:tcPr>
            <w:tcW w:type="dxa" w:w="1560"/>
            <w:shd w:fill="D3D3D3"/>
            <w:tcBorders>
              <w:top w:val="single" w:sz="12.0" w:color="000000"/>
              <w:right w:val="single" w:sz="12.0" w:color="000000"/>
              <w:bottom w:val="single" w:sz="12.0" w:color="000000"/>
              <w:left w:val="single" w:sz="12.0" w:color="000000"/>
            </w:tcBorders>
          </w:tcPr>
          <w:p>
            <w:r>
              <w:rPr>
                <w:b/>
              </w:rPr>
              <w:t>Goldman Sachs (EN)</w:t>
            </w:r>
          </w:p>
        </w:tc>
        <w:tc>
          <w:tcPr>
            <w:tcW w:type="dxa" w:w="1560"/>
            <w:shd w:fill="D3D3D3"/>
            <w:tcBorders>
              <w:top w:val="single" w:sz="12.0" w:color="000000"/>
              <w:right w:val="single" w:sz="12.0" w:color="000000"/>
              <w:bottom w:val="single" w:sz="12.0" w:color="000000"/>
              <w:left w:val="single" w:sz="12.0" w:color="000000"/>
            </w:tcBorders>
          </w:tcPr>
          <w:p>
            <w:r>
              <w:rPr>
                <w:b/>
              </w:rPr>
              <w:t>Citi Lux (EN)</w:t>
            </w:r>
          </w:p>
        </w:tc>
        <w:tc>
          <w:tcPr>
            <w:tcW w:type="dxa" w:w="1560"/>
            <w:shd w:fill="D3D3D3"/>
            <w:tcBorders>
              <w:top w:val="single" w:sz="12.0" w:color="000000"/>
              <w:right w:val="single" w:sz="12.0" w:color="000000"/>
              <w:bottom w:val="single" w:sz="12.0" w:color="000000"/>
              <w:left w:val="single" w:sz="12.0" w:color="000000"/>
            </w:tcBorders>
          </w:tcPr>
          <w:p>
            <w:r>
              <w:rPr>
                <w:b/>
              </w:rPr>
              <w:t>Citi NY (EN)</w:t>
            </w:r>
          </w:p>
        </w:tc>
        <w:tc>
          <w:tcPr>
            <w:tcW w:type="dxa" w:w="1560"/>
            <w:shd w:fill="D3D3D3"/>
            <w:tcBorders>
              <w:top w:val="single" w:sz="12.0" w:color="000000"/>
              <w:right w:val="single" w:sz="12.0" w:color="000000"/>
              <w:bottom w:val="single" w:sz="12.0" w:color="000000"/>
              <w:left w:val="single" w:sz="12.0" w:color="000000"/>
            </w:tcBorders>
          </w:tcPr>
          <w:p>
            <w:r>
              <w:rPr>
                <w:b/>
              </w:rPr>
              <w:t>Citi Brokerage (EN)</w:t>
            </w:r>
          </w:p>
        </w:tc>
      </w:tr>
      <w:tr>
        <w:tc>
          <w:tcPr>
            <w:tcW w:type="dxa" w:w="1560"/>
            <w:tcBorders>
              <w:top w:val="single" w:sz="12.0" w:color="000000"/>
              <w:right w:val="single" w:sz="12.0" w:color="000000"/>
              <w:bottom w:val="single" w:sz="12.0" w:color="000000"/>
              <w:left w:val="single" w:sz="12.0" w:color="000000"/>
            </w:tcBorders>
          </w:tcPr>
          <w:p>
            <w:pPr>
              <w:jc w:val="center"/>
            </w:pPr>
            <w:r>
              <w:t>Dividendo bruto</w:t>
            </w:r>
          </w:p>
        </w:tc>
        <w:tc>
          <w:tcPr>
            <w:tcW w:type="dxa" w:w="1560"/>
            <w:tcBorders>
              <w:top w:val="single" w:sz="12.0" w:color="000000"/>
              <w:right w:val="single" w:sz="12.0" w:color="000000"/>
              <w:bottom w:val="single" w:sz="12.0" w:color="000000"/>
              <w:left w:val="single" w:sz="12.0" w:color="000000"/>
            </w:tcBorders>
          </w:tcPr>
          <w:p>
            <w:pPr>
              <w:jc w:val="center"/>
            </w:pPr>
            <w:r>
              <w:t>"Dividendo ordinario"</w:t>
            </w:r>
          </w:p>
        </w:tc>
        <w:tc>
          <w:tcPr>
            <w:tcW w:type="dxa" w:w="1560"/>
            <w:tcBorders>
              <w:top w:val="single" w:sz="12.0" w:color="000000"/>
              <w:right w:val="single" w:sz="12.0" w:color="000000"/>
              <w:bottom w:val="single" w:sz="12.0" w:color="000000"/>
              <w:left w:val="single" w:sz="12.0" w:color="000000"/>
            </w:tcBorders>
          </w:tcPr>
          <w:p>
            <w:pPr>
              <w:jc w:val="center"/>
            </w:pPr>
            <w:r>
              <w:t>"Div Recv"</w:t>
            </w:r>
          </w:p>
        </w:tc>
        <w:tc>
          <w:tcPr>
            <w:tcW w:type="dxa" w:w="1560"/>
            <w:tcBorders>
              <w:top w:val="single" w:sz="12.0" w:color="000000"/>
              <w:right w:val="single" w:sz="12.0" w:color="000000"/>
              <w:bottom w:val="single" w:sz="12.0" w:color="000000"/>
              <w:left w:val="single" w:sz="12.0" w:color="000000"/>
            </w:tcBorders>
          </w:tcPr>
          <w:p>
            <w:pPr>
              <w:jc w:val="center"/>
            </w:pPr>
            <w:r>
              <w:t>"Gross Dividend"</w:t>
            </w:r>
          </w:p>
        </w:tc>
        <w:tc>
          <w:tcPr>
            <w:tcW w:type="dxa" w:w="1560"/>
            <w:tcBorders>
              <w:top w:val="single" w:sz="12.0" w:color="000000"/>
              <w:right w:val="single" w:sz="12.0" w:color="000000"/>
              <w:bottom w:val="single" w:sz="12.0" w:color="000000"/>
              <w:left w:val="single" w:sz="12.0" w:color="000000"/>
            </w:tcBorders>
          </w:tcPr>
          <w:p>
            <w:pPr>
              <w:jc w:val="center"/>
            </w:pPr>
            <w:r>
              <w:t>"Dividend"</w:t>
            </w:r>
          </w:p>
        </w:tc>
        <w:tc>
          <w:tcPr>
            <w:tcW w:type="dxa" w:w="1560"/>
            <w:tcBorders>
              <w:top w:val="single" w:sz="12.0" w:color="000000"/>
              <w:right w:val="single" w:sz="12.0" w:color="000000"/>
              <w:bottom w:val="single" w:sz="12.0" w:color="000000"/>
              <w:left w:val="single" w:sz="12.0" w:color="000000"/>
            </w:tcBorders>
          </w:tcPr>
          <w:p>
            <w:pPr>
              <w:jc w:val="center"/>
            </w:pPr>
            <w:r>
              <w:t>"Dividend Income"</w:t>
            </w:r>
          </w:p>
        </w:tc>
      </w:tr>
      <w:tr>
        <w:tc>
          <w:tcPr>
            <w:tcW w:type="dxa" w:w="1560"/>
            <w:tcBorders>
              <w:top w:val="single" w:sz="12.0" w:color="000000"/>
              <w:right w:val="single" w:sz="12.0" w:color="000000"/>
              <w:bottom w:val="single" w:sz="12.0" w:color="000000"/>
              <w:left w:val="single" w:sz="12.0" w:color="000000"/>
            </w:tcBorders>
          </w:tcPr>
          <w:p>
            <w:pPr>
              <w:jc w:val="center"/>
            </w:pPr>
            <w:r>
              <w:t>Fecha operación</w:t>
            </w:r>
          </w:p>
        </w:tc>
        <w:tc>
          <w:tcPr>
            <w:tcW w:type="dxa" w:w="1560"/>
            <w:tcBorders>
              <w:top w:val="single" w:sz="12.0" w:color="000000"/>
              <w:right w:val="single" w:sz="12.0" w:color="000000"/>
              <w:bottom w:val="single" w:sz="12.0" w:color="000000"/>
              <w:left w:val="single" w:sz="12.0" w:color="000000"/>
            </w:tcBorders>
          </w:tcPr>
          <w:p>
            <w:pPr>
              <w:jc w:val="center"/>
            </w:pPr>
            <w:r>
              <w:t>DD/MM/YYYY</w:t>
            </w:r>
          </w:p>
        </w:tc>
        <w:tc>
          <w:tcPr>
            <w:tcW w:type="dxa" w:w="1560"/>
            <w:tcBorders>
              <w:top w:val="single" w:sz="12.0" w:color="000000"/>
              <w:right w:val="single" w:sz="12.0" w:color="000000"/>
              <w:bottom w:val="single" w:sz="12.0" w:color="000000"/>
              <w:left w:val="single" w:sz="12.0" w:color="000000"/>
            </w:tcBorders>
          </w:tcPr>
          <w:p>
            <w:pPr>
              <w:jc w:val="center"/>
            </w:pPr>
            <w:r>
              <w:t>DD Mon YY</w:t>
            </w:r>
          </w:p>
        </w:tc>
        <w:tc>
          <w:tcPr>
            <w:tcW w:type="dxa" w:w="1560"/>
            <w:tcBorders>
              <w:top w:val="single" w:sz="12.0" w:color="000000"/>
              <w:right w:val="single" w:sz="12.0" w:color="000000"/>
              <w:bottom w:val="single" w:sz="12.0" w:color="000000"/>
              <w:left w:val="single" w:sz="12.0" w:color="000000"/>
            </w:tcBorders>
          </w:tcPr>
          <w:p>
            <w:pPr>
              <w:jc w:val="center"/>
            </w:pPr>
            <w:r>
              <w:t>MM/DD/YYYY</w:t>
            </w:r>
          </w:p>
        </w:tc>
        <w:tc>
          <w:tcPr>
            <w:tcW w:type="dxa" w:w="1560"/>
            <w:tcBorders>
              <w:top w:val="single" w:sz="12.0" w:color="000000"/>
              <w:right w:val="single" w:sz="12.0" w:color="000000"/>
              <w:bottom w:val="single" w:sz="12.0" w:color="000000"/>
              <w:left w:val="single" w:sz="12.0" w:color="000000"/>
            </w:tcBorders>
          </w:tcPr>
          <w:p>
            <w:pPr>
              <w:jc w:val="center"/>
            </w:pPr>
            <w:r>
              <w:t>MM/DD/YYYY</w:t>
            </w:r>
          </w:p>
        </w:tc>
        <w:tc>
          <w:tcPr>
            <w:tcW w:type="dxa" w:w="1560"/>
            <w:tcBorders>
              <w:top w:val="single" w:sz="12.0" w:color="000000"/>
              <w:right w:val="single" w:sz="12.0" w:color="000000"/>
              <w:bottom w:val="single" w:sz="12.0" w:color="000000"/>
              <w:left w:val="single" w:sz="12.0" w:color="000000"/>
            </w:tcBorders>
          </w:tcPr>
          <w:p>
            <w:pPr>
              <w:jc w:val="center"/>
            </w:pPr>
            <w:r>
              <w:t>MM/DD/YYYY</w:t>
            </w:r>
          </w:p>
        </w:tc>
      </w:tr>
      <w:tr>
        <w:tc>
          <w:tcPr>
            <w:tcW w:type="dxa" w:w="1560"/>
            <w:tcBorders>
              <w:top w:val="single" w:sz="12.0" w:color="000000"/>
              <w:right w:val="single" w:sz="12.0" w:color="000000"/>
              <w:bottom w:val="single" w:sz="12.0" w:color="000000"/>
              <w:left w:val="single" w:sz="12.0" w:color="000000"/>
            </w:tcBorders>
          </w:tcPr>
          <w:p>
            <w:pPr>
              <w:jc w:val="center"/>
            </w:pPr>
            <w:r>
              <w:t>ISIN</w:t>
            </w:r>
          </w:p>
        </w:tc>
        <w:tc>
          <w:tcPr>
            <w:tcW w:type="dxa" w:w="1560"/>
            <w:tcBorders>
              <w:top w:val="single" w:sz="12.0" w:color="000000"/>
              <w:right w:val="single" w:sz="12.0" w:color="000000"/>
              <w:bottom w:val="single" w:sz="12.0" w:color="000000"/>
              <w:left w:val="single" w:sz="12.0" w:color="000000"/>
            </w:tcBorders>
          </w:tcPr>
          <w:p>
            <w:pPr>
              <w:jc w:val="center"/>
            </w:pPr>
            <w:r>
              <w:t>Campo explícito</w:t>
            </w:r>
          </w:p>
        </w:tc>
        <w:tc>
          <w:tcPr>
            <w:tcW w:type="dxa" w:w="1560"/>
            <w:tcBorders>
              <w:top w:val="single" w:sz="12.0" w:color="000000"/>
              <w:right w:val="single" w:sz="12.0" w:color="000000"/>
              <w:bottom w:val="single" w:sz="12.0" w:color="000000"/>
              <w:left w:val="single" w:sz="12.0" w:color="000000"/>
            </w:tcBorders>
          </w:tcPr>
          <w:p>
            <w:pPr>
              <w:jc w:val="center"/>
            </w:pPr>
            <w:r>
              <w:t>Campo explícito</w:t>
            </w:r>
          </w:p>
        </w:tc>
        <w:tc>
          <w:tcPr>
            <w:tcW w:type="dxa" w:w="1560"/>
            <w:tcBorders>
              <w:top w:val="single" w:sz="12.0" w:color="000000"/>
              <w:right w:val="single" w:sz="12.0" w:color="000000"/>
              <w:bottom w:val="single" w:sz="12.0" w:color="000000"/>
              <w:left w:val="single" w:sz="12.0" w:color="000000"/>
            </w:tcBorders>
          </w:tcPr>
          <w:p>
            <w:pPr>
              <w:jc w:val="center"/>
            </w:pPr>
            <w:r>
              <w:t>Campo explícito</w:t>
            </w:r>
          </w:p>
        </w:tc>
        <w:tc>
          <w:tcPr>
            <w:tcW w:type="dxa" w:w="1560"/>
            <w:tcBorders>
              <w:top w:val="single" w:sz="12.0" w:color="000000"/>
              <w:right w:val="single" w:sz="12.0" w:color="000000"/>
              <w:bottom w:val="single" w:sz="12.0" w:color="000000"/>
              <w:left w:val="single" w:sz="12.0" w:color="000000"/>
            </w:tcBorders>
          </w:tcPr>
          <w:p>
            <w:pPr>
              <w:jc w:val="center"/>
            </w:pPr>
            <w:r>
              <w:t>CUSIP (convertir)</w:t>
            </w:r>
          </w:p>
        </w:tc>
        <w:tc>
          <w:tcPr>
            <w:tcW w:type="dxa" w:w="1560"/>
            <w:tcBorders>
              <w:top w:val="single" w:sz="12.0" w:color="000000"/>
              <w:right w:val="single" w:sz="12.0" w:color="000000"/>
              <w:bottom w:val="single" w:sz="12.0" w:color="000000"/>
              <w:left w:val="single" w:sz="12.0" w:color="000000"/>
            </w:tcBorders>
          </w:tcPr>
          <w:p>
            <w:pPr>
              <w:jc w:val="center"/>
            </w:pPr>
            <w:r>
              <w:t>CUSIP (convertir)</w:t>
            </w:r>
          </w:p>
        </w:tc>
      </w:tr>
      <w:tr>
        <w:tc>
          <w:tcPr>
            <w:tcW w:type="dxa" w:w="1560"/>
            <w:tcBorders>
              <w:top w:val="single" w:sz="12.0" w:color="000000"/>
              <w:right w:val="single" w:sz="12.0" w:color="000000"/>
              <w:bottom w:val="single" w:sz="12.0" w:color="000000"/>
              <w:left w:val="single" w:sz="12.0" w:color="000000"/>
            </w:tcBorders>
          </w:tcPr>
          <w:p>
            <w:pPr>
              <w:jc w:val="center"/>
            </w:pPr>
            <w:r>
              <w:t>Ganancia realizada</w:t>
            </w:r>
          </w:p>
        </w:tc>
        <w:tc>
          <w:tcPr>
            <w:tcW w:type="dxa" w:w="1560"/>
            <w:tcBorders>
              <w:top w:val="single" w:sz="12.0" w:color="000000"/>
              <w:right w:val="single" w:sz="12.0" w:color="000000"/>
              <w:bottom w:val="single" w:sz="12.0" w:color="000000"/>
              <w:left w:val="single" w:sz="12.0" w:color="000000"/>
            </w:tcBorders>
          </w:tcPr>
          <w:p>
            <w:pPr>
              <w:jc w:val="center"/>
            </w:pPr>
            <w:r>
              <w:t>"Ganancia"</w:t>
            </w:r>
          </w:p>
        </w:tc>
        <w:tc>
          <w:tcPr>
            <w:tcW w:type="dxa" w:w="1560"/>
            <w:tcBorders>
              <w:top w:val="single" w:sz="12.0" w:color="000000"/>
              <w:right w:val="single" w:sz="12.0" w:color="000000"/>
              <w:bottom w:val="single" w:sz="12.0" w:color="000000"/>
              <w:left w:val="single" w:sz="12.0" w:color="000000"/>
            </w:tcBorders>
          </w:tcPr>
          <w:p>
            <w:pPr>
              <w:jc w:val="center"/>
            </w:pPr>
            <w:r>
              <w:t>"Realized Gain"</w:t>
            </w:r>
          </w:p>
        </w:tc>
        <w:tc>
          <w:tcPr>
            <w:tcW w:type="dxa" w:w="1560"/>
            <w:tcBorders>
              <w:top w:val="single" w:sz="12.0" w:color="000000"/>
              <w:right w:val="single" w:sz="12.0" w:color="000000"/>
              <w:bottom w:val="single" w:sz="12.0" w:color="000000"/>
              <w:left w:val="single" w:sz="12.0" w:color="000000"/>
            </w:tcBorders>
          </w:tcPr>
          <w:p>
            <w:pPr>
              <w:jc w:val="center"/>
            </w:pPr>
            <w:r>
              <w:t>"Gain/Loss"</w:t>
            </w:r>
          </w:p>
        </w:tc>
        <w:tc>
          <w:tcPr>
            <w:tcW w:type="dxa" w:w="1560"/>
            <w:tcBorders>
              <w:top w:val="single" w:sz="12.0" w:color="000000"/>
              <w:right w:val="single" w:sz="12.0" w:color="000000"/>
              <w:bottom w:val="single" w:sz="12.0" w:color="000000"/>
              <w:left w:val="single" w:sz="12.0" w:color="000000"/>
            </w:tcBorders>
          </w:tcPr>
          <w:p>
            <w:pPr>
              <w:jc w:val="center"/>
            </w:pPr>
            <w:r>
              <w:t>"Gain/Loss"</w:t>
            </w:r>
          </w:p>
        </w:tc>
        <w:tc>
          <w:tcPr>
            <w:tcW w:type="dxa" w:w="1560"/>
            <w:tcBorders>
              <w:top w:val="single" w:sz="12.0" w:color="000000"/>
              <w:right w:val="single" w:sz="12.0" w:color="000000"/>
              <w:bottom w:val="single" w:sz="12.0" w:color="000000"/>
              <w:left w:val="single" w:sz="12.0" w:color="000000"/>
            </w:tcBorders>
          </w:tcPr>
          <w:p>
            <w:pPr>
              <w:jc w:val="center"/>
            </w:pPr>
            <w:r>
              <w:t>"Realized Gain"</w:t>
            </w:r>
          </w:p>
        </w:tc>
      </w:tr>
      <w:tr>
        <w:tc>
          <w:tcPr>
            <w:tcW w:type="dxa" w:w="1560"/>
            <w:tcBorders>
              <w:top w:val="single" w:sz="12.0" w:color="000000"/>
              <w:right w:val="single" w:sz="12.0" w:color="000000"/>
              <w:bottom w:val="single" w:sz="12.0" w:color="000000"/>
              <w:left w:val="single" w:sz="12.0" w:color="000000"/>
            </w:tcBorders>
          </w:tcPr>
          <w:p>
            <w:pPr>
              <w:jc w:val="center"/>
            </w:pPr>
            <w:r>
              <w:t>Retención</w:t>
            </w:r>
          </w:p>
        </w:tc>
        <w:tc>
          <w:tcPr>
            <w:tcW w:type="dxa" w:w="1560"/>
            <w:tcBorders>
              <w:top w:val="single" w:sz="12.0" w:color="000000"/>
              <w:right w:val="single" w:sz="12.0" w:color="000000"/>
              <w:bottom w:val="single" w:sz="12.0" w:color="000000"/>
              <w:left w:val="single" w:sz="12.0" w:color="000000"/>
            </w:tcBorders>
          </w:tcPr>
          <w:p>
            <w:pPr>
              <w:jc w:val="center"/>
            </w:pPr>
            <w:r>
              <w:t>"Retención"</w:t>
            </w:r>
          </w:p>
        </w:tc>
        <w:tc>
          <w:tcPr>
            <w:tcW w:type="dxa" w:w="1560"/>
            <w:tcBorders>
              <w:top w:val="single" w:sz="12.0" w:color="000000"/>
              <w:right w:val="single" w:sz="12.0" w:color="000000"/>
              <w:bottom w:val="single" w:sz="12.0" w:color="000000"/>
              <w:left w:val="single" w:sz="12.0" w:color="000000"/>
            </w:tcBorders>
          </w:tcPr>
          <w:p>
            <w:pPr>
              <w:jc w:val="center"/>
            </w:pPr>
            <w:r>
              <w:t>"Tax Withheld"</w:t>
            </w:r>
          </w:p>
        </w:tc>
        <w:tc>
          <w:tcPr>
            <w:tcW w:type="dxa" w:w="1560"/>
            <w:tcBorders>
              <w:top w:val="single" w:sz="12.0" w:color="000000"/>
              <w:right w:val="single" w:sz="12.0" w:color="000000"/>
              <w:bottom w:val="single" w:sz="12.0" w:color="000000"/>
              <w:left w:val="single" w:sz="12.0" w:color="000000"/>
            </w:tcBorders>
          </w:tcPr>
          <w:p>
            <w:pPr>
              <w:jc w:val="center"/>
            </w:pPr>
            <w:r>
              <w:t>"Withholding Tax"</w:t>
            </w:r>
          </w:p>
        </w:tc>
        <w:tc>
          <w:tcPr>
            <w:tcW w:type="dxa" w:w="1560"/>
            <w:tcBorders>
              <w:top w:val="single" w:sz="12.0" w:color="000000"/>
              <w:right w:val="single" w:sz="12.0" w:color="000000"/>
              <w:bottom w:val="single" w:sz="12.0" w:color="000000"/>
              <w:left w:val="single" w:sz="12.0" w:color="000000"/>
            </w:tcBorders>
          </w:tcPr>
          <w:p>
            <w:pPr>
              <w:jc w:val="center"/>
            </w:pPr>
            <w:r>
              <w:t>"Tax Withheld"</w:t>
            </w:r>
          </w:p>
        </w:tc>
        <w:tc>
          <w:tcPr>
            <w:tcW w:type="dxa" w:w="1560"/>
            <w:tcBorders>
              <w:top w:val="single" w:sz="12.0" w:color="000000"/>
              <w:right w:val="single" w:sz="12.0" w:color="000000"/>
              <w:bottom w:val="single" w:sz="12.0" w:color="000000"/>
              <w:left w:val="single" w:sz="12.0" w:color="000000"/>
            </w:tcBorders>
          </w:tcPr>
          <w:p>
            <w:pPr>
              <w:jc w:val="center"/>
            </w:pPr>
            <w:r>
              <w:t>"Tax Withheld"</w:t>
            </w:r>
          </w:p>
        </w:tc>
      </w:tr>
    </w:tbl>
    <w:p>
      <w:r/>
      <w:r/>
    </w:p>
    <w:p>
      <w:pPr>
        <w:pStyle w:val="ListNumber"/>
        <w:numPr>
          <w:ilvl w:val="0"/>
          <w:numId w:val="13"/>
        </w:numPr>
      </w:pPr>
      <w:r>
        <w:rPr>
          <w:b/>
        </w:rPr>
        <w:t>Tabla de entidades financieras</w:t>
      </w:r>
      <w:r>
        <w:t xml:space="preserve"> con sus características específicas de formato</w:t>
      </w:r>
      <w:r/>
    </w:p>
    <w:p>
      <w:pPr>
        <w:pStyle w:val="ListNumber"/>
        <w:numPr>
          <w:ilvl w:val="0"/>
          <w:numId w:val="13"/>
        </w:numPr>
      </w:pPr>
      <w:r>
        <w:rPr>
          <w:b/>
        </w:rPr>
        <w:t>Campos detallados</w:t>
      </w:r>
      <w:r>
        <w:t xml:space="preserve"> para cada tipo de rendimiento del capital (dividendos, intereses, ganancias/pérdidas)</w:t>
      </w:r>
      <w:r/>
    </w:p>
    <w:p>
      <w:pPr>
        <w:pStyle w:val="ListNumber"/>
        <w:numPr>
          <w:ilvl w:val="0"/>
          <w:numId w:val="13"/>
        </w:numPr>
      </w:pPr>
      <w:r>
        <w:rPr>
          <w:b/>
        </w:rPr>
        <w:t>Modelo de datos unificado</w:t>
      </w:r>
      <w:r>
        <w:t xml:space="preserve"> con ejemplos concretos de los extractos</w:t>
      </w:r>
      <w:r/>
    </w:p>
    <w:p>
      <w:pPr>
        <w:pStyle w:val="ListNumber"/>
        <w:numPr>
          <w:ilvl w:val="0"/>
          <w:numId w:val="13"/>
        </w:numPr>
      </w:pPr>
      <w:r>
        <w:rPr>
          <w:b/>
        </w:rPr>
        <w:t>Estructura de la hoja de cálculo de salida</w:t>
      </w:r>
      <w:r>
        <w:t xml:space="preserve"> para el MVP</w:t>
      </w:r>
      <w:r/>
    </w:p>
    <w:p>
      <w:pPr>
        <w:pStyle w:val="ListNumber"/>
        <w:numPr>
          <w:ilvl w:val="0"/>
          <w:numId w:val="13"/>
        </w:numPr>
      </w:pPr>
      <w:r>
        <w:rPr>
          <w:b/>
        </w:rPr>
        <w:t>Ejemplos reales</w:t>
      </w:r>
      <w:r>
        <w:t xml:space="preserve"> extraídos de los documentos de muestra</w:t>
      </w:r>
      <w:r/>
      <w:r/>
    </w:p>
    <w:p>
      <w:pPr/>
      <w:r>
        <w:t>¿Quieres que profundice en algún aspecto específico o que añada más detalle sobre alguno de los formatos bancarios?</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left"/>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line="240" w:lineRule="auto"/>
      <w:jc w:val="left"/>
    </w:pPr>
    <w:rPr>
      <w:rFonts w:ascii="Arial" w:hAnsi="Arial"/>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jc w:val="left"/>
    </w:pPr>
    <w:rPr>
      <w:rFonts w:ascii="Arial" w:hAnsi="Arial"/>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jc w:val="left"/>
    </w:pPr>
    <w:rPr>
      <w:rFonts w:ascii="Arial" w:hAnsi="Arial"/>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moises.menendez@garrigues.com</dc:creator>
  <cp:keywords/>
  <dc:description/>
  <cp:lastModifiedBy/>
  <cp:revision>1</cp:revision>
  <dcterms:created xsi:type="dcterms:W3CDTF">2013-12-23T23:15:00Z</dcterms:created>
  <dcterms:modified xsi:type="dcterms:W3CDTF">2013-12-23T23:15:00Z</dcterms:modified>
  <cp:category/>
</cp:coreProperties>
</file>