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He analizado los README de la aplicación LIQUIDA360 y el documento sobre verificación de certificados de residencia fiscal. A continuación, te proporciono un conjunto completo de datos de simulación realistas para 5 corresponsales de diferentes regiones (LATAM, US y China), cada uno con 4 facturas y certificados con escenarios variados de verificación electrónica.</w:t>
      </w:r>
      <w:r/>
    </w:p>
    <w:p>
      <w:pPr>
        <w:pBdr>
          <w:bottom w:val="single" w:sz="6" w:space="1" w:color="auto"/>
        </w:pBdr>
      </w:pPr>
      <w:r/>
    </w:p>
    <w:p>
      <w:pPr>
        <w:pStyle w:val="Heading2"/>
      </w:pPr>
      <w:r>
        <w:t>Datos de Simulación para LIQUIDA360 — Corresponsales y Facturas de Prueba</w:t>
      </w:r>
      <w:r/>
    </w:p>
    <w:p>
      <w:pPr>
        <w:pStyle w:val="Heading3"/>
      </w:pPr>
      <w:r>
        <w:t>1. Corresponsales</w:t>
      </w:r>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3D3D3"/>
            <w:tcBorders>
              <w:top w:val="single" w:sz="12.0" w:color="000000"/>
              <w:right w:val="single" w:sz="12.0" w:color="000000"/>
              <w:bottom w:val="single" w:sz="12.0" w:color="000000"/>
              <w:left w:val="single" w:sz="12.0" w:color="000000"/>
            </w:tcBorders>
          </w:tcPr>
          <w:p>
            <w:r>
              <w:rPr>
                <w:b/>
              </w:rPr>
              <w:t>ID</w:t>
            </w:r>
          </w:p>
        </w:tc>
        <w:tc>
          <w:tcPr>
            <w:tcW w:type="dxa" w:w="1170"/>
            <w:shd w:fill="D3D3D3"/>
            <w:tcBorders>
              <w:top w:val="single" w:sz="12.0" w:color="000000"/>
              <w:right w:val="single" w:sz="12.0" w:color="000000"/>
              <w:bottom w:val="single" w:sz="12.0" w:color="000000"/>
              <w:left w:val="single" w:sz="12.0" w:color="000000"/>
            </w:tcBorders>
          </w:tcPr>
          <w:p>
            <w:r>
              <w:rPr>
                <w:b/>
              </w:rPr>
              <w:t>Nombre del Despacho</w:t>
            </w:r>
          </w:p>
        </w:tc>
        <w:tc>
          <w:tcPr>
            <w:tcW w:type="dxa" w:w="1170"/>
            <w:shd w:fill="D3D3D3"/>
            <w:tcBorders>
              <w:top w:val="single" w:sz="12.0" w:color="000000"/>
              <w:right w:val="single" w:sz="12.0" w:color="000000"/>
              <w:bottom w:val="single" w:sz="12.0" w:color="000000"/>
              <w:left w:val="single" w:sz="12.0" w:color="000000"/>
            </w:tcBorders>
          </w:tcPr>
          <w:p>
            <w:r>
              <w:rPr>
                <w:b/>
              </w:rPr>
              <w:t>País</w:t>
            </w:r>
          </w:p>
        </w:tc>
        <w:tc>
          <w:tcPr>
            <w:tcW w:type="dxa" w:w="1170"/>
            <w:shd w:fill="D3D3D3"/>
            <w:tcBorders>
              <w:top w:val="single" w:sz="12.0" w:color="000000"/>
              <w:right w:val="single" w:sz="12.0" w:color="000000"/>
              <w:bottom w:val="single" w:sz="12.0" w:color="000000"/>
              <w:left w:val="single" w:sz="12.0" w:color="000000"/>
            </w:tcBorders>
          </w:tcPr>
          <w:p>
            <w:r>
              <w:rPr>
                <w:b/>
              </w:rPr>
              <w:t>NIF/Tax ID</w:t>
            </w:r>
          </w:p>
        </w:tc>
        <w:tc>
          <w:tcPr>
            <w:tcW w:type="dxa" w:w="1170"/>
            <w:shd w:fill="D3D3D3"/>
            <w:tcBorders>
              <w:top w:val="single" w:sz="12.0" w:color="000000"/>
              <w:right w:val="single" w:sz="12.0" w:color="000000"/>
              <w:bottom w:val="single" w:sz="12.0" w:color="000000"/>
              <w:left w:val="single" w:sz="12.0" w:color="000000"/>
            </w:tcBorders>
          </w:tcPr>
          <w:p>
            <w:r>
              <w:rPr>
                <w:b/>
              </w:rPr>
              <w:t>Email</w:t>
            </w:r>
          </w:p>
        </w:tc>
        <w:tc>
          <w:tcPr>
            <w:tcW w:type="dxa" w:w="1170"/>
            <w:shd w:fill="D3D3D3"/>
            <w:tcBorders>
              <w:top w:val="single" w:sz="12.0" w:color="000000"/>
              <w:right w:val="single" w:sz="12.0" w:color="000000"/>
              <w:bottom w:val="single" w:sz="12.0" w:color="000000"/>
              <w:left w:val="single" w:sz="12.0" w:color="000000"/>
            </w:tcBorders>
          </w:tcPr>
          <w:p>
            <w:r>
              <w:rPr>
                <w:b/>
              </w:rPr>
              <w:t>Teléfono</w:t>
            </w:r>
          </w:p>
        </w:tc>
        <w:tc>
          <w:tcPr>
            <w:tcW w:type="dxa" w:w="1170"/>
            <w:shd w:fill="D3D3D3"/>
            <w:tcBorders>
              <w:top w:val="single" w:sz="12.0" w:color="000000"/>
              <w:right w:val="single" w:sz="12.0" w:color="000000"/>
              <w:bottom w:val="single" w:sz="12.0" w:color="000000"/>
              <w:left w:val="single" w:sz="12.0" w:color="000000"/>
            </w:tcBorders>
          </w:tcPr>
          <w:p>
            <w:r>
              <w:rPr>
                <w:b/>
              </w:rPr>
              <w:t>Dirección</w:t>
            </w:r>
          </w:p>
        </w:tc>
        <w:tc>
          <w:tcPr>
            <w:tcW w:type="dxa" w:w="1170"/>
            <w:shd w:fill="D3D3D3"/>
            <w:tcBorders>
              <w:top w:val="single" w:sz="12.0" w:color="000000"/>
              <w:right w:val="single" w:sz="12.0" w:color="000000"/>
              <w:bottom w:val="single" w:sz="12.0" w:color="000000"/>
              <w:left w:val="single" w:sz="12.0" w:color="000000"/>
            </w:tcBorders>
          </w:tcPr>
          <w:p>
            <w:r>
              <w:rPr>
                <w:b/>
              </w:rPr>
              <w:t>Estado</w:t>
            </w:r>
          </w:p>
        </w:tc>
      </w:tr>
      <w:tr>
        <w:tc>
          <w:tcPr>
            <w:tcW w:type="dxa" w:w="1170"/>
            <w:tcBorders>
              <w:top w:val="single" w:sz="12.0" w:color="000000"/>
              <w:right w:val="single" w:sz="12.0" w:color="000000"/>
              <w:bottom w:val="single" w:sz="12.0" w:color="000000"/>
              <w:left w:val="single" w:sz="12.0" w:color="000000"/>
            </w:tcBorders>
          </w:tcPr>
          <w:p>
            <w:pPr>
              <w:jc w:val="center"/>
            </w:pPr>
            <w:r>
              <w:t>C01</w:t>
            </w:r>
          </w:p>
        </w:tc>
        <w:tc>
          <w:tcPr>
            <w:tcW w:type="dxa" w:w="1170"/>
            <w:tcBorders>
              <w:top w:val="single" w:sz="12.0" w:color="000000"/>
              <w:right w:val="single" w:sz="12.0" w:color="000000"/>
              <w:bottom w:val="single" w:sz="12.0" w:color="000000"/>
              <w:left w:val="single" w:sz="12.0" w:color="000000"/>
            </w:tcBorders>
          </w:tcPr>
          <w:p>
            <w:pPr>
              <w:jc w:val="center"/>
            </w:pPr>
            <w:r>
              <w:rPr>
                <w:b/>
              </w:rPr>
              <w:t>Bufete Rodríguez &amp; Asociados S.C.</w:t>
            </w:r>
          </w:p>
        </w:tc>
        <w:tc>
          <w:tcPr>
            <w:tcW w:type="dxa" w:w="1170"/>
            <w:tcBorders>
              <w:top w:val="single" w:sz="12.0" w:color="000000"/>
              <w:right w:val="single" w:sz="12.0" w:color="000000"/>
              <w:bottom w:val="single" w:sz="12.0" w:color="000000"/>
              <w:left w:val="single" w:sz="12.0" w:color="000000"/>
            </w:tcBorders>
          </w:tcPr>
          <w:p>
            <w:pPr>
              <w:jc w:val="center"/>
            </w:pPr>
            <w:r>
              <w:t>México</w:t>
            </w:r>
          </w:p>
        </w:tc>
        <w:tc>
          <w:tcPr>
            <w:tcW w:type="dxa" w:w="1170"/>
            <w:tcBorders>
              <w:top w:val="single" w:sz="12.0" w:color="000000"/>
              <w:right w:val="single" w:sz="12.0" w:color="000000"/>
              <w:bottom w:val="single" w:sz="12.0" w:color="000000"/>
              <w:left w:val="single" w:sz="12.0" w:color="000000"/>
            </w:tcBorders>
          </w:tcPr>
          <w:p>
            <w:pPr>
              <w:jc w:val="center"/>
            </w:pPr>
            <w:r>
              <w:t>ROAM850312QX7</w:t>
            </w:r>
          </w:p>
        </w:tc>
        <w:tc>
          <w:tcPr>
            <w:tcW w:type="dxa" w:w="1170"/>
            <w:tcBorders>
              <w:top w:val="single" w:sz="12.0" w:color="000000"/>
              <w:right w:val="single" w:sz="12.0" w:color="000000"/>
              <w:bottom w:val="single" w:sz="12.0" w:color="000000"/>
              <w:left w:val="single" w:sz="12.0" w:color="000000"/>
            </w:tcBorders>
          </w:tcPr>
          <w:p>
            <w:pPr>
              <w:jc w:val="center"/>
            </w:pPr>
            <w:r>
              <w:t>contacto@rodriguezabogados.mx</w:t>
            </w:r>
          </w:p>
        </w:tc>
        <w:tc>
          <w:tcPr>
            <w:tcW w:type="dxa" w:w="1170"/>
            <w:tcBorders>
              <w:top w:val="single" w:sz="12.0" w:color="000000"/>
              <w:right w:val="single" w:sz="12.0" w:color="000000"/>
              <w:bottom w:val="single" w:sz="12.0" w:color="000000"/>
              <w:left w:val="single" w:sz="12.0" w:color="000000"/>
            </w:tcBorders>
          </w:tcPr>
          <w:p>
            <w:pPr>
              <w:jc w:val="center"/>
            </w:pPr>
            <w:r>
              <w:t>+52 55 5123 4567</w:t>
            </w:r>
          </w:p>
        </w:tc>
        <w:tc>
          <w:tcPr>
            <w:tcW w:type="dxa" w:w="1170"/>
            <w:tcBorders>
              <w:top w:val="single" w:sz="12.0" w:color="000000"/>
              <w:right w:val="single" w:sz="12.0" w:color="000000"/>
              <w:bottom w:val="single" w:sz="12.0" w:color="000000"/>
              <w:left w:val="single" w:sz="12.0" w:color="000000"/>
            </w:tcBorders>
          </w:tcPr>
          <w:p>
            <w:pPr>
              <w:jc w:val="center"/>
            </w:pPr>
            <w:r>
              <w:t>Av. Reforma 234, Piso 12, Col. Juárez, CDMX</w:t>
            </w:r>
          </w:p>
        </w:tc>
        <w:tc>
          <w:tcPr>
            <w:tcW w:type="dxa" w:w="1170"/>
            <w:tcBorders>
              <w:top w:val="single" w:sz="12.0" w:color="000000"/>
              <w:right w:val="single" w:sz="12.0" w:color="000000"/>
              <w:bottom w:val="single" w:sz="12.0" w:color="000000"/>
              <w:left w:val="single" w:sz="12.0" w:color="000000"/>
            </w:tcBorders>
          </w:tcPr>
          <w:p>
            <w:pPr>
              <w:jc w:val="center"/>
            </w:pPr>
            <w:r>
              <w:t>active</w:t>
            </w:r>
          </w:p>
        </w:tc>
      </w:tr>
      <w:tr>
        <w:tc>
          <w:tcPr>
            <w:tcW w:type="dxa" w:w="1170"/>
            <w:tcBorders>
              <w:top w:val="single" w:sz="12.0" w:color="000000"/>
              <w:right w:val="single" w:sz="12.0" w:color="000000"/>
              <w:bottom w:val="single" w:sz="12.0" w:color="000000"/>
              <w:left w:val="single" w:sz="12.0" w:color="000000"/>
            </w:tcBorders>
          </w:tcPr>
          <w:p>
            <w:pPr>
              <w:jc w:val="center"/>
            </w:pPr>
            <w:r>
              <w:t>C02</w:t>
            </w:r>
          </w:p>
        </w:tc>
        <w:tc>
          <w:tcPr>
            <w:tcW w:type="dxa" w:w="1170"/>
            <w:tcBorders>
              <w:top w:val="single" w:sz="12.0" w:color="000000"/>
              <w:right w:val="single" w:sz="12.0" w:color="000000"/>
              <w:bottom w:val="single" w:sz="12.0" w:color="000000"/>
              <w:left w:val="single" w:sz="12.0" w:color="000000"/>
            </w:tcBorders>
          </w:tcPr>
          <w:p>
            <w:pPr>
              <w:jc w:val="center"/>
            </w:pPr>
            <w:r>
              <w:rPr>
                <w:b/>
              </w:rPr>
              <w:t>Estudio Jurídico Pacífico SpA</w:t>
            </w:r>
          </w:p>
        </w:tc>
        <w:tc>
          <w:tcPr>
            <w:tcW w:type="dxa" w:w="1170"/>
            <w:tcBorders>
              <w:top w:val="single" w:sz="12.0" w:color="000000"/>
              <w:right w:val="single" w:sz="12.0" w:color="000000"/>
              <w:bottom w:val="single" w:sz="12.0" w:color="000000"/>
              <w:left w:val="single" w:sz="12.0" w:color="000000"/>
            </w:tcBorders>
          </w:tcPr>
          <w:p>
            <w:pPr>
              <w:jc w:val="center"/>
            </w:pPr>
            <w:r>
              <w:t>Chile</w:t>
            </w:r>
          </w:p>
        </w:tc>
        <w:tc>
          <w:tcPr>
            <w:tcW w:type="dxa" w:w="1170"/>
            <w:tcBorders>
              <w:top w:val="single" w:sz="12.0" w:color="000000"/>
              <w:right w:val="single" w:sz="12.0" w:color="000000"/>
              <w:bottom w:val="single" w:sz="12.0" w:color="000000"/>
              <w:left w:val="single" w:sz="12.0" w:color="000000"/>
            </w:tcBorders>
          </w:tcPr>
          <w:p>
            <w:pPr>
              <w:jc w:val="center"/>
            </w:pPr>
            <w:r>
              <w:t>76.543.210-K</w:t>
            </w:r>
          </w:p>
        </w:tc>
        <w:tc>
          <w:tcPr>
            <w:tcW w:type="dxa" w:w="1170"/>
            <w:tcBorders>
              <w:top w:val="single" w:sz="12.0" w:color="000000"/>
              <w:right w:val="single" w:sz="12.0" w:color="000000"/>
              <w:bottom w:val="single" w:sz="12.0" w:color="000000"/>
              <w:left w:val="single" w:sz="12.0" w:color="000000"/>
            </w:tcBorders>
          </w:tcPr>
          <w:p>
            <w:pPr>
              <w:jc w:val="center"/>
            </w:pPr>
            <w:r>
              <w:t>info@pacificolegal.cl</w:t>
            </w:r>
          </w:p>
        </w:tc>
        <w:tc>
          <w:tcPr>
            <w:tcW w:type="dxa" w:w="1170"/>
            <w:tcBorders>
              <w:top w:val="single" w:sz="12.0" w:color="000000"/>
              <w:right w:val="single" w:sz="12.0" w:color="000000"/>
              <w:bottom w:val="single" w:sz="12.0" w:color="000000"/>
              <w:left w:val="single" w:sz="12.0" w:color="000000"/>
            </w:tcBorders>
          </w:tcPr>
          <w:p>
            <w:pPr>
              <w:jc w:val="center"/>
            </w:pPr>
            <w:r>
              <w:t>+56 2 2987 6543</w:t>
            </w:r>
          </w:p>
        </w:tc>
        <w:tc>
          <w:tcPr>
            <w:tcW w:type="dxa" w:w="1170"/>
            <w:tcBorders>
              <w:top w:val="single" w:sz="12.0" w:color="000000"/>
              <w:right w:val="single" w:sz="12.0" w:color="000000"/>
              <w:bottom w:val="single" w:sz="12.0" w:color="000000"/>
              <w:left w:val="single" w:sz="12.0" w:color="000000"/>
            </w:tcBorders>
          </w:tcPr>
          <w:p>
            <w:pPr>
              <w:jc w:val="center"/>
            </w:pPr>
            <w:r>
              <w:t>Av. Apoquindo 4800, Of. 1501, Las Condes</w:t>
            </w:r>
          </w:p>
        </w:tc>
        <w:tc>
          <w:tcPr>
            <w:tcW w:type="dxa" w:w="1170"/>
            <w:tcBorders>
              <w:top w:val="single" w:sz="12.0" w:color="000000"/>
              <w:right w:val="single" w:sz="12.0" w:color="000000"/>
              <w:bottom w:val="single" w:sz="12.0" w:color="000000"/>
              <w:left w:val="single" w:sz="12.0" w:color="000000"/>
            </w:tcBorders>
          </w:tcPr>
          <w:p>
            <w:pPr>
              <w:jc w:val="center"/>
            </w:pPr>
            <w:r>
              <w:t>active</w:t>
            </w:r>
          </w:p>
        </w:tc>
      </w:tr>
      <w:tr>
        <w:tc>
          <w:tcPr>
            <w:tcW w:type="dxa" w:w="1170"/>
            <w:tcBorders>
              <w:top w:val="single" w:sz="12.0" w:color="000000"/>
              <w:right w:val="single" w:sz="12.0" w:color="000000"/>
              <w:bottom w:val="single" w:sz="12.0" w:color="000000"/>
              <w:left w:val="single" w:sz="12.0" w:color="000000"/>
            </w:tcBorders>
          </w:tcPr>
          <w:p>
            <w:pPr>
              <w:jc w:val="center"/>
            </w:pPr>
            <w:r>
              <w:t>C03</w:t>
            </w:r>
          </w:p>
        </w:tc>
        <w:tc>
          <w:tcPr>
            <w:tcW w:type="dxa" w:w="1170"/>
            <w:tcBorders>
              <w:top w:val="single" w:sz="12.0" w:color="000000"/>
              <w:right w:val="single" w:sz="12.0" w:color="000000"/>
              <w:bottom w:val="single" w:sz="12.0" w:color="000000"/>
              <w:left w:val="single" w:sz="12.0" w:color="000000"/>
            </w:tcBorders>
          </w:tcPr>
          <w:p>
            <w:pPr>
              <w:jc w:val="center"/>
            </w:pPr>
            <w:r>
              <w:rPr>
                <w:b/>
              </w:rPr>
              <w:t>Zhu &amp; Partners Law Firm (朱律师事务所)</w:t>
            </w:r>
          </w:p>
        </w:tc>
        <w:tc>
          <w:tcPr>
            <w:tcW w:type="dxa" w:w="1170"/>
            <w:tcBorders>
              <w:top w:val="single" w:sz="12.0" w:color="000000"/>
              <w:right w:val="single" w:sz="12.0" w:color="000000"/>
              <w:bottom w:val="single" w:sz="12.0" w:color="000000"/>
              <w:left w:val="single" w:sz="12.0" w:color="000000"/>
            </w:tcBorders>
          </w:tcPr>
          <w:p>
            <w:pPr>
              <w:jc w:val="center"/>
            </w:pPr>
            <w:r>
              <w:t>China</w:t>
            </w:r>
          </w:p>
        </w:tc>
        <w:tc>
          <w:tcPr>
            <w:tcW w:type="dxa" w:w="1170"/>
            <w:tcBorders>
              <w:top w:val="single" w:sz="12.0" w:color="000000"/>
              <w:right w:val="single" w:sz="12.0" w:color="000000"/>
              <w:bottom w:val="single" w:sz="12.0" w:color="000000"/>
              <w:left w:val="single" w:sz="12.0" w:color="000000"/>
            </w:tcBorders>
          </w:tcPr>
          <w:p>
            <w:pPr>
              <w:jc w:val="center"/>
            </w:pPr>
            <w:r>
              <w:t>91310000MA1K4LXX3J</w:t>
            </w:r>
          </w:p>
        </w:tc>
        <w:tc>
          <w:tcPr>
            <w:tcW w:type="dxa" w:w="1170"/>
            <w:tcBorders>
              <w:top w:val="single" w:sz="12.0" w:color="000000"/>
              <w:right w:val="single" w:sz="12.0" w:color="000000"/>
              <w:bottom w:val="single" w:sz="12.0" w:color="000000"/>
              <w:left w:val="single" w:sz="12.0" w:color="000000"/>
            </w:tcBorders>
          </w:tcPr>
          <w:p>
            <w:pPr>
              <w:jc w:val="center"/>
            </w:pPr>
            <w:r>
              <w:t>contact@zhupartners.cn</w:t>
            </w:r>
          </w:p>
        </w:tc>
        <w:tc>
          <w:tcPr>
            <w:tcW w:type="dxa" w:w="1170"/>
            <w:tcBorders>
              <w:top w:val="single" w:sz="12.0" w:color="000000"/>
              <w:right w:val="single" w:sz="12.0" w:color="000000"/>
              <w:bottom w:val="single" w:sz="12.0" w:color="000000"/>
              <w:left w:val="single" w:sz="12.0" w:color="000000"/>
            </w:tcBorders>
          </w:tcPr>
          <w:p>
            <w:pPr>
              <w:jc w:val="center"/>
            </w:pPr>
            <w:r>
              <w:t>+86 21 6288 9900</w:t>
            </w:r>
          </w:p>
        </w:tc>
        <w:tc>
          <w:tcPr>
            <w:tcW w:type="dxa" w:w="1170"/>
            <w:tcBorders>
              <w:top w:val="single" w:sz="12.0" w:color="000000"/>
              <w:right w:val="single" w:sz="12.0" w:color="000000"/>
              <w:bottom w:val="single" w:sz="12.0" w:color="000000"/>
              <w:left w:val="single" w:sz="12.0" w:color="000000"/>
            </w:tcBorders>
          </w:tcPr>
          <w:p>
            <w:pPr>
              <w:jc w:val="center"/>
            </w:pPr>
            <w:r>
              <w:t>88 Century Avenue, Tower 2, Suite 3801, Pudong, Shanghai</w:t>
            </w:r>
          </w:p>
        </w:tc>
        <w:tc>
          <w:tcPr>
            <w:tcW w:type="dxa" w:w="1170"/>
            <w:tcBorders>
              <w:top w:val="single" w:sz="12.0" w:color="000000"/>
              <w:right w:val="single" w:sz="12.0" w:color="000000"/>
              <w:bottom w:val="single" w:sz="12.0" w:color="000000"/>
              <w:left w:val="single" w:sz="12.0" w:color="000000"/>
            </w:tcBorders>
          </w:tcPr>
          <w:p>
            <w:pPr>
              <w:jc w:val="center"/>
            </w:pPr>
            <w:r>
              <w:t>active</w:t>
            </w:r>
          </w:p>
        </w:tc>
      </w:tr>
      <w:tr>
        <w:tc>
          <w:tcPr>
            <w:tcW w:type="dxa" w:w="1170"/>
            <w:tcBorders>
              <w:top w:val="single" w:sz="12.0" w:color="000000"/>
              <w:right w:val="single" w:sz="12.0" w:color="000000"/>
              <w:bottom w:val="single" w:sz="12.0" w:color="000000"/>
              <w:left w:val="single" w:sz="12.0" w:color="000000"/>
            </w:tcBorders>
          </w:tcPr>
          <w:p>
            <w:pPr>
              <w:jc w:val="center"/>
            </w:pPr>
            <w:r>
              <w:t>C04</w:t>
            </w:r>
          </w:p>
        </w:tc>
        <w:tc>
          <w:tcPr>
            <w:tcW w:type="dxa" w:w="1170"/>
            <w:tcBorders>
              <w:top w:val="single" w:sz="12.0" w:color="000000"/>
              <w:right w:val="single" w:sz="12.0" w:color="000000"/>
              <w:bottom w:val="single" w:sz="12.0" w:color="000000"/>
              <w:left w:val="single" w:sz="12.0" w:color="000000"/>
            </w:tcBorders>
          </w:tcPr>
          <w:p>
            <w:pPr>
              <w:jc w:val="center"/>
            </w:pPr>
            <w:r>
              <w:rPr>
                <w:b/>
              </w:rPr>
              <w:t>Thompson &amp; Reed LLP</w:t>
            </w:r>
          </w:p>
        </w:tc>
        <w:tc>
          <w:tcPr>
            <w:tcW w:type="dxa" w:w="1170"/>
            <w:tcBorders>
              <w:top w:val="single" w:sz="12.0" w:color="000000"/>
              <w:right w:val="single" w:sz="12.0" w:color="000000"/>
              <w:bottom w:val="single" w:sz="12.0" w:color="000000"/>
              <w:left w:val="single" w:sz="12.0" w:color="000000"/>
            </w:tcBorders>
          </w:tcPr>
          <w:p>
            <w:pPr>
              <w:jc w:val="center"/>
            </w:pPr>
            <w:r>
              <w:t>Estados Unidos</w:t>
            </w:r>
          </w:p>
        </w:tc>
        <w:tc>
          <w:tcPr>
            <w:tcW w:type="dxa" w:w="1170"/>
            <w:tcBorders>
              <w:top w:val="single" w:sz="12.0" w:color="000000"/>
              <w:right w:val="single" w:sz="12.0" w:color="000000"/>
              <w:bottom w:val="single" w:sz="12.0" w:color="000000"/>
              <w:left w:val="single" w:sz="12.0" w:color="000000"/>
            </w:tcBorders>
          </w:tcPr>
          <w:p>
            <w:pPr>
              <w:jc w:val="center"/>
            </w:pPr>
            <w:r>
              <w:t>84-3456789</w:t>
            </w:r>
          </w:p>
        </w:tc>
        <w:tc>
          <w:tcPr>
            <w:tcW w:type="dxa" w:w="1170"/>
            <w:tcBorders>
              <w:top w:val="single" w:sz="12.0" w:color="000000"/>
              <w:right w:val="single" w:sz="12.0" w:color="000000"/>
              <w:bottom w:val="single" w:sz="12.0" w:color="000000"/>
              <w:left w:val="single" w:sz="12.0" w:color="000000"/>
            </w:tcBorders>
          </w:tcPr>
          <w:p>
            <w:pPr>
              <w:jc w:val="center"/>
            </w:pPr>
            <w:r>
              <w:t>billing@thompsonreed.com</w:t>
            </w:r>
          </w:p>
        </w:tc>
        <w:tc>
          <w:tcPr>
            <w:tcW w:type="dxa" w:w="1170"/>
            <w:tcBorders>
              <w:top w:val="single" w:sz="12.0" w:color="000000"/>
              <w:right w:val="single" w:sz="12.0" w:color="000000"/>
              <w:bottom w:val="single" w:sz="12.0" w:color="000000"/>
              <w:left w:val="single" w:sz="12.0" w:color="000000"/>
            </w:tcBorders>
          </w:tcPr>
          <w:p>
            <w:pPr>
              <w:jc w:val="center"/>
            </w:pPr>
            <w:r>
              <w:t>+1 212 555 0147</w:t>
            </w:r>
          </w:p>
        </w:tc>
        <w:tc>
          <w:tcPr>
            <w:tcW w:type="dxa" w:w="1170"/>
            <w:tcBorders>
              <w:top w:val="single" w:sz="12.0" w:color="000000"/>
              <w:right w:val="single" w:sz="12.0" w:color="000000"/>
              <w:bottom w:val="single" w:sz="12.0" w:color="000000"/>
              <w:left w:val="single" w:sz="12.0" w:color="000000"/>
            </w:tcBorders>
          </w:tcPr>
          <w:p>
            <w:pPr>
              <w:jc w:val="center"/>
            </w:pPr>
            <w:r>
              <w:t>450 Park Avenue, Suite 2200, New York, NY 10022</w:t>
            </w:r>
          </w:p>
        </w:tc>
        <w:tc>
          <w:tcPr>
            <w:tcW w:type="dxa" w:w="1170"/>
            <w:tcBorders>
              <w:top w:val="single" w:sz="12.0" w:color="000000"/>
              <w:right w:val="single" w:sz="12.0" w:color="000000"/>
              <w:bottom w:val="single" w:sz="12.0" w:color="000000"/>
              <w:left w:val="single" w:sz="12.0" w:color="000000"/>
            </w:tcBorders>
          </w:tcPr>
          <w:p>
            <w:pPr>
              <w:jc w:val="center"/>
            </w:pPr>
            <w:r>
              <w:t>active</w:t>
            </w:r>
          </w:p>
        </w:tc>
      </w:tr>
      <w:tr>
        <w:tc>
          <w:tcPr>
            <w:tcW w:type="dxa" w:w="1170"/>
            <w:tcBorders>
              <w:top w:val="single" w:sz="12.0" w:color="000000"/>
              <w:right w:val="single" w:sz="12.0" w:color="000000"/>
              <w:bottom w:val="single" w:sz="12.0" w:color="000000"/>
              <w:left w:val="single" w:sz="12.0" w:color="000000"/>
            </w:tcBorders>
          </w:tcPr>
          <w:p>
            <w:pPr>
              <w:jc w:val="center"/>
            </w:pPr>
            <w:r>
              <w:t>C05</w:t>
            </w:r>
          </w:p>
        </w:tc>
        <w:tc>
          <w:tcPr>
            <w:tcW w:type="dxa" w:w="1170"/>
            <w:tcBorders>
              <w:top w:val="single" w:sz="12.0" w:color="000000"/>
              <w:right w:val="single" w:sz="12.0" w:color="000000"/>
              <w:bottom w:val="single" w:sz="12.0" w:color="000000"/>
              <w:left w:val="single" w:sz="12.0" w:color="000000"/>
            </w:tcBorders>
          </w:tcPr>
          <w:p>
            <w:pPr>
              <w:jc w:val="center"/>
            </w:pPr>
            <w:r>
              <w:rPr>
                <w:b/>
              </w:rPr>
              <w:t>Mendoza Arias &amp; Cía. S.A.S.</w:t>
            </w:r>
          </w:p>
        </w:tc>
        <w:tc>
          <w:tcPr>
            <w:tcW w:type="dxa" w:w="1170"/>
            <w:tcBorders>
              <w:top w:val="single" w:sz="12.0" w:color="000000"/>
              <w:right w:val="single" w:sz="12.0" w:color="000000"/>
              <w:bottom w:val="single" w:sz="12.0" w:color="000000"/>
              <w:left w:val="single" w:sz="12.0" w:color="000000"/>
            </w:tcBorders>
          </w:tcPr>
          <w:p>
            <w:pPr>
              <w:jc w:val="center"/>
            </w:pPr>
            <w:r>
              <w:t>Colombia</w:t>
            </w:r>
          </w:p>
        </w:tc>
        <w:tc>
          <w:tcPr>
            <w:tcW w:type="dxa" w:w="1170"/>
            <w:tcBorders>
              <w:top w:val="single" w:sz="12.0" w:color="000000"/>
              <w:right w:val="single" w:sz="12.0" w:color="000000"/>
              <w:bottom w:val="single" w:sz="12.0" w:color="000000"/>
              <w:left w:val="single" w:sz="12.0" w:color="000000"/>
            </w:tcBorders>
          </w:tcPr>
          <w:p>
            <w:pPr>
              <w:jc w:val="center"/>
            </w:pPr>
            <w:r>
              <w:t>900.876.543-1</w:t>
            </w:r>
          </w:p>
        </w:tc>
        <w:tc>
          <w:tcPr>
            <w:tcW w:type="dxa" w:w="1170"/>
            <w:tcBorders>
              <w:top w:val="single" w:sz="12.0" w:color="000000"/>
              <w:right w:val="single" w:sz="12.0" w:color="000000"/>
              <w:bottom w:val="single" w:sz="12.0" w:color="000000"/>
              <w:left w:val="single" w:sz="12.0" w:color="000000"/>
            </w:tcBorders>
          </w:tcPr>
          <w:p>
            <w:pPr>
              <w:jc w:val="center"/>
            </w:pPr>
            <w:r>
              <w:t>facturacion@mendozaarias.co</w:t>
            </w:r>
          </w:p>
        </w:tc>
        <w:tc>
          <w:tcPr>
            <w:tcW w:type="dxa" w:w="1170"/>
            <w:tcBorders>
              <w:top w:val="single" w:sz="12.0" w:color="000000"/>
              <w:right w:val="single" w:sz="12.0" w:color="000000"/>
              <w:bottom w:val="single" w:sz="12.0" w:color="000000"/>
              <w:left w:val="single" w:sz="12.0" w:color="000000"/>
            </w:tcBorders>
          </w:tcPr>
          <w:p>
            <w:pPr>
              <w:jc w:val="center"/>
            </w:pPr>
            <w:r>
              <w:t>+57 1 742 8800</w:t>
            </w:r>
          </w:p>
        </w:tc>
        <w:tc>
          <w:tcPr>
            <w:tcW w:type="dxa" w:w="1170"/>
            <w:tcBorders>
              <w:top w:val="single" w:sz="12.0" w:color="000000"/>
              <w:right w:val="single" w:sz="12.0" w:color="000000"/>
              <w:bottom w:val="single" w:sz="12.0" w:color="000000"/>
              <w:left w:val="single" w:sz="12.0" w:color="000000"/>
            </w:tcBorders>
          </w:tcPr>
          <w:p>
            <w:pPr>
              <w:jc w:val="center"/>
            </w:pPr>
            <w:r>
              <w:t>Carrera 11 No. 93-52, Of. 701, Bogotá D.C.</w:t>
            </w:r>
          </w:p>
        </w:tc>
        <w:tc>
          <w:tcPr>
            <w:tcW w:type="dxa" w:w="1170"/>
            <w:tcBorders>
              <w:top w:val="single" w:sz="12.0" w:color="000000"/>
              <w:right w:val="single" w:sz="12.0" w:color="000000"/>
              <w:bottom w:val="single" w:sz="12.0" w:color="000000"/>
              <w:left w:val="single" w:sz="12.0" w:color="000000"/>
            </w:tcBorders>
          </w:tcPr>
          <w:p>
            <w:pPr>
              <w:jc w:val="center"/>
            </w:pPr>
            <w:r>
              <w:t>active</w:t>
            </w:r>
          </w:p>
        </w:tc>
      </w:tr>
    </w:tbl>
    <w:p>
      <w:r/>
    </w:p>
    <w:p>
      <w:pPr>
        <w:pBdr>
          <w:bottom w:val="single" w:sz="6" w:space="1" w:color="auto"/>
        </w:pBdr>
      </w:pPr>
      <w:r/>
    </w:p>
    <w:p>
      <w:pPr>
        <w:pStyle w:val="Heading3"/>
      </w:pPr>
      <w:r>
        <w:t>2. Certificados de Residencia Fiscal por Corresponsal</w:t>
      </w:r>
      <w:r/>
    </w:p>
    <w:p>
      <w:pPr>
        <w:pStyle w:val="Heading4"/>
      </w:pPr>
      <w:r>
        <w:t>C01 — Bufete Rodríguez &amp; Asociados (México)</w:t>
      </w: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shd w:fill="D3D3D3"/>
            <w:tcBorders>
              <w:top w:val="single" w:sz="12.0" w:color="000000"/>
              <w:right w:val="single" w:sz="12.0" w:color="000000"/>
              <w:bottom w:val="single" w:sz="12.0" w:color="000000"/>
              <w:left w:val="single" w:sz="12.0" w:color="000000"/>
            </w:tcBorders>
          </w:tcPr>
          <w:p>
            <w:r>
              <w:rPr>
                <w:b/>
              </w:rPr>
              <w:t>Cert ID</w:t>
            </w:r>
          </w:p>
        </w:tc>
        <w:tc>
          <w:tcPr>
            <w:tcW w:type="dxa" w:w="1560"/>
            <w:shd w:fill="D3D3D3"/>
            <w:tcBorders>
              <w:top w:val="single" w:sz="12.0" w:color="000000"/>
              <w:right w:val="single" w:sz="12.0" w:color="000000"/>
              <w:bottom w:val="single" w:sz="12.0" w:color="000000"/>
              <w:left w:val="single" w:sz="12.0" w:color="000000"/>
            </w:tcBorders>
          </w:tcPr>
          <w:p>
            <w:r>
              <w:rPr>
                <w:b/>
              </w:rPr>
              <w:t>País Emisor</w:t>
            </w:r>
          </w:p>
        </w:tc>
        <w:tc>
          <w:tcPr>
            <w:tcW w:type="dxa" w:w="1560"/>
            <w:shd w:fill="D3D3D3"/>
            <w:tcBorders>
              <w:top w:val="single" w:sz="12.0" w:color="000000"/>
              <w:right w:val="single" w:sz="12.0" w:color="000000"/>
              <w:bottom w:val="single" w:sz="12.0" w:color="000000"/>
              <w:left w:val="single" w:sz="12.0" w:color="000000"/>
            </w:tcBorders>
          </w:tcPr>
          <w:p>
            <w:r>
              <w:rPr>
                <w:b/>
              </w:rPr>
              <w:t>Fecha Emisión</w:t>
            </w:r>
          </w:p>
        </w:tc>
        <w:tc>
          <w:tcPr>
            <w:tcW w:type="dxa" w:w="1560"/>
            <w:shd w:fill="D3D3D3"/>
            <w:tcBorders>
              <w:top w:val="single" w:sz="12.0" w:color="000000"/>
              <w:right w:val="single" w:sz="12.0" w:color="000000"/>
              <w:bottom w:val="single" w:sz="12.0" w:color="000000"/>
              <w:left w:val="single" w:sz="12.0" w:color="000000"/>
            </w:tcBorders>
          </w:tcPr>
          <w:p>
            <w:r>
              <w:rPr>
                <w:b/>
              </w:rPr>
              <w:t>Fecha Vencimiento</w:t>
            </w:r>
          </w:p>
        </w:tc>
        <w:tc>
          <w:tcPr>
            <w:tcW w:type="dxa" w:w="1560"/>
            <w:shd w:fill="D3D3D3"/>
            <w:tcBorders>
              <w:top w:val="single" w:sz="12.0" w:color="000000"/>
              <w:right w:val="single" w:sz="12.0" w:color="000000"/>
              <w:bottom w:val="single" w:sz="12.0" w:color="000000"/>
              <w:left w:val="single" w:sz="12.0" w:color="000000"/>
            </w:tcBorders>
          </w:tcPr>
          <w:p>
            <w:r>
              <w:rPr>
                <w:b/>
              </w:rPr>
              <w:t>Estado</w:t>
            </w:r>
          </w:p>
        </w:tc>
        <w:tc>
          <w:tcPr>
            <w:tcW w:type="dxa" w:w="1560"/>
            <w:shd w:fill="D3D3D3"/>
            <w:tcBorders>
              <w:top w:val="single" w:sz="12.0" w:color="000000"/>
              <w:right w:val="single" w:sz="12.0" w:color="000000"/>
              <w:bottom w:val="single" w:sz="12.0" w:color="000000"/>
              <w:left w:val="single" w:sz="12.0" w:color="000000"/>
            </w:tcBorders>
          </w:tcPr>
          <w:p>
            <w:r>
              <w:rPr>
                <w:b/>
              </w:rPr>
              <w:t>Verificación Electrónica</w:t>
            </w:r>
          </w:p>
        </w:tc>
      </w:tr>
      <w:tr>
        <w:tc>
          <w:tcPr>
            <w:tcW w:type="dxa" w:w="1560"/>
            <w:tcBorders>
              <w:top w:val="single" w:sz="12.0" w:color="000000"/>
              <w:right w:val="single" w:sz="12.0" w:color="000000"/>
              <w:bottom w:val="single" w:sz="12.0" w:color="000000"/>
              <w:left w:val="single" w:sz="12.0" w:color="000000"/>
            </w:tcBorders>
          </w:tcPr>
          <w:p>
            <w:pPr>
              <w:jc w:val="center"/>
            </w:pPr>
            <w:r>
              <w:t>CERT-MX-001</w:t>
            </w:r>
          </w:p>
        </w:tc>
        <w:tc>
          <w:tcPr>
            <w:tcW w:type="dxa" w:w="1560"/>
            <w:tcBorders>
              <w:top w:val="single" w:sz="12.0" w:color="000000"/>
              <w:right w:val="single" w:sz="12.0" w:color="000000"/>
              <w:bottom w:val="single" w:sz="12.0" w:color="000000"/>
              <w:left w:val="single" w:sz="12.0" w:color="000000"/>
            </w:tcBorders>
          </w:tcPr>
          <w:p>
            <w:pPr>
              <w:jc w:val="center"/>
            </w:pPr>
            <w:r>
              <w:t>México</w:t>
            </w:r>
          </w:p>
        </w:tc>
        <w:tc>
          <w:tcPr>
            <w:tcW w:type="dxa" w:w="1560"/>
            <w:tcBorders>
              <w:top w:val="single" w:sz="12.0" w:color="000000"/>
              <w:right w:val="single" w:sz="12.0" w:color="000000"/>
              <w:bottom w:val="single" w:sz="12.0" w:color="000000"/>
              <w:left w:val="single" w:sz="12.0" w:color="000000"/>
            </w:tcBorders>
          </w:tcPr>
          <w:p>
            <w:pPr>
              <w:jc w:val="center"/>
            </w:pPr>
            <w:r>
              <w:t>2025-03-15</w:t>
            </w:r>
          </w:p>
        </w:tc>
        <w:tc>
          <w:tcPr>
            <w:tcW w:type="dxa" w:w="1560"/>
            <w:tcBorders>
              <w:top w:val="single" w:sz="12.0" w:color="000000"/>
              <w:right w:val="single" w:sz="12.0" w:color="000000"/>
              <w:bottom w:val="single" w:sz="12.0" w:color="000000"/>
              <w:left w:val="single" w:sz="12.0" w:color="000000"/>
            </w:tcBorders>
          </w:tcPr>
          <w:p>
            <w:pPr>
              <w:jc w:val="center"/>
            </w:pPr>
            <w:r>
              <w:t>2026-03-15</w:t>
            </w:r>
          </w:p>
        </w:tc>
        <w:tc>
          <w:tcPr>
            <w:tcW w:type="dxa" w:w="1560"/>
            <w:tcBorders>
              <w:top w:val="single" w:sz="12.0" w:color="000000"/>
              <w:right w:val="single" w:sz="12.0" w:color="000000"/>
              <w:bottom w:val="single" w:sz="12.0" w:color="000000"/>
              <w:left w:val="single" w:sz="12.0" w:color="000000"/>
            </w:tcBorders>
          </w:tcPr>
          <w:p>
            <w:pPr>
              <w:jc w:val="center"/>
            </w:pPr>
            <w:r>
              <w:rPr>
                <w:rFonts w:ascii="Courier" w:hAnsi="Courier"/>
              </w:rPr>
              <w:t>valid</w:t>
            </w:r>
          </w:p>
        </w:tc>
        <w:tc>
          <w:tcPr>
            <w:tcW w:type="dxa" w:w="1560"/>
            <w:tcBorders>
              <w:top w:val="single" w:sz="12.0" w:color="000000"/>
              <w:right w:val="single" w:sz="12.0" w:color="000000"/>
              <w:bottom w:val="single" w:sz="12.0" w:color="000000"/>
              <w:left w:val="single" w:sz="12.0" w:color="000000"/>
            </w:tcBorders>
          </w:tcPr>
          <w:p>
            <w:pPr>
              <w:jc w:val="center"/>
            </w:pPr>
            <w:bookmarkStart w:id="0" w:name="cite-74e10a9a-40ff-4125-b2f0-d7be12b6e004"/>
            <w:r>
              <w:rPr>
                <w:b/>
              </w:rPr>
              <w:t>No disponible</w:t>
            </w:r>
            <w:r>
              <w:t xml:space="preserve"> — El SAT no ofrece validador público anónimo para constancias de residencia fiscal. Verificación mediante cotejo de firma e.firma (requiere autenticación) o validación notarial. </w:t>
            </w:r>
            <w:bookmarkEnd w:id="0"/>
            <w:hyperlink w:anchor="ref-74e10a9a-40ff-4125-b2f0-d7be12b6e004">
              <w:r>
                <w:rPr>
                  <w:color w:val="0000EE"/>
                  <w:u w:val="single"/>
                </w:rPr>
                <w:t>[1]</w:t>
              </w:r>
            </w:hyperlink>
          </w:p>
        </w:tc>
      </w:tr>
    </w:tbl>
    <w:p>
      <w:r/>
    </w:p>
    <w:p>
      <w:pPr/>
      <w:r>
        <w:rPr>
          <w:b/>
        </w:rPr>
        <w:t>Nota para testing:</w:t>
      </w:r>
      <w:r>
        <w:t xml:space="preserve"> Este certificado simula el escenario donde la verificación directa no es posible para terceros no registrados. El documento físico debe incluir elementos de seguridad del SAT pero sin código QR verificable públicamente.</w:t>
      </w:r>
      <w:r/>
    </w:p>
    <w:p>
      <w:pPr>
        <w:pBdr>
          <w:bottom w:val="single" w:sz="6" w:space="1" w:color="auto"/>
        </w:pBdr>
      </w:pPr>
      <w:r/>
    </w:p>
    <w:p>
      <w:pPr>
        <w:pStyle w:val="Heading4"/>
      </w:pPr>
      <w:r>
        <w:t>C02 — Estudio Jurídico Pacífico (Chile)</w:t>
      </w: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shd w:fill="D3D3D3"/>
            <w:tcBorders>
              <w:top w:val="single" w:sz="12.0" w:color="000000"/>
              <w:right w:val="single" w:sz="12.0" w:color="000000"/>
              <w:bottom w:val="single" w:sz="12.0" w:color="000000"/>
              <w:left w:val="single" w:sz="12.0" w:color="000000"/>
            </w:tcBorders>
          </w:tcPr>
          <w:p>
            <w:r>
              <w:rPr>
                <w:b/>
              </w:rPr>
              <w:t>Cert ID</w:t>
            </w:r>
          </w:p>
        </w:tc>
        <w:tc>
          <w:tcPr>
            <w:tcW w:type="dxa" w:w="1560"/>
            <w:shd w:fill="D3D3D3"/>
            <w:tcBorders>
              <w:top w:val="single" w:sz="12.0" w:color="000000"/>
              <w:right w:val="single" w:sz="12.0" w:color="000000"/>
              <w:bottom w:val="single" w:sz="12.0" w:color="000000"/>
              <w:left w:val="single" w:sz="12.0" w:color="000000"/>
            </w:tcBorders>
          </w:tcPr>
          <w:p>
            <w:r>
              <w:rPr>
                <w:b/>
              </w:rPr>
              <w:t>País Emisor</w:t>
            </w:r>
          </w:p>
        </w:tc>
        <w:tc>
          <w:tcPr>
            <w:tcW w:type="dxa" w:w="1560"/>
            <w:shd w:fill="D3D3D3"/>
            <w:tcBorders>
              <w:top w:val="single" w:sz="12.0" w:color="000000"/>
              <w:right w:val="single" w:sz="12.0" w:color="000000"/>
              <w:bottom w:val="single" w:sz="12.0" w:color="000000"/>
              <w:left w:val="single" w:sz="12.0" w:color="000000"/>
            </w:tcBorders>
          </w:tcPr>
          <w:p>
            <w:r>
              <w:rPr>
                <w:b/>
              </w:rPr>
              <w:t>Fecha Emisión</w:t>
            </w:r>
          </w:p>
        </w:tc>
        <w:tc>
          <w:tcPr>
            <w:tcW w:type="dxa" w:w="1560"/>
            <w:shd w:fill="D3D3D3"/>
            <w:tcBorders>
              <w:top w:val="single" w:sz="12.0" w:color="000000"/>
              <w:right w:val="single" w:sz="12.0" w:color="000000"/>
              <w:bottom w:val="single" w:sz="12.0" w:color="000000"/>
              <w:left w:val="single" w:sz="12.0" w:color="000000"/>
            </w:tcBorders>
          </w:tcPr>
          <w:p>
            <w:r>
              <w:rPr>
                <w:b/>
              </w:rPr>
              <w:t>Fecha Vencimiento</w:t>
            </w:r>
          </w:p>
        </w:tc>
        <w:tc>
          <w:tcPr>
            <w:tcW w:type="dxa" w:w="1560"/>
            <w:shd w:fill="D3D3D3"/>
            <w:tcBorders>
              <w:top w:val="single" w:sz="12.0" w:color="000000"/>
              <w:right w:val="single" w:sz="12.0" w:color="000000"/>
              <w:bottom w:val="single" w:sz="12.0" w:color="000000"/>
              <w:left w:val="single" w:sz="12.0" w:color="000000"/>
            </w:tcBorders>
          </w:tcPr>
          <w:p>
            <w:r>
              <w:rPr>
                <w:b/>
              </w:rPr>
              <w:t>Estado</w:t>
            </w:r>
          </w:p>
        </w:tc>
        <w:tc>
          <w:tcPr>
            <w:tcW w:type="dxa" w:w="1560"/>
            <w:shd w:fill="D3D3D3"/>
            <w:tcBorders>
              <w:top w:val="single" w:sz="12.0" w:color="000000"/>
              <w:right w:val="single" w:sz="12.0" w:color="000000"/>
              <w:bottom w:val="single" w:sz="12.0" w:color="000000"/>
              <w:left w:val="single" w:sz="12.0" w:color="000000"/>
            </w:tcBorders>
          </w:tcPr>
          <w:p>
            <w:r>
              <w:rPr>
                <w:b/>
              </w:rPr>
              <w:t>Verificación Electrónica</w:t>
            </w:r>
          </w:p>
        </w:tc>
      </w:tr>
      <w:tr>
        <w:tc>
          <w:tcPr>
            <w:tcW w:type="dxa" w:w="1560"/>
            <w:tcBorders>
              <w:top w:val="single" w:sz="12.0" w:color="000000"/>
              <w:right w:val="single" w:sz="12.0" w:color="000000"/>
              <w:bottom w:val="single" w:sz="12.0" w:color="000000"/>
              <w:left w:val="single" w:sz="12.0" w:color="000000"/>
            </w:tcBorders>
          </w:tcPr>
          <w:p>
            <w:pPr>
              <w:jc w:val="center"/>
            </w:pPr>
            <w:r>
              <w:t>CERT-CL-001</w:t>
            </w:r>
          </w:p>
        </w:tc>
        <w:tc>
          <w:tcPr>
            <w:tcW w:type="dxa" w:w="1560"/>
            <w:tcBorders>
              <w:top w:val="single" w:sz="12.0" w:color="000000"/>
              <w:right w:val="single" w:sz="12.0" w:color="000000"/>
              <w:bottom w:val="single" w:sz="12.0" w:color="000000"/>
              <w:left w:val="single" w:sz="12.0" w:color="000000"/>
            </w:tcBorders>
          </w:tcPr>
          <w:p>
            <w:pPr>
              <w:jc w:val="center"/>
            </w:pPr>
            <w:r>
              <w:t>Chile</w:t>
            </w:r>
          </w:p>
        </w:tc>
        <w:tc>
          <w:tcPr>
            <w:tcW w:type="dxa" w:w="1560"/>
            <w:tcBorders>
              <w:top w:val="single" w:sz="12.0" w:color="000000"/>
              <w:right w:val="single" w:sz="12.0" w:color="000000"/>
              <w:bottom w:val="single" w:sz="12.0" w:color="000000"/>
              <w:left w:val="single" w:sz="12.0" w:color="000000"/>
            </w:tcBorders>
          </w:tcPr>
          <w:p>
            <w:pPr>
              <w:jc w:val="center"/>
            </w:pPr>
            <w:r>
              <w:t>2025-06-20</w:t>
            </w:r>
          </w:p>
        </w:tc>
        <w:tc>
          <w:tcPr>
            <w:tcW w:type="dxa" w:w="1560"/>
            <w:tcBorders>
              <w:top w:val="single" w:sz="12.0" w:color="000000"/>
              <w:right w:val="single" w:sz="12.0" w:color="000000"/>
              <w:bottom w:val="single" w:sz="12.0" w:color="000000"/>
              <w:left w:val="single" w:sz="12.0" w:color="000000"/>
            </w:tcBorders>
          </w:tcPr>
          <w:p>
            <w:pPr>
              <w:jc w:val="center"/>
            </w:pPr>
            <w:r>
              <w:t>2026-06-20</w:t>
            </w:r>
          </w:p>
        </w:tc>
        <w:tc>
          <w:tcPr>
            <w:tcW w:type="dxa" w:w="1560"/>
            <w:tcBorders>
              <w:top w:val="single" w:sz="12.0" w:color="000000"/>
              <w:right w:val="single" w:sz="12.0" w:color="000000"/>
              <w:bottom w:val="single" w:sz="12.0" w:color="000000"/>
              <w:left w:val="single" w:sz="12.0" w:color="000000"/>
            </w:tcBorders>
          </w:tcPr>
          <w:p>
            <w:pPr>
              <w:jc w:val="center"/>
            </w:pPr>
            <w:r>
              <w:rPr>
                <w:rFonts w:ascii="Courier" w:hAnsi="Courier"/>
              </w:rPr>
              <w:t>valid</w:t>
            </w:r>
          </w:p>
        </w:tc>
        <w:tc>
          <w:tcPr>
            <w:tcW w:type="dxa" w:w="1560"/>
            <w:tcBorders>
              <w:top w:val="single" w:sz="12.0" w:color="000000"/>
              <w:right w:val="single" w:sz="12.0" w:color="000000"/>
              <w:bottom w:val="single" w:sz="12.0" w:color="000000"/>
              <w:left w:val="single" w:sz="12.0" w:color="000000"/>
            </w:tcBorders>
          </w:tcPr>
          <w:p>
            <w:pPr>
              <w:jc w:val="center"/>
            </w:pPr>
            <w:r>
              <w:rPr>
                <w:b/>
              </w:rPr>
              <w:t>Parcialmente disponible</w:t>
            </w:r>
            <w:r>
              <w:t xml:space="preserve"> — Chile utiliza firma electrónica avanzada (FEA). El certificado puede validarse mediante la plataforma del SII si está firmado digitalmente, verificando integridad del documento PDF.</w:t>
            </w:r>
          </w:p>
        </w:tc>
      </w:tr>
    </w:tbl>
    <w:p>
      <w:r/>
    </w:p>
    <w:p>
      <w:pPr/>
      <w:r>
        <w:rPr>
          <w:b/>
        </w:rPr>
        <w:t>Datos para mock del certificado:</w:t>
      </w:r>
      <w:r/>
      <w:r/>
    </w:p>
    <w:p>
      <w:pPr>
        <w:pStyle w:val="ListBullet"/>
      </w:pPr>
      <w:r>
        <w:t xml:space="preserve">Número de documento: </w:t>
      </w:r>
      <w:r>
        <w:rPr>
          <w:rFonts w:ascii="Courier" w:hAnsi="Courier"/>
        </w:rPr>
        <w:t>RES-2025-0087456</w:t>
      </w:r>
      <w:r/>
    </w:p>
    <w:p>
      <w:pPr>
        <w:pStyle w:val="ListBullet"/>
      </w:pPr>
      <w:r>
        <w:t>Firmante: Servicio de Impuestos Internos (SII)</w:t>
      </w:r>
      <w:r/>
    </w:p>
    <w:p>
      <w:pPr>
        <w:pStyle w:val="ListBullet"/>
      </w:pPr>
      <w:r>
        <w:t xml:space="preserve">Código de verificación: </w:t>
      </w:r>
      <w:r>
        <w:rPr>
          <w:rFonts w:ascii="Courier" w:hAnsi="Courier"/>
        </w:rPr>
        <w:t>7K9X-M2PL-4QRW</w:t>
      </w:r>
      <w:r/>
      <w:r/>
    </w:p>
    <w:p>
      <w:pPr>
        <w:pBdr>
          <w:bottom w:val="single" w:sz="6" w:space="1" w:color="auto"/>
        </w:pBdr>
      </w:pPr>
      <w:r/>
    </w:p>
    <w:p>
      <w:pPr>
        <w:pStyle w:val="Heading4"/>
      </w:pPr>
      <w:r>
        <w:t>C03 — Zhu &amp; Partners (China)</w:t>
      </w: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shd w:fill="D3D3D3"/>
            <w:tcBorders>
              <w:top w:val="single" w:sz="12.0" w:color="000000"/>
              <w:right w:val="single" w:sz="12.0" w:color="000000"/>
              <w:bottom w:val="single" w:sz="12.0" w:color="000000"/>
              <w:left w:val="single" w:sz="12.0" w:color="000000"/>
            </w:tcBorders>
          </w:tcPr>
          <w:p>
            <w:r>
              <w:rPr>
                <w:b/>
              </w:rPr>
              <w:t>Cert ID</w:t>
            </w:r>
          </w:p>
        </w:tc>
        <w:tc>
          <w:tcPr>
            <w:tcW w:type="dxa" w:w="1560"/>
            <w:shd w:fill="D3D3D3"/>
            <w:tcBorders>
              <w:top w:val="single" w:sz="12.0" w:color="000000"/>
              <w:right w:val="single" w:sz="12.0" w:color="000000"/>
              <w:bottom w:val="single" w:sz="12.0" w:color="000000"/>
              <w:left w:val="single" w:sz="12.0" w:color="000000"/>
            </w:tcBorders>
          </w:tcPr>
          <w:p>
            <w:r>
              <w:rPr>
                <w:b/>
              </w:rPr>
              <w:t>País Emisor</w:t>
            </w:r>
          </w:p>
        </w:tc>
        <w:tc>
          <w:tcPr>
            <w:tcW w:type="dxa" w:w="1560"/>
            <w:shd w:fill="D3D3D3"/>
            <w:tcBorders>
              <w:top w:val="single" w:sz="12.0" w:color="000000"/>
              <w:right w:val="single" w:sz="12.0" w:color="000000"/>
              <w:bottom w:val="single" w:sz="12.0" w:color="000000"/>
              <w:left w:val="single" w:sz="12.0" w:color="000000"/>
            </w:tcBorders>
          </w:tcPr>
          <w:p>
            <w:r>
              <w:rPr>
                <w:b/>
              </w:rPr>
              <w:t>Fecha Emisión</w:t>
            </w:r>
          </w:p>
        </w:tc>
        <w:tc>
          <w:tcPr>
            <w:tcW w:type="dxa" w:w="1560"/>
            <w:shd w:fill="D3D3D3"/>
            <w:tcBorders>
              <w:top w:val="single" w:sz="12.0" w:color="000000"/>
              <w:right w:val="single" w:sz="12.0" w:color="000000"/>
              <w:bottom w:val="single" w:sz="12.0" w:color="000000"/>
              <w:left w:val="single" w:sz="12.0" w:color="000000"/>
            </w:tcBorders>
          </w:tcPr>
          <w:p>
            <w:r>
              <w:rPr>
                <w:b/>
              </w:rPr>
              <w:t>Fecha Vencimiento</w:t>
            </w:r>
          </w:p>
        </w:tc>
        <w:tc>
          <w:tcPr>
            <w:tcW w:type="dxa" w:w="1560"/>
            <w:shd w:fill="D3D3D3"/>
            <w:tcBorders>
              <w:top w:val="single" w:sz="12.0" w:color="000000"/>
              <w:right w:val="single" w:sz="12.0" w:color="000000"/>
              <w:bottom w:val="single" w:sz="12.0" w:color="000000"/>
              <w:left w:val="single" w:sz="12.0" w:color="000000"/>
            </w:tcBorders>
          </w:tcPr>
          <w:p>
            <w:r>
              <w:rPr>
                <w:b/>
              </w:rPr>
              <w:t>Estado</w:t>
            </w:r>
          </w:p>
        </w:tc>
        <w:tc>
          <w:tcPr>
            <w:tcW w:type="dxa" w:w="1560"/>
            <w:shd w:fill="D3D3D3"/>
            <w:tcBorders>
              <w:top w:val="single" w:sz="12.0" w:color="000000"/>
              <w:right w:val="single" w:sz="12.0" w:color="000000"/>
              <w:bottom w:val="single" w:sz="12.0" w:color="000000"/>
              <w:left w:val="single" w:sz="12.0" w:color="000000"/>
            </w:tcBorders>
          </w:tcPr>
          <w:p>
            <w:r>
              <w:rPr>
                <w:b/>
              </w:rPr>
              <w:t>Verificación Electrónica</w:t>
            </w:r>
          </w:p>
        </w:tc>
      </w:tr>
      <w:tr>
        <w:tc>
          <w:tcPr>
            <w:tcW w:type="dxa" w:w="1560"/>
            <w:tcBorders>
              <w:top w:val="single" w:sz="12.0" w:color="000000"/>
              <w:right w:val="single" w:sz="12.0" w:color="000000"/>
              <w:bottom w:val="single" w:sz="12.0" w:color="000000"/>
              <w:left w:val="single" w:sz="12.0" w:color="000000"/>
            </w:tcBorders>
          </w:tcPr>
          <w:p>
            <w:pPr>
              <w:jc w:val="center"/>
            </w:pPr>
            <w:r>
              <w:t>CERT-CN-001</w:t>
            </w:r>
          </w:p>
        </w:tc>
        <w:tc>
          <w:tcPr>
            <w:tcW w:type="dxa" w:w="1560"/>
            <w:tcBorders>
              <w:top w:val="single" w:sz="12.0" w:color="000000"/>
              <w:right w:val="single" w:sz="12.0" w:color="000000"/>
              <w:bottom w:val="single" w:sz="12.0" w:color="000000"/>
              <w:left w:val="single" w:sz="12.0" w:color="000000"/>
            </w:tcBorders>
          </w:tcPr>
          <w:p>
            <w:pPr>
              <w:jc w:val="center"/>
            </w:pPr>
            <w:r>
              <w:t>China</w:t>
            </w:r>
          </w:p>
        </w:tc>
        <w:tc>
          <w:tcPr>
            <w:tcW w:type="dxa" w:w="1560"/>
            <w:tcBorders>
              <w:top w:val="single" w:sz="12.0" w:color="000000"/>
              <w:right w:val="single" w:sz="12.0" w:color="000000"/>
              <w:bottom w:val="single" w:sz="12.0" w:color="000000"/>
              <w:left w:val="single" w:sz="12.0" w:color="000000"/>
            </w:tcBorders>
          </w:tcPr>
          <w:p>
            <w:pPr>
              <w:jc w:val="center"/>
            </w:pPr>
            <w:r>
              <w:t>2025-09-01</w:t>
            </w:r>
          </w:p>
        </w:tc>
        <w:tc>
          <w:tcPr>
            <w:tcW w:type="dxa" w:w="1560"/>
            <w:tcBorders>
              <w:top w:val="single" w:sz="12.0" w:color="000000"/>
              <w:right w:val="single" w:sz="12.0" w:color="000000"/>
              <w:bottom w:val="single" w:sz="12.0" w:color="000000"/>
              <w:left w:val="single" w:sz="12.0" w:color="000000"/>
            </w:tcBorders>
          </w:tcPr>
          <w:p>
            <w:pPr>
              <w:jc w:val="center"/>
            </w:pPr>
            <w:r>
              <w:t>2026-09-01</w:t>
            </w:r>
          </w:p>
        </w:tc>
        <w:tc>
          <w:tcPr>
            <w:tcW w:type="dxa" w:w="1560"/>
            <w:tcBorders>
              <w:top w:val="single" w:sz="12.0" w:color="000000"/>
              <w:right w:val="single" w:sz="12.0" w:color="000000"/>
              <w:bottom w:val="single" w:sz="12.0" w:color="000000"/>
              <w:left w:val="single" w:sz="12.0" w:color="000000"/>
            </w:tcBorders>
          </w:tcPr>
          <w:p>
            <w:pPr>
              <w:jc w:val="center"/>
            </w:pPr>
            <w:r>
              <w:rPr>
                <w:rFonts w:ascii="Courier" w:hAnsi="Courier"/>
              </w:rPr>
              <w:t>valid</w:t>
            </w:r>
          </w:p>
        </w:tc>
        <w:tc>
          <w:tcPr>
            <w:tcW w:type="dxa" w:w="1560"/>
            <w:tcBorders>
              <w:top w:val="single" w:sz="12.0" w:color="000000"/>
              <w:right w:val="single" w:sz="12.0" w:color="000000"/>
              <w:bottom w:val="single" w:sz="12.0" w:color="000000"/>
              <w:left w:val="single" w:sz="12.0" w:color="000000"/>
            </w:tcBorders>
          </w:tcPr>
          <w:p>
            <w:pPr>
              <w:jc w:val="center"/>
            </w:pPr>
            <w:bookmarkStart w:id="0" w:name="cite-b3947658-d50e-495d-b73e-e09eb9691297"/>
            <w:r>
              <w:rPr>
                <w:b/>
              </w:rPr>
              <w:t>Verificación directa por QR</w:t>
            </w:r>
            <w:r>
              <w:t xml:space="preserve"> — La STA de China emite certificados 100% digitales con código QR. El escaneo redirige a la plataforma oficial de la STA mostrando datos en tiempo real sin autenticación previa. </w:t>
            </w:r>
            <w:bookmarkEnd w:id="0"/>
            <w:hyperlink w:anchor="ref-b3947658-d50e-495d-b73e-e09eb9691297">
              <w:r>
                <w:rPr>
                  <w:color w:val="0000EE"/>
                  <w:u w:val="single"/>
                </w:rPr>
                <w:t>[2]</w:t>
              </w:r>
            </w:hyperlink>
          </w:p>
        </w:tc>
      </w:tr>
    </w:tbl>
    <w:p>
      <w:r/>
    </w:p>
    <w:p>
      <w:pPr/>
      <w:r>
        <w:rPr>
          <w:b/>
        </w:rPr>
        <w:t>Datos para mock del certificado:</w:t>
      </w:r>
      <w:r/>
      <w:r/>
    </w:p>
    <w:p>
      <w:pPr>
        <w:pStyle w:val="ListBullet"/>
      </w:pPr>
      <w:r>
        <w:t xml:space="preserve">Número de certificado: </w:t>
      </w:r>
      <w:r>
        <w:rPr>
          <w:rFonts w:ascii="Courier" w:hAnsi="Courier"/>
        </w:rPr>
        <w:t>CNTR-2025-SH-00234891</w:t>
      </w:r>
      <w:r/>
    </w:p>
    <w:p>
      <w:pPr>
        <w:pStyle w:val="ListBullet"/>
      </w:pPr>
      <w:r>
        <w:t xml:space="preserve">Código QR URL: </w:t>
      </w:r>
      <w:r>
        <w:rPr>
          <w:rFonts w:ascii="Courier" w:hAnsi="Courier"/>
        </w:rPr>
        <w:t>https://etax.chinatax.gov.cn/verify/CNTR2025SH00234891</w:t>
      </w:r>
      <w:r/>
    </w:p>
    <w:p>
      <w:pPr>
        <w:pStyle w:val="ListBullet"/>
      </w:pPr>
      <w:r>
        <w:t>Sello digital: Administración Estatal de Impuestos de Shanghai (上海市税务局)</w:t>
      </w:r>
      <w:r/>
      <w:r/>
    </w:p>
    <w:p>
      <w:pPr>
        <w:pBdr>
          <w:bottom w:val="single" w:sz="6" w:space="1" w:color="auto"/>
        </w:pBdr>
      </w:pPr>
      <w:r/>
    </w:p>
    <w:p>
      <w:pPr>
        <w:pStyle w:val="Heading4"/>
      </w:pPr>
      <w:r>
        <w:t>C04 — Thompson &amp; Reed (Estados Unidos)</w:t>
      </w: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shd w:fill="D3D3D3"/>
            <w:tcBorders>
              <w:top w:val="single" w:sz="12.0" w:color="000000"/>
              <w:right w:val="single" w:sz="12.0" w:color="000000"/>
              <w:bottom w:val="single" w:sz="12.0" w:color="000000"/>
              <w:left w:val="single" w:sz="12.0" w:color="000000"/>
            </w:tcBorders>
          </w:tcPr>
          <w:p>
            <w:r>
              <w:rPr>
                <w:b/>
              </w:rPr>
              <w:t>Cert ID</w:t>
            </w:r>
          </w:p>
        </w:tc>
        <w:tc>
          <w:tcPr>
            <w:tcW w:type="dxa" w:w="1560"/>
            <w:shd w:fill="D3D3D3"/>
            <w:tcBorders>
              <w:top w:val="single" w:sz="12.0" w:color="000000"/>
              <w:right w:val="single" w:sz="12.0" w:color="000000"/>
              <w:bottom w:val="single" w:sz="12.0" w:color="000000"/>
              <w:left w:val="single" w:sz="12.0" w:color="000000"/>
            </w:tcBorders>
          </w:tcPr>
          <w:p>
            <w:r>
              <w:rPr>
                <w:b/>
              </w:rPr>
              <w:t>País Emisor</w:t>
            </w:r>
          </w:p>
        </w:tc>
        <w:tc>
          <w:tcPr>
            <w:tcW w:type="dxa" w:w="1560"/>
            <w:shd w:fill="D3D3D3"/>
            <w:tcBorders>
              <w:top w:val="single" w:sz="12.0" w:color="000000"/>
              <w:right w:val="single" w:sz="12.0" w:color="000000"/>
              <w:bottom w:val="single" w:sz="12.0" w:color="000000"/>
              <w:left w:val="single" w:sz="12.0" w:color="000000"/>
            </w:tcBorders>
          </w:tcPr>
          <w:p>
            <w:r>
              <w:rPr>
                <w:b/>
              </w:rPr>
              <w:t>Fecha Emisión</w:t>
            </w:r>
          </w:p>
        </w:tc>
        <w:tc>
          <w:tcPr>
            <w:tcW w:type="dxa" w:w="1560"/>
            <w:shd w:fill="D3D3D3"/>
            <w:tcBorders>
              <w:top w:val="single" w:sz="12.0" w:color="000000"/>
              <w:right w:val="single" w:sz="12.0" w:color="000000"/>
              <w:bottom w:val="single" w:sz="12.0" w:color="000000"/>
              <w:left w:val="single" w:sz="12.0" w:color="000000"/>
            </w:tcBorders>
          </w:tcPr>
          <w:p>
            <w:r>
              <w:rPr>
                <w:b/>
              </w:rPr>
              <w:t>Fecha Vencimiento</w:t>
            </w:r>
          </w:p>
        </w:tc>
        <w:tc>
          <w:tcPr>
            <w:tcW w:type="dxa" w:w="1560"/>
            <w:shd w:fill="D3D3D3"/>
            <w:tcBorders>
              <w:top w:val="single" w:sz="12.0" w:color="000000"/>
              <w:right w:val="single" w:sz="12.0" w:color="000000"/>
              <w:bottom w:val="single" w:sz="12.0" w:color="000000"/>
              <w:left w:val="single" w:sz="12.0" w:color="000000"/>
            </w:tcBorders>
          </w:tcPr>
          <w:p>
            <w:r>
              <w:rPr>
                <w:b/>
              </w:rPr>
              <w:t>Estado</w:t>
            </w:r>
          </w:p>
        </w:tc>
        <w:tc>
          <w:tcPr>
            <w:tcW w:type="dxa" w:w="1560"/>
            <w:shd w:fill="D3D3D3"/>
            <w:tcBorders>
              <w:top w:val="single" w:sz="12.0" w:color="000000"/>
              <w:right w:val="single" w:sz="12.0" w:color="000000"/>
              <w:bottom w:val="single" w:sz="12.0" w:color="000000"/>
              <w:left w:val="single" w:sz="12.0" w:color="000000"/>
            </w:tcBorders>
          </w:tcPr>
          <w:p>
            <w:r>
              <w:rPr>
                <w:b/>
              </w:rPr>
              <w:t>Verificación Electrónica</w:t>
            </w:r>
          </w:p>
        </w:tc>
      </w:tr>
      <w:tr>
        <w:tc>
          <w:tcPr>
            <w:tcW w:type="dxa" w:w="1560"/>
            <w:tcBorders>
              <w:top w:val="single" w:sz="12.0" w:color="000000"/>
              <w:right w:val="single" w:sz="12.0" w:color="000000"/>
              <w:bottom w:val="single" w:sz="12.0" w:color="000000"/>
              <w:left w:val="single" w:sz="12.0" w:color="000000"/>
            </w:tcBorders>
          </w:tcPr>
          <w:p>
            <w:pPr>
              <w:jc w:val="center"/>
            </w:pPr>
            <w:r>
              <w:t>CERT-US-001</w:t>
            </w:r>
          </w:p>
        </w:tc>
        <w:tc>
          <w:tcPr>
            <w:tcW w:type="dxa" w:w="1560"/>
            <w:tcBorders>
              <w:top w:val="single" w:sz="12.0" w:color="000000"/>
              <w:right w:val="single" w:sz="12.0" w:color="000000"/>
              <w:bottom w:val="single" w:sz="12.0" w:color="000000"/>
              <w:left w:val="single" w:sz="12.0" w:color="000000"/>
            </w:tcBorders>
          </w:tcPr>
          <w:p>
            <w:pPr>
              <w:jc w:val="center"/>
            </w:pPr>
            <w:r>
              <w:t>Estados Unidos</w:t>
            </w:r>
          </w:p>
        </w:tc>
        <w:tc>
          <w:tcPr>
            <w:tcW w:type="dxa" w:w="1560"/>
            <w:tcBorders>
              <w:top w:val="single" w:sz="12.0" w:color="000000"/>
              <w:right w:val="single" w:sz="12.0" w:color="000000"/>
              <w:bottom w:val="single" w:sz="12.0" w:color="000000"/>
              <w:left w:val="single" w:sz="12.0" w:color="000000"/>
            </w:tcBorders>
          </w:tcPr>
          <w:p>
            <w:pPr>
              <w:jc w:val="center"/>
            </w:pPr>
            <w:r>
              <w:t>2025-01-10</w:t>
            </w:r>
          </w:p>
        </w:tc>
        <w:tc>
          <w:tcPr>
            <w:tcW w:type="dxa" w:w="1560"/>
            <w:tcBorders>
              <w:top w:val="single" w:sz="12.0" w:color="000000"/>
              <w:right w:val="single" w:sz="12.0" w:color="000000"/>
              <w:bottom w:val="single" w:sz="12.0" w:color="000000"/>
              <w:left w:val="single" w:sz="12.0" w:color="000000"/>
            </w:tcBorders>
          </w:tcPr>
          <w:p>
            <w:pPr>
              <w:jc w:val="center"/>
            </w:pPr>
            <w:r>
              <w:t>2026-01-10</w:t>
            </w:r>
          </w:p>
        </w:tc>
        <w:tc>
          <w:tcPr>
            <w:tcW w:type="dxa" w:w="1560"/>
            <w:tcBorders>
              <w:top w:val="single" w:sz="12.0" w:color="000000"/>
              <w:right w:val="single" w:sz="12.0" w:color="000000"/>
              <w:bottom w:val="single" w:sz="12.0" w:color="000000"/>
              <w:left w:val="single" w:sz="12.0" w:color="000000"/>
            </w:tcBorders>
          </w:tcPr>
          <w:p>
            <w:pPr>
              <w:jc w:val="center"/>
            </w:pPr>
            <w:r>
              <w:rPr>
                <w:rFonts w:ascii="Courier" w:hAnsi="Courier"/>
              </w:rPr>
              <w:t>expiring_soon</w:t>
            </w:r>
          </w:p>
        </w:tc>
        <w:tc>
          <w:tcPr>
            <w:tcW w:type="dxa" w:w="1560"/>
            <w:tcBorders>
              <w:top w:val="single" w:sz="12.0" w:color="000000"/>
              <w:right w:val="single" w:sz="12.0" w:color="000000"/>
              <w:bottom w:val="single" w:sz="12.0" w:color="000000"/>
              <w:left w:val="single" w:sz="12.0" w:color="000000"/>
            </w:tcBorders>
          </w:tcPr>
          <w:p>
            <w:pPr>
              <w:jc w:val="center"/>
            </w:pPr>
            <w:bookmarkStart w:id="0" w:name="cite-dd48b829-8b67-4fe4-89e1-6f1b69f5c73c"/>
            <w:r>
              <w:rPr>
                <w:b/>
              </w:rPr>
              <w:t>No disponible directamente</w:t>
            </w:r>
            <w:r>
              <w:t xml:space="preserve"> — El IRS no ofrece portal público para validar Form 6166. Verificación exclusivamente mediante Apostilla del Departamento de Estado de EE.UU. El documento incluye marcas de agua del Departamento del Tesoro. </w:t>
            </w:r>
            <w:bookmarkEnd w:id="0"/>
            <w:hyperlink w:anchor="ref-dd48b829-8b67-4fe4-89e1-6f1b69f5c73c">
              <w:r>
                <w:rPr>
                  <w:color w:val="0000EE"/>
                  <w:u w:val="single"/>
                </w:rPr>
                <w:t>[3]</w:t>
              </w:r>
            </w:hyperlink>
          </w:p>
        </w:tc>
      </w:tr>
    </w:tbl>
    <w:p>
      <w:r/>
    </w:p>
    <w:p>
      <w:pPr/>
      <w:r>
        <w:rPr>
          <w:b/>
        </w:rPr>
        <w:t>Datos para mock del certificado:</w:t>
      </w:r>
      <w:r/>
      <w:r/>
    </w:p>
    <w:p>
      <w:pPr>
        <w:pStyle w:val="ListBullet"/>
      </w:pPr>
      <w:r>
        <w:t xml:space="preserve">Form: </w:t>
      </w:r>
      <w:r>
        <w:rPr>
          <w:rFonts w:ascii="Courier" w:hAnsi="Courier"/>
        </w:rPr>
        <w:t>6166 (Certificate of U.S. Tax Residency)</w:t>
      </w:r>
      <w:r/>
    </w:p>
    <w:p>
      <w:pPr>
        <w:pStyle w:val="ListBullet"/>
      </w:pPr>
      <w:r>
        <w:t xml:space="preserve">Tax Period: </w:t>
      </w:r>
      <w:r>
        <w:rPr>
          <w:rFonts w:ascii="Courier" w:hAnsi="Courier"/>
        </w:rPr>
        <w:t>Calendar Year 2024</w:t>
      </w:r>
      <w:r/>
    </w:p>
    <w:p>
      <w:pPr>
        <w:pStyle w:val="ListBullet"/>
      </w:pPr>
      <w:r>
        <w:t xml:space="preserve">Apostilla No.: </w:t>
      </w:r>
      <w:r>
        <w:rPr>
          <w:rFonts w:ascii="Courier" w:hAnsi="Courier"/>
        </w:rPr>
        <w:t>APO-2025-NY-0012847</w:t>
      </w:r>
      <w:r/>
    </w:p>
    <w:p>
      <w:pPr>
        <w:pStyle w:val="ListBullet"/>
      </w:pPr>
      <w:r>
        <w:t xml:space="preserve">Verificación apostilla: </w:t>
      </w:r>
      <w:r>
        <w:rPr>
          <w:rFonts w:ascii="Courier" w:hAnsi="Courier"/>
        </w:rPr>
        <w:t>https://travel.state.gov/verify/APO2025NY0012847</w:t>
      </w:r>
      <w:r/>
      <w:r/>
    </w:p>
    <w:p>
      <w:bookmarkStart w:id="0" w:name="cite-f8eaf271-458a-4513-99c3-2c099f0f5b0a"/>
      <w:pPr/>
      <w:r>
        <w:rPr>
          <w:b/>
        </w:rPr>
        <w:t>Nota:</w:t>
      </w:r>
      <w:r>
        <w:t xml:space="preserve"> Este certificado está próximo a vencer (&lt; 60 días), activando alerta amarilla en el dashboard. </w:t>
      </w:r>
      <w:bookmarkEnd w:id="0"/>
      <w:hyperlink w:anchor="ref-f8eaf271-458a-4513-99c3-2c099f0f5b0a">
        <w:r>
          <w:rPr>
            <w:color w:val="0000EE"/>
            <w:u w:val="single"/>
          </w:rPr>
          <w:t>[4]</w:t>
        </w:r>
      </w:hyperlink>
      <w:r/>
    </w:p>
    <w:p>
      <w:pPr>
        <w:pBdr>
          <w:bottom w:val="single" w:sz="6" w:space="1" w:color="auto"/>
        </w:pBdr>
      </w:pPr>
      <w:r/>
    </w:p>
    <w:p>
      <w:pPr>
        <w:pStyle w:val="Heading4"/>
      </w:pPr>
      <w:r>
        <w:t>C05 — Mendoza Arias &amp; Cía. (Colombia)</w:t>
      </w: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shd w:fill="D3D3D3"/>
            <w:tcBorders>
              <w:top w:val="single" w:sz="12.0" w:color="000000"/>
              <w:right w:val="single" w:sz="12.0" w:color="000000"/>
              <w:bottom w:val="single" w:sz="12.0" w:color="000000"/>
              <w:left w:val="single" w:sz="12.0" w:color="000000"/>
            </w:tcBorders>
          </w:tcPr>
          <w:p>
            <w:r>
              <w:rPr>
                <w:b/>
              </w:rPr>
              <w:t>Cert ID</w:t>
            </w:r>
          </w:p>
        </w:tc>
        <w:tc>
          <w:tcPr>
            <w:tcW w:type="dxa" w:w="1560"/>
            <w:shd w:fill="D3D3D3"/>
            <w:tcBorders>
              <w:top w:val="single" w:sz="12.0" w:color="000000"/>
              <w:right w:val="single" w:sz="12.0" w:color="000000"/>
              <w:bottom w:val="single" w:sz="12.0" w:color="000000"/>
              <w:left w:val="single" w:sz="12.0" w:color="000000"/>
            </w:tcBorders>
          </w:tcPr>
          <w:p>
            <w:r>
              <w:rPr>
                <w:b/>
              </w:rPr>
              <w:t>País Emisor</w:t>
            </w:r>
          </w:p>
        </w:tc>
        <w:tc>
          <w:tcPr>
            <w:tcW w:type="dxa" w:w="1560"/>
            <w:shd w:fill="D3D3D3"/>
            <w:tcBorders>
              <w:top w:val="single" w:sz="12.0" w:color="000000"/>
              <w:right w:val="single" w:sz="12.0" w:color="000000"/>
              <w:bottom w:val="single" w:sz="12.0" w:color="000000"/>
              <w:left w:val="single" w:sz="12.0" w:color="000000"/>
            </w:tcBorders>
          </w:tcPr>
          <w:p>
            <w:r>
              <w:rPr>
                <w:b/>
              </w:rPr>
              <w:t>Fecha Emisión</w:t>
            </w:r>
          </w:p>
        </w:tc>
        <w:tc>
          <w:tcPr>
            <w:tcW w:type="dxa" w:w="1560"/>
            <w:shd w:fill="D3D3D3"/>
            <w:tcBorders>
              <w:top w:val="single" w:sz="12.0" w:color="000000"/>
              <w:right w:val="single" w:sz="12.0" w:color="000000"/>
              <w:bottom w:val="single" w:sz="12.0" w:color="000000"/>
              <w:left w:val="single" w:sz="12.0" w:color="000000"/>
            </w:tcBorders>
          </w:tcPr>
          <w:p>
            <w:r>
              <w:rPr>
                <w:b/>
              </w:rPr>
              <w:t>Fecha Vencimiento</w:t>
            </w:r>
          </w:p>
        </w:tc>
        <w:tc>
          <w:tcPr>
            <w:tcW w:type="dxa" w:w="1560"/>
            <w:shd w:fill="D3D3D3"/>
            <w:tcBorders>
              <w:top w:val="single" w:sz="12.0" w:color="000000"/>
              <w:right w:val="single" w:sz="12.0" w:color="000000"/>
              <w:bottom w:val="single" w:sz="12.0" w:color="000000"/>
              <w:left w:val="single" w:sz="12.0" w:color="000000"/>
            </w:tcBorders>
          </w:tcPr>
          <w:p>
            <w:r>
              <w:rPr>
                <w:b/>
              </w:rPr>
              <w:t>Estado</w:t>
            </w:r>
          </w:p>
        </w:tc>
        <w:tc>
          <w:tcPr>
            <w:tcW w:type="dxa" w:w="1560"/>
            <w:shd w:fill="D3D3D3"/>
            <w:tcBorders>
              <w:top w:val="single" w:sz="12.0" w:color="000000"/>
              <w:right w:val="single" w:sz="12.0" w:color="000000"/>
              <w:bottom w:val="single" w:sz="12.0" w:color="000000"/>
              <w:left w:val="single" w:sz="12.0" w:color="000000"/>
            </w:tcBorders>
          </w:tcPr>
          <w:p>
            <w:r>
              <w:rPr>
                <w:b/>
              </w:rPr>
              <w:t>Verificación Electrónica</w:t>
            </w:r>
          </w:p>
        </w:tc>
      </w:tr>
      <w:tr>
        <w:tc>
          <w:tcPr>
            <w:tcW w:type="dxa" w:w="1560"/>
            <w:tcBorders>
              <w:top w:val="single" w:sz="12.0" w:color="000000"/>
              <w:right w:val="single" w:sz="12.0" w:color="000000"/>
              <w:bottom w:val="single" w:sz="12.0" w:color="000000"/>
              <w:left w:val="single" w:sz="12.0" w:color="000000"/>
            </w:tcBorders>
          </w:tcPr>
          <w:p>
            <w:pPr>
              <w:jc w:val="center"/>
            </w:pPr>
            <w:r>
              <w:t>CERT-CO-001</w:t>
            </w:r>
          </w:p>
        </w:tc>
        <w:tc>
          <w:tcPr>
            <w:tcW w:type="dxa" w:w="1560"/>
            <w:tcBorders>
              <w:top w:val="single" w:sz="12.0" w:color="000000"/>
              <w:right w:val="single" w:sz="12.0" w:color="000000"/>
              <w:bottom w:val="single" w:sz="12.0" w:color="000000"/>
              <w:left w:val="single" w:sz="12.0" w:color="000000"/>
            </w:tcBorders>
          </w:tcPr>
          <w:p>
            <w:pPr>
              <w:jc w:val="center"/>
            </w:pPr>
            <w:r>
              <w:t>Colombia</w:t>
            </w:r>
          </w:p>
        </w:tc>
        <w:tc>
          <w:tcPr>
            <w:tcW w:type="dxa" w:w="1560"/>
            <w:tcBorders>
              <w:top w:val="single" w:sz="12.0" w:color="000000"/>
              <w:right w:val="single" w:sz="12.0" w:color="000000"/>
              <w:bottom w:val="single" w:sz="12.0" w:color="000000"/>
              <w:left w:val="single" w:sz="12.0" w:color="000000"/>
            </w:tcBorders>
          </w:tcPr>
          <w:p>
            <w:pPr>
              <w:jc w:val="center"/>
            </w:pPr>
            <w:r>
              <w:t>2024-11-15</w:t>
            </w:r>
          </w:p>
        </w:tc>
        <w:tc>
          <w:tcPr>
            <w:tcW w:type="dxa" w:w="1560"/>
            <w:tcBorders>
              <w:top w:val="single" w:sz="12.0" w:color="000000"/>
              <w:right w:val="single" w:sz="12.0" w:color="000000"/>
              <w:bottom w:val="single" w:sz="12.0" w:color="000000"/>
              <w:left w:val="single" w:sz="12.0" w:color="000000"/>
            </w:tcBorders>
          </w:tcPr>
          <w:p>
            <w:pPr>
              <w:jc w:val="center"/>
            </w:pPr>
            <w:r>
              <w:t>2025-11-15</w:t>
            </w:r>
          </w:p>
        </w:tc>
        <w:tc>
          <w:tcPr>
            <w:tcW w:type="dxa" w:w="1560"/>
            <w:tcBorders>
              <w:top w:val="single" w:sz="12.0" w:color="000000"/>
              <w:right w:val="single" w:sz="12.0" w:color="000000"/>
              <w:bottom w:val="single" w:sz="12.0" w:color="000000"/>
              <w:left w:val="single" w:sz="12.0" w:color="000000"/>
            </w:tcBorders>
          </w:tcPr>
          <w:p>
            <w:pPr>
              <w:jc w:val="center"/>
            </w:pPr>
            <w:r>
              <w:rPr>
                <w:rFonts w:ascii="Courier" w:hAnsi="Courier"/>
              </w:rPr>
              <w:t>expired</w:t>
            </w:r>
          </w:p>
        </w:tc>
        <w:tc>
          <w:tcPr>
            <w:tcW w:type="dxa" w:w="1560"/>
            <w:tcBorders>
              <w:top w:val="single" w:sz="12.0" w:color="000000"/>
              <w:right w:val="single" w:sz="12.0" w:color="000000"/>
              <w:bottom w:val="single" w:sz="12.0" w:color="000000"/>
              <w:left w:val="single" w:sz="12.0" w:color="000000"/>
            </w:tcBorders>
          </w:tcPr>
          <w:p>
            <w:pPr>
              <w:jc w:val="center"/>
            </w:pPr>
            <w:bookmarkStart w:id="0" w:name="cite-25607354-e03f-42b3-96f0-4f3ced3c315a"/>
            <w:r>
              <w:rPr>
                <w:b/>
              </w:rPr>
              <w:t>Verificación por cotejo</w:t>
            </w:r>
            <w:r>
              <w:t xml:space="preserve"> — La DIAN permite verificar actos administrativos mediante número de acto y fecha en el portal de Notificaciones. También incluye código QR y CSV para validación de comunicaciones oficiales. </w:t>
            </w:r>
            <w:bookmarkEnd w:id="0"/>
            <w:hyperlink w:anchor="ref-25607354-e03f-42b3-96f0-4f3ced3c315a">
              <w:r>
                <w:rPr>
                  <w:color w:val="0000EE"/>
                  <w:u w:val="single"/>
                </w:rPr>
                <w:t>[5]</w:t>
              </w:r>
            </w:hyperlink>
          </w:p>
        </w:tc>
      </w:tr>
    </w:tbl>
    <w:p>
      <w:r/>
    </w:p>
    <w:p>
      <w:pPr/>
      <w:r>
        <w:rPr>
          <w:b/>
        </w:rPr>
        <w:t>Datos para mock del certificado:</w:t>
      </w:r>
      <w:r/>
      <w:r/>
    </w:p>
    <w:p>
      <w:pPr>
        <w:pStyle w:val="ListBullet"/>
      </w:pPr>
      <w:r>
        <w:t xml:space="preserve">Número de Acto: </w:t>
      </w:r>
      <w:r>
        <w:rPr>
          <w:rFonts w:ascii="Courier" w:hAnsi="Courier"/>
        </w:rPr>
        <w:t>2024-DIAN-RES-0087654</w:t>
      </w:r>
      <w:r/>
    </w:p>
    <w:p>
      <w:pPr>
        <w:pStyle w:val="ListBullet"/>
      </w:pPr>
      <w:r>
        <w:t xml:space="preserve">CSV: </w:t>
      </w:r>
      <w:r>
        <w:rPr>
          <w:rFonts w:ascii="Courier" w:hAnsi="Courier"/>
        </w:rPr>
        <w:t>DIAN-8K2M-P9LX-3QRT</w:t>
      </w:r>
      <w:r/>
    </w:p>
    <w:p>
      <w:pPr>
        <w:pStyle w:val="ListBullet"/>
      </w:pPr>
      <w:r>
        <w:t xml:space="preserve">URL verificación: </w:t>
      </w:r>
      <w:r>
        <w:rPr>
          <w:rFonts w:ascii="Courier" w:hAnsi="Courier"/>
        </w:rPr>
        <w:t>https://www.dian.gov.co/verificacion-actos</w:t>
      </w:r>
      <w:r/>
      <w:r/>
    </w:p>
    <w:p>
      <w:bookmarkStart w:id="1" w:name="cite-9444c621-19ac-412d-bcae-e7c896548fbf"/>
      <w:pPr/>
      <w:r>
        <w:rPr>
          <w:b/>
        </w:rPr>
        <w:t>Nota:</w:t>
      </w:r>
      <w:r>
        <w:t xml:space="preserve"> Este certificado está VENCIDO, bloqueando la solicitud de pago para liquidaciones del corresponsal. </w:t>
      </w:r>
      <w:bookmarkEnd w:id="1"/>
      <w:hyperlink w:anchor="ref-9444c621-19ac-412d-bcae-e7c896548fbf">
        <w:r>
          <w:rPr>
            <w:color w:val="0000EE"/>
            <w:u w:val="single"/>
          </w:rPr>
          <w:t>[6]</w:t>
        </w:r>
      </w:hyperlink>
      <w:r/>
    </w:p>
    <w:p>
      <w:pPr>
        <w:pBdr>
          <w:bottom w:val="single" w:sz="6" w:space="1" w:color="auto"/>
        </w:pBdr>
      </w:pPr>
      <w:r/>
    </w:p>
    <w:p>
      <w:pPr>
        <w:pStyle w:val="Heading3"/>
      </w:pPr>
      <w:r>
        <w:t>3. Facturas por Corresponsal (4 por cada uno)</w:t>
      </w:r>
      <w:r/>
    </w:p>
    <w:p>
      <w:pPr>
        <w:pStyle w:val="Heading4"/>
      </w:pPr>
      <w:r>
        <w:t>C01 — Bufete Rodríguez &amp; Asociados (México)</w:t>
      </w:r>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D3D3D3"/>
            <w:tcBorders>
              <w:top w:val="single" w:sz="12.0" w:color="000000"/>
              <w:right w:val="single" w:sz="12.0" w:color="000000"/>
              <w:bottom w:val="single" w:sz="12.0" w:color="000000"/>
              <w:left w:val="single" w:sz="12.0" w:color="000000"/>
            </w:tcBorders>
          </w:tcPr>
          <w:p>
            <w:r>
              <w:rPr>
                <w:b/>
              </w:rPr>
              <w:t>Factura ID</w:t>
            </w:r>
          </w:p>
        </w:tc>
        <w:tc>
          <w:tcPr>
            <w:tcW w:type="dxa" w:w="1337"/>
            <w:shd w:fill="D3D3D3"/>
            <w:tcBorders>
              <w:top w:val="single" w:sz="12.0" w:color="000000"/>
              <w:right w:val="single" w:sz="12.0" w:color="000000"/>
              <w:bottom w:val="single" w:sz="12.0" w:color="000000"/>
              <w:left w:val="single" w:sz="12.0" w:color="000000"/>
            </w:tcBorders>
          </w:tcPr>
          <w:p>
            <w:r>
              <w:rPr>
                <w:b/>
              </w:rPr>
              <w:t>Concepto</w:t>
            </w:r>
          </w:p>
        </w:tc>
        <w:tc>
          <w:tcPr>
            <w:tcW w:type="dxa" w:w="1337"/>
            <w:shd w:fill="D3D3D3"/>
            <w:tcBorders>
              <w:top w:val="single" w:sz="12.0" w:color="000000"/>
              <w:right w:val="single" w:sz="12.0" w:color="000000"/>
              <w:bottom w:val="single" w:sz="12.0" w:color="000000"/>
              <w:left w:val="single" w:sz="12.0" w:color="000000"/>
            </w:tcBorders>
          </w:tcPr>
          <w:p>
            <w:r>
              <w:rPr>
                <w:b/>
              </w:rPr>
              <w:t>Importe</w:t>
            </w:r>
          </w:p>
        </w:tc>
        <w:tc>
          <w:tcPr>
            <w:tcW w:type="dxa" w:w="1337"/>
            <w:shd w:fill="D3D3D3"/>
            <w:tcBorders>
              <w:top w:val="single" w:sz="12.0" w:color="000000"/>
              <w:right w:val="single" w:sz="12.0" w:color="000000"/>
              <w:bottom w:val="single" w:sz="12.0" w:color="000000"/>
              <w:left w:val="single" w:sz="12.0" w:color="000000"/>
            </w:tcBorders>
          </w:tcPr>
          <w:p>
            <w:r>
              <w:rPr>
                <w:b/>
              </w:rPr>
              <w:t>Divisa</w:t>
            </w:r>
          </w:p>
        </w:tc>
        <w:tc>
          <w:tcPr>
            <w:tcW w:type="dxa" w:w="1337"/>
            <w:shd w:fill="D3D3D3"/>
            <w:tcBorders>
              <w:top w:val="single" w:sz="12.0" w:color="000000"/>
              <w:right w:val="single" w:sz="12.0" w:color="000000"/>
              <w:bottom w:val="single" w:sz="12.0" w:color="000000"/>
              <w:left w:val="single" w:sz="12.0" w:color="000000"/>
            </w:tcBorders>
          </w:tcPr>
          <w:p>
            <w:r>
              <w:rPr>
                <w:b/>
              </w:rPr>
              <w:t>Referencia</w:t>
            </w:r>
          </w:p>
        </w:tc>
        <w:tc>
          <w:tcPr>
            <w:tcW w:type="dxa" w:w="1337"/>
            <w:shd w:fill="D3D3D3"/>
            <w:tcBorders>
              <w:top w:val="single" w:sz="12.0" w:color="000000"/>
              <w:right w:val="single" w:sz="12.0" w:color="000000"/>
              <w:bottom w:val="single" w:sz="12.0" w:color="000000"/>
              <w:left w:val="single" w:sz="12.0" w:color="000000"/>
            </w:tcBorders>
          </w:tcPr>
          <w:p>
            <w:r>
              <w:rPr>
                <w:b/>
              </w:rPr>
              <w:t>Estado</w:t>
            </w:r>
          </w:p>
        </w:tc>
        <w:tc>
          <w:tcPr>
            <w:tcW w:type="dxa" w:w="1337"/>
            <w:shd w:fill="D3D3D3"/>
            <w:tcBorders>
              <w:top w:val="single" w:sz="12.0" w:color="000000"/>
              <w:right w:val="single" w:sz="12.0" w:color="000000"/>
              <w:bottom w:val="single" w:sz="12.0" w:color="000000"/>
              <w:left w:val="single" w:sz="12.0" w:color="000000"/>
            </w:tcBorders>
          </w:tcPr>
          <w:p>
            <w:r>
              <w:rPr>
                <w:b/>
              </w:rPr>
              <w:t>Fecha Creación</w:t>
            </w:r>
          </w:p>
        </w:tc>
      </w:tr>
      <w:tr>
        <w:tc>
          <w:tcPr>
            <w:tcW w:type="dxa" w:w="1337"/>
            <w:tcBorders>
              <w:top w:val="single" w:sz="12.0" w:color="000000"/>
              <w:right w:val="single" w:sz="12.0" w:color="000000"/>
              <w:bottom w:val="single" w:sz="12.0" w:color="000000"/>
              <w:left w:val="single" w:sz="12.0" w:color="000000"/>
            </w:tcBorders>
          </w:tcPr>
          <w:p>
            <w:pPr>
              <w:jc w:val="center"/>
            </w:pPr>
            <w:r>
              <w:t>LIQ-MX-001</w:t>
            </w:r>
          </w:p>
        </w:tc>
        <w:tc>
          <w:tcPr>
            <w:tcW w:type="dxa" w:w="1337"/>
            <w:tcBorders>
              <w:top w:val="single" w:sz="12.0" w:color="000000"/>
              <w:right w:val="single" w:sz="12.0" w:color="000000"/>
              <w:bottom w:val="single" w:sz="12.0" w:color="000000"/>
              <w:left w:val="single" w:sz="12.0" w:color="000000"/>
            </w:tcBorders>
          </w:tcPr>
          <w:p>
            <w:pPr>
              <w:jc w:val="center"/>
            </w:pPr>
            <w:r>
              <w:t>Servicios legales — Due diligence adquisición inmobiliaria Querétaro</w:t>
            </w:r>
          </w:p>
        </w:tc>
        <w:tc>
          <w:tcPr>
            <w:tcW w:type="dxa" w:w="1337"/>
            <w:tcBorders>
              <w:top w:val="single" w:sz="12.0" w:color="000000"/>
              <w:right w:val="single" w:sz="12.0" w:color="000000"/>
              <w:bottom w:val="single" w:sz="12.0" w:color="000000"/>
              <w:left w:val="single" w:sz="12.0" w:color="000000"/>
            </w:tcBorders>
          </w:tcPr>
          <w:p>
            <w:pPr>
              <w:jc w:val="center"/>
            </w:pPr>
            <w:r>
              <w:t>45,000.00</w:t>
            </w:r>
          </w:p>
        </w:tc>
        <w:tc>
          <w:tcPr>
            <w:tcW w:type="dxa" w:w="1337"/>
            <w:tcBorders>
              <w:top w:val="single" w:sz="12.0" w:color="000000"/>
              <w:right w:val="single" w:sz="12.0" w:color="000000"/>
              <w:bottom w:val="single" w:sz="12.0" w:color="000000"/>
              <w:left w:val="single" w:sz="12.0" w:color="000000"/>
            </w:tcBorders>
          </w:tcPr>
          <w:p>
            <w:pPr>
              <w:jc w:val="center"/>
            </w:pPr>
            <w:r>
              <w:t>MXN</w:t>
            </w:r>
          </w:p>
        </w:tc>
        <w:tc>
          <w:tcPr>
            <w:tcW w:type="dxa" w:w="1337"/>
            <w:tcBorders>
              <w:top w:val="single" w:sz="12.0" w:color="000000"/>
              <w:right w:val="single" w:sz="12.0" w:color="000000"/>
              <w:bottom w:val="single" w:sz="12.0" w:color="000000"/>
              <w:left w:val="single" w:sz="12.0" w:color="000000"/>
            </w:tcBorders>
          </w:tcPr>
          <w:p>
            <w:pPr>
              <w:jc w:val="center"/>
            </w:pPr>
            <w:r>
              <w:t>BRAR-2025-0089</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approved</w:t>
            </w:r>
          </w:p>
        </w:tc>
        <w:tc>
          <w:tcPr>
            <w:tcW w:type="dxa" w:w="1337"/>
            <w:tcBorders>
              <w:top w:val="single" w:sz="12.0" w:color="000000"/>
              <w:right w:val="single" w:sz="12.0" w:color="000000"/>
              <w:bottom w:val="single" w:sz="12.0" w:color="000000"/>
              <w:left w:val="single" w:sz="12.0" w:color="000000"/>
            </w:tcBorders>
          </w:tcPr>
          <w:p>
            <w:pPr>
              <w:jc w:val="center"/>
            </w:pPr>
            <w:r>
              <w:t>2025-12-10</w:t>
            </w:r>
          </w:p>
        </w:tc>
      </w:tr>
      <w:tr>
        <w:tc>
          <w:tcPr>
            <w:tcW w:type="dxa" w:w="1337"/>
            <w:tcBorders>
              <w:top w:val="single" w:sz="12.0" w:color="000000"/>
              <w:right w:val="single" w:sz="12.0" w:color="000000"/>
              <w:bottom w:val="single" w:sz="12.0" w:color="000000"/>
              <w:left w:val="single" w:sz="12.0" w:color="000000"/>
            </w:tcBorders>
          </w:tcPr>
          <w:p>
            <w:pPr>
              <w:jc w:val="center"/>
            </w:pPr>
            <w:r>
              <w:t>LIQ-MX-002</w:t>
            </w:r>
          </w:p>
        </w:tc>
        <w:tc>
          <w:tcPr>
            <w:tcW w:type="dxa" w:w="1337"/>
            <w:tcBorders>
              <w:top w:val="single" w:sz="12.0" w:color="000000"/>
              <w:right w:val="single" w:sz="12.0" w:color="000000"/>
              <w:bottom w:val="single" w:sz="12.0" w:color="000000"/>
              <w:left w:val="single" w:sz="12.0" w:color="000000"/>
            </w:tcBorders>
          </w:tcPr>
          <w:p>
            <w:pPr>
              <w:jc w:val="center"/>
            </w:pPr>
            <w:r>
              <w:t>Asesoría fiscal — Reestructuración corporativa Grupo Industrial Norte</w:t>
            </w:r>
          </w:p>
        </w:tc>
        <w:tc>
          <w:tcPr>
            <w:tcW w:type="dxa" w:w="1337"/>
            <w:tcBorders>
              <w:top w:val="single" w:sz="12.0" w:color="000000"/>
              <w:right w:val="single" w:sz="12.0" w:color="000000"/>
              <w:bottom w:val="single" w:sz="12.0" w:color="000000"/>
              <w:left w:val="single" w:sz="12.0" w:color="000000"/>
            </w:tcBorders>
          </w:tcPr>
          <w:p>
            <w:pPr>
              <w:jc w:val="center"/>
            </w:pPr>
            <w:r>
              <w:t>78,500.00</w:t>
            </w:r>
          </w:p>
        </w:tc>
        <w:tc>
          <w:tcPr>
            <w:tcW w:type="dxa" w:w="1337"/>
            <w:tcBorders>
              <w:top w:val="single" w:sz="12.0" w:color="000000"/>
              <w:right w:val="single" w:sz="12.0" w:color="000000"/>
              <w:bottom w:val="single" w:sz="12.0" w:color="000000"/>
              <w:left w:val="single" w:sz="12.0" w:color="000000"/>
            </w:tcBorders>
          </w:tcPr>
          <w:p>
            <w:pPr>
              <w:jc w:val="center"/>
            </w:pPr>
            <w:r>
              <w:t>MXN</w:t>
            </w:r>
          </w:p>
        </w:tc>
        <w:tc>
          <w:tcPr>
            <w:tcW w:type="dxa" w:w="1337"/>
            <w:tcBorders>
              <w:top w:val="single" w:sz="12.0" w:color="000000"/>
              <w:right w:val="single" w:sz="12.0" w:color="000000"/>
              <w:bottom w:val="single" w:sz="12.0" w:color="000000"/>
              <w:left w:val="single" w:sz="12.0" w:color="000000"/>
            </w:tcBorders>
          </w:tcPr>
          <w:p>
            <w:pPr>
              <w:jc w:val="center"/>
            </w:pPr>
            <w:r>
              <w:t>BRAR-2025-0102</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pending_approval</w:t>
            </w:r>
          </w:p>
        </w:tc>
        <w:tc>
          <w:tcPr>
            <w:tcW w:type="dxa" w:w="1337"/>
            <w:tcBorders>
              <w:top w:val="single" w:sz="12.0" w:color="000000"/>
              <w:right w:val="single" w:sz="12.0" w:color="000000"/>
              <w:bottom w:val="single" w:sz="12.0" w:color="000000"/>
              <w:left w:val="single" w:sz="12.0" w:color="000000"/>
            </w:tcBorders>
          </w:tcPr>
          <w:p>
            <w:pPr>
              <w:jc w:val="center"/>
            </w:pPr>
            <w:r>
              <w:t>2026-01-15</w:t>
            </w:r>
          </w:p>
        </w:tc>
      </w:tr>
      <w:tr>
        <w:tc>
          <w:tcPr>
            <w:tcW w:type="dxa" w:w="1337"/>
            <w:tcBorders>
              <w:top w:val="single" w:sz="12.0" w:color="000000"/>
              <w:right w:val="single" w:sz="12.0" w:color="000000"/>
              <w:bottom w:val="single" w:sz="12.0" w:color="000000"/>
              <w:left w:val="single" w:sz="12.0" w:color="000000"/>
            </w:tcBorders>
          </w:tcPr>
          <w:p>
            <w:pPr>
              <w:jc w:val="center"/>
            </w:pPr>
            <w:r>
              <w:t>LIQ-MX-003</w:t>
            </w:r>
          </w:p>
        </w:tc>
        <w:tc>
          <w:tcPr>
            <w:tcW w:type="dxa" w:w="1337"/>
            <w:tcBorders>
              <w:top w:val="single" w:sz="12.0" w:color="000000"/>
              <w:right w:val="single" w:sz="12.0" w:color="000000"/>
              <w:bottom w:val="single" w:sz="12.0" w:color="000000"/>
              <w:left w:val="single" w:sz="12.0" w:color="000000"/>
            </w:tcBorders>
          </w:tcPr>
          <w:p>
            <w:pPr>
              <w:jc w:val="center"/>
            </w:pPr>
            <w:r>
              <w:t>Litigio mercantil — Honorarios Q4 2025 caso Distribuidora Central</w:t>
            </w:r>
          </w:p>
        </w:tc>
        <w:tc>
          <w:tcPr>
            <w:tcW w:type="dxa" w:w="1337"/>
            <w:tcBorders>
              <w:top w:val="single" w:sz="12.0" w:color="000000"/>
              <w:right w:val="single" w:sz="12.0" w:color="000000"/>
              <w:bottom w:val="single" w:sz="12.0" w:color="000000"/>
              <w:left w:val="single" w:sz="12.0" w:color="000000"/>
            </w:tcBorders>
          </w:tcPr>
          <w:p>
            <w:pPr>
              <w:jc w:val="center"/>
            </w:pPr>
            <w:r>
              <w:t>125,000.00</w:t>
            </w:r>
          </w:p>
        </w:tc>
        <w:tc>
          <w:tcPr>
            <w:tcW w:type="dxa" w:w="1337"/>
            <w:tcBorders>
              <w:top w:val="single" w:sz="12.0" w:color="000000"/>
              <w:right w:val="single" w:sz="12.0" w:color="000000"/>
              <w:bottom w:val="single" w:sz="12.0" w:color="000000"/>
              <w:left w:val="single" w:sz="12.0" w:color="000000"/>
            </w:tcBorders>
          </w:tcPr>
          <w:p>
            <w:pPr>
              <w:jc w:val="center"/>
            </w:pPr>
            <w:r>
              <w:t>MXN</w:t>
            </w:r>
          </w:p>
        </w:tc>
        <w:tc>
          <w:tcPr>
            <w:tcW w:type="dxa" w:w="1337"/>
            <w:tcBorders>
              <w:top w:val="single" w:sz="12.0" w:color="000000"/>
              <w:right w:val="single" w:sz="12.0" w:color="000000"/>
              <w:bottom w:val="single" w:sz="12.0" w:color="000000"/>
              <w:left w:val="single" w:sz="12.0" w:color="000000"/>
            </w:tcBorders>
          </w:tcPr>
          <w:p>
            <w:pPr>
              <w:jc w:val="center"/>
            </w:pPr>
            <w:r>
              <w:t>BRAR-2025-0118</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draft</w:t>
            </w:r>
          </w:p>
        </w:tc>
        <w:tc>
          <w:tcPr>
            <w:tcW w:type="dxa" w:w="1337"/>
            <w:tcBorders>
              <w:top w:val="single" w:sz="12.0" w:color="000000"/>
              <w:right w:val="single" w:sz="12.0" w:color="000000"/>
              <w:bottom w:val="single" w:sz="12.0" w:color="000000"/>
              <w:left w:val="single" w:sz="12.0" w:color="000000"/>
            </w:tcBorders>
          </w:tcPr>
          <w:p>
            <w:pPr>
              <w:jc w:val="center"/>
            </w:pPr>
            <w:r>
              <w:t>2026-02-01</w:t>
            </w:r>
          </w:p>
        </w:tc>
      </w:tr>
      <w:tr>
        <w:tc>
          <w:tcPr>
            <w:tcW w:type="dxa" w:w="1337"/>
            <w:tcBorders>
              <w:top w:val="single" w:sz="12.0" w:color="000000"/>
              <w:right w:val="single" w:sz="12.0" w:color="000000"/>
              <w:bottom w:val="single" w:sz="12.0" w:color="000000"/>
              <w:left w:val="single" w:sz="12.0" w:color="000000"/>
            </w:tcBorders>
          </w:tcPr>
          <w:p>
            <w:pPr>
              <w:jc w:val="center"/>
            </w:pPr>
            <w:r>
              <w:t>LIQ-MX-004</w:t>
            </w:r>
          </w:p>
        </w:tc>
        <w:tc>
          <w:tcPr>
            <w:tcW w:type="dxa" w:w="1337"/>
            <w:tcBorders>
              <w:top w:val="single" w:sz="12.0" w:color="000000"/>
              <w:right w:val="single" w:sz="12.0" w:color="000000"/>
              <w:bottom w:val="single" w:sz="12.0" w:color="000000"/>
              <w:left w:val="single" w:sz="12.0" w:color="000000"/>
            </w:tcBorders>
          </w:tcPr>
          <w:p>
            <w:pPr>
              <w:jc w:val="center"/>
            </w:pPr>
            <w:r>
              <w:t>Constitución de sociedad y permisos regulatorios — Fintech México</w:t>
            </w:r>
          </w:p>
        </w:tc>
        <w:tc>
          <w:tcPr>
            <w:tcW w:type="dxa" w:w="1337"/>
            <w:tcBorders>
              <w:top w:val="single" w:sz="12.0" w:color="000000"/>
              <w:right w:val="single" w:sz="12.0" w:color="000000"/>
              <w:bottom w:val="single" w:sz="12.0" w:color="000000"/>
              <w:left w:val="single" w:sz="12.0" w:color="000000"/>
            </w:tcBorders>
          </w:tcPr>
          <w:p>
            <w:pPr>
              <w:jc w:val="center"/>
            </w:pPr>
            <w:r>
              <w:t>32,000.00</w:t>
            </w:r>
          </w:p>
        </w:tc>
        <w:tc>
          <w:tcPr>
            <w:tcW w:type="dxa" w:w="1337"/>
            <w:tcBorders>
              <w:top w:val="single" w:sz="12.0" w:color="000000"/>
              <w:right w:val="single" w:sz="12.0" w:color="000000"/>
              <w:bottom w:val="single" w:sz="12.0" w:color="000000"/>
              <w:left w:val="single" w:sz="12.0" w:color="000000"/>
            </w:tcBorders>
          </w:tcPr>
          <w:p>
            <w:pPr>
              <w:jc w:val="center"/>
            </w:pPr>
            <w:r>
              <w:t>USD</w:t>
            </w:r>
          </w:p>
        </w:tc>
        <w:tc>
          <w:tcPr>
            <w:tcW w:type="dxa" w:w="1337"/>
            <w:tcBorders>
              <w:top w:val="single" w:sz="12.0" w:color="000000"/>
              <w:right w:val="single" w:sz="12.0" w:color="000000"/>
              <w:bottom w:val="single" w:sz="12.0" w:color="000000"/>
              <w:left w:val="single" w:sz="12.0" w:color="000000"/>
            </w:tcBorders>
          </w:tcPr>
          <w:p>
            <w:pPr>
              <w:jc w:val="center"/>
            </w:pPr>
            <w:r>
              <w:t>BRAR-2026-0003</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paid</w:t>
            </w:r>
          </w:p>
        </w:tc>
        <w:tc>
          <w:tcPr>
            <w:tcW w:type="dxa" w:w="1337"/>
            <w:tcBorders>
              <w:top w:val="single" w:sz="12.0" w:color="000000"/>
              <w:right w:val="single" w:sz="12.0" w:color="000000"/>
              <w:bottom w:val="single" w:sz="12.0" w:color="000000"/>
              <w:left w:val="single" w:sz="12.0" w:color="000000"/>
            </w:tcBorders>
          </w:tcPr>
          <w:p>
            <w:pPr>
              <w:jc w:val="center"/>
            </w:pPr>
            <w:r>
              <w:t>2025-10-20</w:t>
            </w:r>
          </w:p>
        </w:tc>
      </w:tr>
    </w:tbl>
    <w:p>
      <w:r/>
    </w:p>
    <w:p>
      <w:pPr>
        <w:pBdr>
          <w:bottom w:val="single" w:sz="6" w:space="1" w:color="auto"/>
        </w:pBdr>
      </w:pPr>
      <w:r/>
    </w:p>
    <w:p>
      <w:pPr>
        <w:pStyle w:val="Heading4"/>
      </w:pPr>
      <w:r>
        <w:t>C02 — Estudio Jurídico Pacífico (Chile)</w:t>
      </w:r>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D3D3D3"/>
            <w:tcBorders>
              <w:top w:val="single" w:sz="12.0" w:color="000000"/>
              <w:right w:val="single" w:sz="12.0" w:color="000000"/>
              <w:bottom w:val="single" w:sz="12.0" w:color="000000"/>
              <w:left w:val="single" w:sz="12.0" w:color="000000"/>
            </w:tcBorders>
          </w:tcPr>
          <w:p>
            <w:r>
              <w:rPr>
                <w:b/>
              </w:rPr>
              <w:t>Factura ID</w:t>
            </w:r>
          </w:p>
        </w:tc>
        <w:tc>
          <w:tcPr>
            <w:tcW w:type="dxa" w:w="1337"/>
            <w:shd w:fill="D3D3D3"/>
            <w:tcBorders>
              <w:top w:val="single" w:sz="12.0" w:color="000000"/>
              <w:right w:val="single" w:sz="12.0" w:color="000000"/>
              <w:bottom w:val="single" w:sz="12.0" w:color="000000"/>
              <w:left w:val="single" w:sz="12.0" w:color="000000"/>
            </w:tcBorders>
          </w:tcPr>
          <w:p>
            <w:r>
              <w:rPr>
                <w:b/>
              </w:rPr>
              <w:t>Concepto</w:t>
            </w:r>
          </w:p>
        </w:tc>
        <w:tc>
          <w:tcPr>
            <w:tcW w:type="dxa" w:w="1337"/>
            <w:shd w:fill="D3D3D3"/>
            <w:tcBorders>
              <w:top w:val="single" w:sz="12.0" w:color="000000"/>
              <w:right w:val="single" w:sz="12.0" w:color="000000"/>
              <w:bottom w:val="single" w:sz="12.0" w:color="000000"/>
              <w:left w:val="single" w:sz="12.0" w:color="000000"/>
            </w:tcBorders>
          </w:tcPr>
          <w:p>
            <w:r>
              <w:rPr>
                <w:b/>
              </w:rPr>
              <w:t>Importe</w:t>
            </w:r>
          </w:p>
        </w:tc>
        <w:tc>
          <w:tcPr>
            <w:tcW w:type="dxa" w:w="1337"/>
            <w:shd w:fill="D3D3D3"/>
            <w:tcBorders>
              <w:top w:val="single" w:sz="12.0" w:color="000000"/>
              <w:right w:val="single" w:sz="12.0" w:color="000000"/>
              <w:bottom w:val="single" w:sz="12.0" w:color="000000"/>
              <w:left w:val="single" w:sz="12.0" w:color="000000"/>
            </w:tcBorders>
          </w:tcPr>
          <w:p>
            <w:r>
              <w:rPr>
                <w:b/>
              </w:rPr>
              <w:t>Divisa</w:t>
            </w:r>
          </w:p>
        </w:tc>
        <w:tc>
          <w:tcPr>
            <w:tcW w:type="dxa" w:w="1337"/>
            <w:shd w:fill="D3D3D3"/>
            <w:tcBorders>
              <w:top w:val="single" w:sz="12.0" w:color="000000"/>
              <w:right w:val="single" w:sz="12.0" w:color="000000"/>
              <w:bottom w:val="single" w:sz="12.0" w:color="000000"/>
              <w:left w:val="single" w:sz="12.0" w:color="000000"/>
            </w:tcBorders>
          </w:tcPr>
          <w:p>
            <w:r>
              <w:rPr>
                <w:b/>
              </w:rPr>
              <w:t>Referencia</w:t>
            </w:r>
          </w:p>
        </w:tc>
        <w:tc>
          <w:tcPr>
            <w:tcW w:type="dxa" w:w="1337"/>
            <w:shd w:fill="D3D3D3"/>
            <w:tcBorders>
              <w:top w:val="single" w:sz="12.0" w:color="000000"/>
              <w:right w:val="single" w:sz="12.0" w:color="000000"/>
              <w:bottom w:val="single" w:sz="12.0" w:color="000000"/>
              <w:left w:val="single" w:sz="12.0" w:color="000000"/>
            </w:tcBorders>
          </w:tcPr>
          <w:p>
            <w:r>
              <w:rPr>
                <w:b/>
              </w:rPr>
              <w:t>Estado</w:t>
            </w:r>
          </w:p>
        </w:tc>
        <w:tc>
          <w:tcPr>
            <w:tcW w:type="dxa" w:w="1337"/>
            <w:shd w:fill="D3D3D3"/>
            <w:tcBorders>
              <w:top w:val="single" w:sz="12.0" w:color="000000"/>
              <w:right w:val="single" w:sz="12.0" w:color="000000"/>
              <w:bottom w:val="single" w:sz="12.0" w:color="000000"/>
              <w:left w:val="single" w:sz="12.0" w:color="000000"/>
            </w:tcBorders>
          </w:tcPr>
          <w:p>
            <w:r>
              <w:rPr>
                <w:b/>
              </w:rPr>
              <w:t>Fecha Creación</w:t>
            </w:r>
          </w:p>
        </w:tc>
      </w:tr>
      <w:tr>
        <w:tc>
          <w:tcPr>
            <w:tcW w:type="dxa" w:w="1337"/>
            <w:tcBorders>
              <w:top w:val="single" w:sz="12.0" w:color="000000"/>
              <w:right w:val="single" w:sz="12.0" w:color="000000"/>
              <w:bottom w:val="single" w:sz="12.0" w:color="000000"/>
              <w:left w:val="single" w:sz="12.0" w:color="000000"/>
            </w:tcBorders>
          </w:tcPr>
          <w:p>
            <w:pPr>
              <w:jc w:val="center"/>
            </w:pPr>
            <w:r>
              <w:t>LIQ-CL-001</w:t>
            </w:r>
          </w:p>
        </w:tc>
        <w:tc>
          <w:tcPr>
            <w:tcW w:type="dxa" w:w="1337"/>
            <w:tcBorders>
              <w:top w:val="single" w:sz="12.0" w:color="000000"/>
              <w:right w:val="single" w:sz="12.0" w:color="000000"/>
              <w:bottom w:val="single" w:sz="12.0" w:color="000000"/>
              <w:left w:val="single" w:sz="12.0" w:color="000000"/>
            </w:tcBorders>
          </w:tcPr>
          <w:p>
            <w:pPr>
              <w:jc w:val="center"/>
            </w:pPr>
            <w:r>
              <w:t>Arbitraje internacional — Caso minero Atacama vs. Consorcio Asiático</w:t>
            </w:r>
          </w:p>
        </w:tc>
        <w:tc>
          <w:tcPr>
            <w:tcW w:type="dxa" w:w="1337"/>
            <w:tcBorders>
              <w:top w:val="single" w:sz="12.0" w:color="000000"/>
              <w:right w:val="single" w:sz="12.0" w:color="000000"/>
              <w:bottom w:val="single" w:sz="12.0" w:color="000000"/>
              <w:left w:val="single" w:sz="12.0" w:color="000000"/>
            </w:tcBorders>
          </w:tcPr>
          <w:p>
            <w:pPr>
              <w:jc w:val="center"/>
            </w:pPr>
            <w:r>
              <w:t>18,500.00</w:t>
            </w:r>
          </w:p>
        </w:tc>
        <w:tc>
          <w:tcPr>
            <w:tcW w:type="dxa" w:w="1337"/>
            <w:tcBorders>
              <w:top w:val="single" w:sz="12.0" w:color="000000"/>
              <w:right w:val="single" w:sz="12.0" w:color="000000"/>
              <w:bottom w:val="single" w:sz="12.0" w:color="000000"/>
              <w:left w:val="single" w:sz="12.0" w:color="000000"/>
            </w:tcBorders>
          </w:tcPr>
          <w:p>
            <w:pPr>
              <w:jc w:val="center"/>
            </w:pPr>
            <w:r>
              <w:t>USD</w:t>
            </w:r>
          </w:p>
        </w:tc>
        <w:tc>
          <w:tcPr>
            <w:tcW w:type="dxa" w:w="1337"/>
            <w:tcBorders>
              <w:top w:val="single" w:sz="12.0" w:color="000000"/>
              <w:right w:val="single" w:sz="12.0" w:color="000000"/>
              <w:bottom w:val="single" w:sz="12.0" w:color="000000"/>
              <w:left w:val="single" w:sz="12.0" w:color="000000"/>
            </w:tcBorders>
          </w:tcPr>
          <w:p>
            <w:pPr>
              <w:jc w:val="center"/>
            </w:pPr>
            <w:r>
              <w:t>EJP-2025-ARB-044</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paid</w:t>
            </w:r>
          </w:p>
        </w:tc>
        <w:tc>
          <w:tcPr>
            <w:tcW w:type="dxa" w:w="1337"/>
            <w:tcBorders>
              <w:top w:val="single" w:sz="12.0" w:color="000000"/>
              <w:right w:val="single" w:sz="12.0" w:color="000000"/>
              <w:bottom w:val="single" w:sz="12.0" w:color="000000"/>
              <w:left w:val="single" w:sz="12.0" w:color="000000"/>
            </w:tcBorders>
          </w:tcPr>
          <w:p>
            <w:pPr>
              <w:jc w:val="center"/>
            </w:pPr>
            <w:r>
              <w:t>2025-08-14</w:t>
            </w:r>
          </w:p>
        </w:tc>
      </w:tr>
      <w:tr>
        <w:tc>
          <w:tcPr>
            <w:tcW w:type="dxa" w:w="1337"/>
            <w:tcBorders>
              <w:top w:val="single" w:sz="12.0" w:color="000000"/>
              <w:right w:val="single" w:sz="12.0" w:color="000000"/>
              <w:bottom w:val="single" w:sz="12.0" w:color="000000"/>
              <w:left w:val="single" w:sz="12.0" w:color="000000"/>
            </w:tcBorders>
          </w:tcPr>
          <w:p>
            <w:pPr>
              <w:jc w:val="center"/>
            </w:pPr>
            <w:r>
              <w:t>LIQ-CL-002</w:t>
            </w:r>
          </w:p>
        </w:tc>
        <w:tc>
          <w:tcPr>
            <w:tcW w:type="dxa" w:w="1337"/>
            <w:tcBorders>
              <w:top w:val="single" w:sz="12.0" w:color="000000"/>
              <w:right w:val="single" w:sz="12.0" w:color="000000"/>
              <w:bottom w:val="single" w:sz="12.0" w:color="000000"/>
              <w:left w:val="single" w:sz="12.0" w:color="000000"/>
            </w:tcBorders>
          </w:tcPr>
          <w:p>
            <w:pPr>
              <w:jc w:val="center"/>
            </w:pPr>
            <w:r>
              <w:t>Asesoría M&amp;A — Fusión cadena retail Santiago-Valparaíso</w:t>
            </w:r>
          </w:p>
        </w:tc>
        <w:tc>
          <w:tcPr>
            <w:tcW w:type="dxa" w:w="1337"/>
            <w:tcBorders>
              <w:top w:val="single" w:sz="12.0" w:color="000000"/>
              <w:right w:val="single" w:sz="12.0" w:color="000000"/>
              <w:bottom w:val="single" w:sz="12.0" w:color="000000"/>
              <w:left w:val="single" w:sz="12.0" w:color="000000"/>
            </w:tcBorders>
          </w:tcPr>
          <w:p>
            <w:pPr>
              <w:jc w:val="center"/>
            </w:pPr>
            <w:r>
              <w:t>42,000,000</w:t>
            </w:r>
          </w:p>
        </w:tc>
        <w:tc>
          <w:tcPr>
            <w:tcW w:type="dxa" w:w="1337"/>
            <w:tcBorders>
              <w:top w:val="single" w:sz="12.0" w:color="000000"/>
              <w:right w:val="single" w:sz="12.0" w:color="000000"/>
              <w:bottom w:val="single" w:sz="12.0" w:color="000000"/>
              <w:left w:val="single" w:sz="12.0" w:color="000000"/>
            </w:tcBorders>
          </w:tcPr>
          <w:p>
            <w:pPr>
              <w:jc w:val="center"/>
            </w:pPr>
            <w:r>
              <w:t>CLP</w:t>
            </w:r>
          </w:p>
        </w:tc>
        <w:tc>
          <w:tcPr>
            <w:tcW w:type="dxa" w:w="1337"/>
            <w:tcBorders>
              <w:top w:val="single" w:sz="12.0" w:color="000000"/>
              <w:right w:val="single" w:sz="12.0" w:color="000000"/>
              <w:bottom w:val="single" w:sz="12.0" w:color="000000"/>
              <w:left w:val="single" w:sz="12.0" w:color="000000"/>
            </w:tcBorders>
          </w:tcPr>
          <w:p>
            <w:pPr>
              <w:jc w:val="center"/>
            </w:pPr>
            <w:r>
              <w:t>EJP-2025-MA-007</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payment_requested</w:t>
            </w:r>
          </w:p>
        </w:tc>
        <w:tc>
          <w:tcPr>
            <w:tcW w:type="dxa" w:w="1337"/>
            <w:tcBorders>
              <w:top w:val="single" w:sz="12.0" w:color="000000"/>
              <w:right w:val="single" w:sz="12.0" w:color="000000"/>
              <w:bottom w:val="single" w:sz="12.0" w:color="000000"/>
              <w:left w:val="single" w:sz="12.0" w:color="000000"/>
            </w:tcBorders>
          </w:tcPr>
          <w:p>
            <w:pPr>
              <w:jc w:val="center"/>
            </w:pPr>
            <w:r>
              <w:t>2025-11-28</w:t>
            </w:r>
          </w:p>
        </w:tc>
      </w:tr>
      <w:tr>
        <w:tc>
          <w:tcPr>
            <w:tcW w:type="dxa" w:w="1337"/>
            <w:tcBorders>
              <w:top w:val="single" w:sz="12.0" w:color="000000"/>
              <w:right w:val="single" w:sz="12.0" w:color="000000"/>
              <w:bottom w:val="single" w:sz="12.0" w:color="000000"/>
              <w:left w:val="single" w:sz="12.0" w:color="000000"/>
            </w:tcBorders>
          </w:tcPr>
          <w:p>
            <w:pPr>
              <w:jc w:val="center"/>
            </w:pPr>
            <w:r>
              <w:t>LIQ-CL-003</w:t>
            </w:r>
          </w:p>
        </w:tc>
        <w:tc>
          <w:tcPr>
            <w:tcW w:type="dxa" w:w="1337"/>
            <w:tcBorders>
              <w:top w:val="single" w:sz="12.0" w:color="000000"/>
              <w:right w:val="single" w:sz="12.0" w:color="000000"/>
              <w:bottom w:val="single" w:sz="12.0" w:color="000000"/>
              <w:left w:val="single" w:sz="12.0" w:color="000000"/>
            </w:tcBorders>
          </w:tcPr>
          <w:p>
            <w:pPr>
              <w:jc w:val="center"/>
            </w:pPr>
            <w:r>
              <w:t>Compliance y gobierno corporativo — Programa anual 2025</w:t>
            </w:r>
          </w:p>
        </w:tc>
        <w:tc>
          <w:tcPr>
            <w:tcW w:type="dxa" w:w="1337"/>
            <w:tcBorders>
              <w:top w:val="single" w:sz="12.0" w:color="000000"/>
              <w:right w:val="single" w:sz="12.0" w:color="000000"/>
              <w:bottom w:val="single" w:sz="12.0" w:color="000000"/>
              <w:left w:val="single" w:sz="12.0" w:color="000000"/>
            </w:tcBorders>
          </w:tcPr>
          <w:p>
            <w:pPr>
              <w:jc w:val="center"/>
            </w:pPr>
            <w:r>
              <w:t>15,750,000</w:t>
            </w:r>
          </w:p>
        </w:tc>
        <w:tc>
          <w:tcPr>
            <w:tcW w:type="dxa" w:w="1337"/>
            <w:tcBorders>
              <w:top w:val="single" w:sz="12.0" w:color="000000"/>
              <w:right w:val="single" w:sz="12.0" w:color="000000"/>
              <w:bottom w:val="single" w:sz="12.0" w:color="000000"/>
              <w:left w:val="single" w:sz="12.0" w:color="000000"/>
            </w:tcBorders>
          </w:tcPr>
          <w:p>
            <w:pPr>
              <w:jc w:val="center"/>
            </w:pPr>
            <w:r>
              <w:t>CLP</w:t>
            </w:r>
          </w:p>
        </w:tc>
        <w:tc>
          <w:tcPr>
            <w:tcW w:type="dxa" w:w="1337"/>
            <w:tcBorders>
              <w:top w:val="single" w:sz="12.0" w:color="000000"/>
              <w:right w:val="single" w:sz="12.0" w:color="000000"/>
              <w:bottom w:val="single" w:sz="12.0" w:color="000000"/>
              <w:left w:val="single" w:sz="12.0" w:color="000000"/>
            </w:tcBorders>
          </w:tcPr>
          <w:p>
            <w:pPr>
              <w:jc w:val="center"/>
            </w:pPr>
            <w:r>
              <w:t>EJP-2025-COMP-012</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approved</w:t>
            </w:r>
          </w:p>
        </w:tc>
        <w:tc>
          <w:tcPr>
            <w:tcW w:type="dxa" w:w="1337"/>
            <w:tcBorders>
              <w:top w:val="single" w:sz="12.0" w:color="000000"/>
              <w:right w:val="single" w:sz="12.0" w:color="000000"/>
              <w:bottom w:val="single" w:sz="12.0" w:color="000000"/>
              <w:left w:val="single" w:sz="12.0" w:color="000000"/>
            </w:tcBorders>
          </w:tcPr>
          <w:p>
            <w:pPr>
              <w:jc w:val="center"/>
            </w:pPr>
            <w:r>
              <w:t>2026-01-05</w:t>
            </w:r>
          </w:p>
        </w:tc>
      </w:tr>
      <w:tr>
        <w:tc>
          <w:tcPr>
            <w:tcW w:type="dxa" w:w="1337"/>
            <w:tcBorders>
              <w:top w:val="single" w:sz="12.0" w:color="000000"/>
              <w:right w:val="single" w:sz="12.0" w:color="000000"/>
              <w:bottom w:val="single" w:sz="12.0" w:color="000000"/>
              <w:left w:val="single" w:sz="12.0" w:color="000000"/>
            </w:tcBorders>
          </w:tcPr>
          <w:p>
            <w:pPr>
              <w:jc w:val="center"/>
            </w:pPr>
            <w:r>
              <w:t>LIQ-CL-004</w:t>
            </w:r>
          </w:p>
        </w:tc>
        <w:tc>
          <w:tcPr>
            <w:tcW w:type="dxa" w:w="1337"/>
            <w:tcBorders>
              <w:top w:val="single" w:sz="12.0" w:color="000000"/>
              <w:right w:val="single" w:sz="12.0" w:color="000000"/>
              <w:bottom w:val="single" w:sz="12.0" w:color="000000"/>
              <w:left w:val="single" w:sz="12.0" w:color="000000"/>
            </w:tcBorders>
          </w:tcPr>
          <w:p>
            <w:pPr>
              <w:jc w:val="center"/>
            </w:pPr>
            <w:r>
              <w:t>Defensa laboral colectiva — Negociación sindicato sector salmonero</w:t>
            </w:r>
          </w:p>
        </w:tc>
        <w:tc>
          <w:tcPr>
            <w:tcW w:type="dxa" w:w="1337"/>
            <w:tcBorders>
              <w:top w:val="single" w:sz="12.0" w:color="000000"/>
              <w:right w:val="single" w:sz="12.0" w:color="000000"/>
              <w:bottom w:val="single" w:sz="12.0" w:color="000000"/>
              <w:left w:val="single" w:sz="12.0" w:color="000000"/>
            </w:tcBorders>
          </w:tcPr>
          <w:p>
            <w:pPr>
              <w:jc w:val="center"/>
            </w:pPr>
            <w:r>
              <w:t>8,200,000</w:t>
            </w:r>
          </w:p>
        </w:tc>
        <w:tc>
          <w:tcPr>
            <w:tcW w:type="dxa" w:w="1337"/>
            <w:tcBorders>
              <w:top w:val="single" w:sz="12.0" w:color="000000"/>
              <w:right w:val="single" w:sz="12.0" w:color="000000"/>
              <w:bottom w:val="single" w:sz="12.0" w:color="000000"/>
              <w:left w:val="single" w:sz="12.0" w:color="000000"/>
            </w:tcBorders>
          </w:tcPr>
          <w:p>
            <w:pPr>
              <w:jc w:val="center"/>
            </w:pPr>
            <w:r>
              <w:t>CLP</w:t>
            </w:r>
          </w:p>
        </w:tc>
        <w:tc>
          <w:tcPr>
            <w:tcW w:type="dxa" w:w="1337"/>
            <w:tcBorders>
              <w:top w:val="single" w:sz="12.0" w:color="000000"/>
              <w:right w:val="single" w:sz="12.0" w:color="000000"/>
              <w:bottom w:val="single" w:sz="12.0" w:color="000000"/>
              <w:left w:val="single" w:sz="12.0" w:color="000000"/>
            </w:tcBorders>
          </w:tcPr>
          <w:p>
            <w:pPr>
              <w:jc w:val="center"/>
            </w:pPr>
            <w:r>
              <w:t>EJP-2026-LAB-001</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pending_approval</w:t>
            </w:r>
          </w:p>
        </w:tc>
        <w:tc>
          <w:tcPr>
            <w:tcW w:type="dxa" w:w="1337"/>
            <w:tcBorders>
              <w:top w:val="single" w:sz="12.0" w:color="000000"/>
              <w:right w:val="single" w:sz="12.0" w:color="000000"/>
              <w:bottom w:val="single" w:sz="12.0" w:color="000000"/>
              <w:left w:val="single" w:sz="12.0" w:color="000000"/>
            </w:tcBorders>
          </w:tcPr>
          <w:p>
            <w:pPr>
              <w:jc w:val="center"/>
            </w:pPr>
            <w:r>
              <w:t>2026-02-03</w:t>
            </w:r>
          </w:p>
        </w:tc>
      </w:tr>
    </w:tbl>
    <w:p>
      <w:r/>
    </w:p>
    <w:p>
      <w:pPr>
        <w:pBdr>
          <w:bottom w:val="single" w:sz="6" w:space="1" w:color="auto"/>
        </w:pBdr>
      </w:pPr>
      <w:r/>
    </w:p>
    <w:p>
      <w:pPr>
        <w:pStyle w:val="Heading4"/>
      </w:pPr>
      <w:r>
        <w:t>C03 — Zhu &amp; Partners (China)</w:t>
      </w:r>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D3D3D3"/>
            <w:tcBorders>
              <w:top w:val="single" w:sz="12.0" w:color="000000"/>
              <w:right w:val="single" w:sz="12.0" w:color="000000"/>
              <w:bottom w:val="single" w:sz="12.0" w:color="000000"/>
              <w:left w:val="single" w:sz="12.0" w:color="000000"/>
            </w:tcBorders>
          </w:tcPr>
          <w:p>
            <w:r>
              <w:rPr>
                <w:b/>
              </w:rPr>
              <w:t>Factura ID</w:t>
            </w:r>
          </w:p>
        </w:tc>
        <w:tc>
          <w:tcPr>
            <w:tcW w:type="dxa" w:w="1337"/>
            <w:shd w:fill="D3D3D3"/>
            <w:tcBorders>
              <w:top w:val="single" w:sz="12.0" w:color="000000"/>
              <w:right w:val="single" w:sz="12.0" w:color="000000"/>
              <w:bottom w:val="single" w:sz="12.0" w:color="000000"/>
              <w:left w:val="single" w:sz="12.0" w:color="000000"/>
            </w:tcBorders>
          </w:tcPr>
          <w:p>
            <w:r>
              <w:rPr>
                <w:b/>
              </w:rPr>
              <w:t>Concepto</w:t>
            </w:r>
          </w:p>
        </w:tc>
        <w:tc>
          <w:tcPr>
            <w:tcW w:type="dxa" w:w="1337"/>
            <w:shd w:fill="D3D3D3"/>
            <w:tcBorders>
              <w:top w:val="single" w:sz="12.0" w:color="000000"/>
              <w:right w:val="single" w:sz="12.0" w:color="000000"/>
              <w:bottom w:val="single" w:sz="12.0" w:color="000000"/>
              <w:left w:val="single" w:sz="12.0" w:color="000000"/>
            </w:tcBorders>
          </w:tcPr>
          <w:p>
            <w:r>
              <w:rPr>
                <w:b/>
              </w:rPr>
              <w:t>Importe</w:t>
            </w:r>
          </w:p>
        </w:tc>
        <w:tc>
          <w:tcPr>
            <w:tcW w:type="dxa" w:w="1337"/>
            <w:shd w:fill="D3D3D3"/>
            <w:tcBorders>
              <w:top w:val="single" w:sz="12.0" w:color="000000"/>
              <w:right w:val="single" w:sz="12.0" w:color="000000"/>
              <w:bottom w:val="single" w:sz="12.0" w:color="000000"/>
              <w:left w:val="single" w:sz="12.0" w:color="000000"/>
            </w:tcBorders>
          </w:tcPr>
          <w:p>
            <w:r>
              <w:rPr>
                <w:b/>
              </w:rPr>
              <w:t>Divisa</w:t>
            </w:r>
          </w:p>
        </w:tc>
        <w:tc>
          <w:tcPr>
            <w:tcW w:type="dxa" w:w="1337"/>
            <w:shd w:fill="D3D3D3"/>
            <w:tcBorders>
              <w:top w:val="single" w:sz="12.0" w:color="000000"/>
              <w:right w:val="single" w:sz="12.0" w:color="000000"/>
              <w:bottom w:val="single" w:sz="12.0" w:color="000000"/>
              <w:left w:val="single" w:sz="12.0" w:color="000000"/>
            </w:tcBorders>
          </w:tcPr>
          <w:p>
            <w:r>
              <w:rPr>
                <w:b/>
              </w:rPr>
              <w:t>Referencia</w:t>
            </w:r>
          </w:p>
        </w:tc>
        <w:tc>
          <w:tcPr>
            <w:tcW w:type="dxa" w:w="1337"/>
            <w:shd w:fill="D3D3D3"/>
            <w:tcBorders>
              <w:top w:val="single" w:sz="12.0" w:color="000000"/>
              <w:right w:val="single" w:sz="12.0" w:color="000000"/>
              <w:bottom w:val="single" w:sz="12.0" w:color="000000"/>
              <w:left w:val="single" w:sz="12.0" w:color="000000"/>
            </w:tcBorders>
          </w:tcPr>
          <w:p>
            <w:r>
              <w:rPr>
                <w:b/>
              </w:rPr>
              <w:t>Estado</w:t>
            </w:r>
          </w:p>
        </w:tc>
        <w:tc>
          <w:tcPr>
            <w:tcW w:type="dxa" w:w="1337"/>
            <w:shd w:fill="D3D3D3"/>
            <w:tcBorders>
              <w:top w:val="single" w:sz="12.0" w:color="000000"/>
              <w:right w:val="single" w:sz="12.0" w:color="000000"/>
              <w:bottom w:val="single" w:sz="12.0" w:color="000000"/>
              <w:left w:val="single" w:sz="12.0" w:color="000000"/>
            </w:tcBorders>
          </w:tcPr>
          <w:p>
            <w:r>
              <w:rPr>
                <w:b/>
              </w:rPr>
              <w:t>Fecha Creación</w:t>
            </w:r>
          </w:p>
        </w:tc>
      </w:tr>
      <w:tr>
        <w:tc>
          <w:tcPr>
            <w:tcW w:type="dxa" w:w="1337"/>
            <w:tcBorders>
              <w:top w:val="single" w:sz="12.0" w:color="000000"/>
              <w:right w:val="single" w:sz="12.0" w:color="000000"/>
              <w:bottom w:val="single" w:sz="12.0" w:color="000000"/>
              <w:left w:val="single" w:sz="12.0" w:color="000000"/>
            </w:tcBorders>
          </w:tcPr>
          <w:p>
            <w:pPr>
              <w:jc w:val="center"/>
            </w:pPr>
            <w:r>
              <w:t>LIQ-CN-001</w:t>
            </w:r>
          </w:p>
        </w:tc>
        <w:tc>
          <w:tcPr>
            <w:tcW w:type="dxa" w:w="1337"/>
            <w:tcBorders>
              <w:top w:val="single" w:sz="12.0" w:color="000000"/>
              <w:right w:val="single" w:sz="12.0" w:color="000000"/>
              <w:bottom w:val="single" w:sz="12.0" w:color="000000"/>
              <w:left w:val="single" w:sz="12.0" w:color="000000"/>
            </w:tcBorders>
          </w:tcPr>
          <w:p>
            <w:pPr>
              <w:jc w:val="center"/>
            </w:pPr>
            <w:r>
              <w:t>Cross-border M&amp;A advisory — Acquisition of German automotive supplier</w:t>
            </w:r>
          </w:p>
        </w:tc>
        <w:tc>
          <w:tcPr>
            <w:tcW w:type="dxa" w:w="1337"/>
            <w:tcBorders>
              <w:top w:val="single" w:sz="12.0" w:color="000000"/>
              <w:right w:val="single" w:sz="12.0" w:color="000000"/>
              <w:bottom w:val="single" w:sz="12.0" w:color="000000"/>
              <w:left w:val="single" w:sz="12.0" w:color="000000"/>
            </w:tcBorders>
          </w:tcPr>
          <w:p>
            <w:pPr>
              <w:jc w:val="center"/>
            </w:pPr>
            <w:r>
              <w:t>85,000.00</w:t>
            </w:r>
          </w:p>
        </w:tc>
        <w:tc>
          <w:tcPr>
            <w:tcW w:type="dxa" w:w="1337"/>
            <w:tcBorders>
              <w:top w:val="single" w:sz="12.0" w:color="000000"/>
              <w:right w:val="single" w:sz="12.0" w:color="000000"/>
              <w:bottom w:val="single" w:sz="12.0" w:color="000000"/>
              <w:left w:val="single" w:sz="12.0" w:color="000000"/>
            </w:tcBorders>
          </w:tcPr>
          <w:p>
            <w:pPr>
              <w:jc w:val="center"/>
            </w:pPr>
            <w:r>
              <w:t>USD</w:t>
            </w:r>
          </w:p>
        </w:tc>
        <w:tc>
          <w:tcPr>
            <w:tcW w:type="dxa" w:w="1337"/>
            <w:tcBorders>
              <w:top w:val="single" w:sz="12.0" w:color="000000"/>
              <w:right w:val="single" w:sz="12.0" w:color="000000"/>
              <w:bottom w:val="single" w:sz="12.0" w:color="000000"/>
              <w:left w:val="single" w:sz="12.0" w:color="000000"/>
            </w:tcBorders>
          </w:tcPr>
          <w:p>
            <w:pPr>
              <w:jc w:val="center"/>
            </w:pPr>
            <w:r>
              <w:t>ZP-2025-INTL-0034</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paid</w:t>
            </w:r>
          </w:p>
        </w:tc>
        <w:tc>
          <w:tcPr>
            <w:tcW w:type="dxa" w:w="1337"/>
            <w:tcBorders>
              <w:top w:val="single" w:sz="12.0" w:color="000000"/>
              <w:right w:val="single" w:sz="12.0" w:color="000000"/>
              <w:bottom w:val="single" w:sz="12.0" w:color="000000"/>
              <w:left w:val="single" w:sz="12.0" w:color="000000"/>
            </w:tcBorders>
          </w:tcPr>
          <w:p>
            <w:pPr>
              <w:jc w:val="center"/>
            </w:pPr>
            <w:r>
              <w:t>2025-07-22</w:t>
            </w:r>
          </w:p>
        </w:tc>
      </w:tr>
      <w:tr>
        <w:tc>
          <w:tcPr>
            <w:tcW w:type="dxa" w:w="1337"/>
            <w:tcBorders>
              <w:top w:val="single" w:sz="12.0" w:color="000000"/>
              <w:right w:val="single" w:sz="12.0" w:color="000000"/>
              <w:bottom w:val="single" w:sz="12.0" w:color="000000"/>
              <w:left w:val="single" w:sz="12.0" w:color="000000"/>
            </w:tcBorders>
          </w:tcPr>
          <w:p>
            <w:pPr>
              <w:jc w:val="center"/>
            </w:pPr>
            <w:r>
              <w:t>LIQ-CN-002</w:t>
            </w:r>
          </w:p>
        </w:tc>
        <w:tc>
          <w:tcPr>
            <w:tcW w:type="dxa" w:w="1337"/>
            <w:tcBorders>
              <w:top w:val="single" w:sz="12.0" w:color="000000"/>
              <w:right w:val="single" w:sz="12.0" w:color="000000"/>
              <w:bottom w:val="single" w:sz="12.0" w:color="000000"/>
              <w:left w:val="single" w:sz="12.0" w:color="000000"/>
            </w:tcBorders>
          </w:tcPr>
          <w:p>
            <w:pPr>
              <w:jc w:val="center"/>
            </w:pPr>
            <w:r>
              <w:t>Intellectual property registration — 47 trademarks Greater China region</w:t>
            </w:r>
          </w:p>
        </w:tc>
        <w:tc>
          <w:tcPr>
            <w:tcW w:type="dxa" w:w="1337"/>
            <w:tcBorders>
              <w:top w:val="single" w:sz="12.0" w:color="000000"/>
              <w:right w:val="single" w:sz="12.0" w:color="000000"/>
              <w:bottom w:val="single" w:sz="12.0" w:color="000000"/>
              <w:left w:val="single" w:sz="12.0" w:color="000000"/>
            </w:tcBorders>
          </w:tcPr>
          <w:p>
            <w:pPr>
              <w:jc w:val="center"/>
            </w:pPr>
            <w:r>
              <w:t>38,000.00</w:t>
            </w:r>
          </w:p>
        </w:tc>
        <w:tc>
          <w:tcPr>
            <w:tcW w:type="dxa" w:w="1337"/>
            <w:tcBorders>
              <w:top w:val="single" w:sz="12.0" w:color="000000"/>
              <w:right w:val="single" w:sz="12.0" w:color="000000"/>
              <w:bottom w:val="single" w:sz="12.0" w:color="000000"/>
              <w:left w:val="single" w:sz="12.0" w:color="000000"/>
            </w:tcBorders>
          </w:tcPr>
          <w:p>
            <w:pPr>
              <w:jc w:val="center"/>
            </w:pPr>
            <w:r>
              <w:t>USD</w:t>
            </w:r>
          </w:p>
        </w:tc>
        <w:tc>
          <w:tcPr>
            <w:tcW w:type="dxa" w:w="1337"/>
            <w:tcBorders>
              <w:top w:val="single" w:sz="12.0" w:color="000000"/>
              <w:right w:val="single" w:sz="12.0" w:color="000000"/>
              <w:bottom w:val="single" w:sz="12.0" w:color="000000"/>
              <w:left w:val="single" w:sz="12.0" w:color="000000"/>
            </w:tcBorders>
          </w:tcPr>
          <w:p>
            <w:pPr>
              <w:jc w:val="center"/>
            </w:pPr>
            <w:r>
              <w:t>ZP-2025-IP-0089</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approved</w:t>
            </w:r>
          </w:p>
        </w:tc>
        <w:tc>
          <w:tcPr>
            <w:tcW w:type="dxa" w:w="1337"/>
            <w:tcBorders>
              <w:top w:val="single" w:sz="12.0" w:color="000000"/>
              <w:right w:val="single" w:sz="12.0" w:color="000000"/>
              <w:bottom w:val="single" w:sz="12.0" w:color="000000"/>
              <w:left w:val="single" w:sz="12.0" w:color="000000"/>
            </w:tcBorders>
          </w:tcPr>
          <w:p>
            <w:pPr>
              <w:jc w:val="center"/>
            </w:pPr>
            <w:r>
              <w:t>2025-12-01</w:t>
            </w:r>
          </w:p>
        </w:tc>
      </w:tr>
      <w:tr>
        <w:tc>
          <w:tcPr>
            <w:tcW w:type="dxa" w:w="1337"/>
            <w:tcBorders>
              <w:top w:val="single" w:sz="12.0" w:color="000000"/>
              <w:right w:val="single" w:sz="12.0" w:color="000000"/>
              <w:bottom w:val="single" w:sz="12.0" w:color="000000"/>
              <w:left w:val="single" w:sz="12.0" w:color="000000"/>
            </w:tcBorders>
          </w:tcPr>
          <w:p>
            <w:pPr>
              <w:jc w:val="center"/>
            </w:pPr>
            <w:r>
              <w:t>LIQ-CN-003</w:t>
            </w:r>
          </w:p>
        </w:tc>
        <w:tc>
          <w:tcPr>
            <w:tcW w:type="dxa" w:w="1337"/>
            <w:tcBorders>
              <w:top w:val="single" w:sz="12.0" w:color="000000"/>
              <w:right w:val="single" w:sz="12.0" w:color="000000"/>
              <w:bottom w:val="single" w:sz="12.0" w:color="000000"/>
              <w:left w:val="single" w:sz="12.0" w:color="000000"/>
            </w:tcBorders>
          </w:tcPr>
          <w:p>
            <w:pPr>
              <w:jc w:val="center"/>
            </w:pPr>
            <w:r>
              <w:t>Foreign investment compliance — WFOE establishment Suzhou Industrial Park</w:t>
            </w:r>
          </w:p>
        </w:tc>
        <w:tc>
          <w:tcPr>
            <w:tcW w:type="dxa" w:w="1337"/>
            <w:tcBorders>
              <w:top w:val="single" w:sz="12.0" w:color="000000"/>
              <w:right w:val="single" w:sz="12.0" w:color="000000"/>
              <w:bottom w:val="single" w:sz="12.0" w:color="000000"/>
              <w:left w:val="single" w:sz="12.0" w:color="000000"/>
            </w:tcBorders>
          </w:tcPr>
          <w:p>
            <w:pPr>
              <w:jc w:val="center"/>
            </w:pPr>
            <w:r>
              <w:t>52,000.00</w:t>
            </w:r>
          </w:p>
        </w:tc>
        <w:tc>
          <w:tcPr>
            <w:tcW w:type="dxa" w:w="1337"/>
            <w:tcBorders>
              <w:top w:val="single" w:sz="12.0" w:color="000000"/>
              <w:right w:val="single" w:sz="12.0" w:color="000000"/>
              <w:bottom w:val="single" w:sz="12.0" w:color="000000"/>
              <w:left w:val="single" w:sz="12.0" w:color="000000"/>
            </w:tcBorders>
          </w:tcPr>
          <w:p>
            <w:pPr>
              <w:jc w:val="center"/>
            </w:pPr>
            <w:r>
              <w:t>USD</w:t>
            </w:r>
          </w:p>
        </w:tc>
        <w:tc>
          <w:tcPr>
            <w:tcW w:type="dxa" w:w="1337"/>
            <w:tcBorders>
              <w:top w:val="single" w:sz="12.0" w:color="000000"/>
              <w:right w:val="single" w:sz="12.0" w:color="000000"/>
              <w:bottom w:val="single" w:sz="12.0" w:color="000000"/>
              <w:left w:val="single" w:sz="12.0" w:color="000000"/>
            </w:tcBorders>
          </w:tcPr>
          <w:p>
            <w:pPr>
              <w:jc w:val="center"/>
            </w:pPr>
            <w:r>
              <w:t>ZP-2026-FDI-0002</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payment_requested</w:t>
            </w:r>
          </w:p>
        </w:tc>
        <w:tc>
          <w:tcPr>
            <w:tcW w:type="dxa" w:w="1337"/>
            <w:tcBorders>
              <w:top w:val="single" w:sz="12.0" w:color="000000"/>
              <w:right w:val="single" w:sz="12.0" w:color="000000"/>
              <w:bottom w:val="single" w:sz="12.0" w:color="000000"/>
              <w:left w:val="single" w:sz="12.0" w:color="000000"/>
            </w:tcBorders>
          </w:tcPr>
          <w:p>
            <w:pPr>
              <w:jc w:val="center"/>
            </w:pPr>
            <w:r>
              <w:t>2026-01-18</w:t>
            </w:r>
          </w:p>
        </w:tc>
      </w:tr>
      <w:tr>
        <w:tc>
          <w:tcPr>
            <w:tcW w:type="dxa" w:w="1337"/>
            <w:tcBorders>
              <w:top w:val="single" w:sz="12.0" w:color="000000"/>
              <w:right w:val="single" w:sz="12.0" w:color="000000"/>
              <w:bottom w:val="single" w:sz="12.0" w:color="000000"/>
              <w:left w:val="single" w:sz="12.0" w:color="000000"/>
            </w:tcBorders>
          </w:tcPr>
          <w:p>
            <w:pPr>
              <w:jc w:val="center"/>
            </w:pPr>
            <w:r>
              <w:t>LIQ-CN-004</w:t>
            </w:r>
          </w:p>
        </w:tc>
        <w:tc>
          <w:tcPr>
            <w:tcW w:type="dxa" w:w="1337"/>
            <w:tcBorders>
              <w:top w:val="single" w:sz="12.0" w:color="000000"/>
              <w:right w:val="single" w:sz="12.0" w:color="000000"/>
              <w:bottom w:val="single" w:sz="12.0" w:color="000000"/>
              <w:left w:val="single" w:sz="12.0" w:color="000000"/>
            </w:tcBorders>
          </w:tcPr>
          <w:p>
            <w:pPr>
              <w:jc w:val="center"/>
            </w:pPr>
            <w:r>
              <w:t>Dispute resolution — Commercial arbitration CIETAC Beijing</w:t>
            </w:r>
          </w:p>
        </w:tc>
        <w:tc>
          <w:tcPr>
            <w:tcW w:type="dxa" w:w="1337"/>
            <w:tcBorders>
              <w:top w:val="single" w:sz="12.0" w:color="000000"/>
              <w:right w:val="single" w:sz="12.0" w:color="000000"/>
              <w:bottom w:val="single" w:sz="12.0" w:color="000000"/>
              <w:left w:val="single" w:sz="12.0" w:color="000000"/>
            </w:tcBorders>
          </w:tcPr>
          <w:p>
            <w:pPr>
              <w:jc w:val="center"/>
            </w:pPr>
            <w:r>
              <w:t>120,000.00</w:t>
            </w:r>
          </w:p>
        </w:tc>
        <w:tc>
          <w:tcPr>
            <w:tcW w:type="dxa" w:w="1337"/>
            <w:tcBorders>
              <w:top w:val="single" w:sz="12.0" w:color="000000"/>
              <w:right w:val="single" w:sz="12.0" w:color="000000"/>
              <w:bottom w:val="single" w:sz="12.0" w:color="000000"/>
              <w:left w:val="single" w:sz="12.0" w:color="000000"/>
            </w:tcBorders>
          </w:tcPr>
          <w:p>
            <w:pPr>
              <w:jc w:val="center"/>
            </w:pPr>
            <w:r>
              <w:t>USD</w:t>
            </w:r>
          </w:p>
        </w:tc>
        <w:tc>
          <w:tcPr>
            <w:tcW w:type="dxa" w:w="1337"/>
            <w:tcBorders>
              <w:top w:val="single" w:sz="12.0" w:color="000000"/>
              <w:right w:val="single" w:sz="12.0" w:color="000000"/>
              <w:bottom w:val="single" w:sz="12.0" w:color="000000"/>
              <w:left w:val="single" w:sz="12.0" w:color="000000"/>
            </w:tcBorders>
          </w:tcPr>
          <w:p>
            <w:pPr>
              <w:jc w:val="center"/>
            </w:pPr>
            <w:r>
              <w:t>ZP-2026-ARB-0001</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draft</w:t>
            </w:r>
          </w:p>
        </w:tc>
        <w:tc>
          <w:tcPr>
            <w:tcW w:type="dxa" w:w="1337"/>
            <w:tcBorders>
              <w:top w:val="single" w:sz="12.0" w:color="000000"/>
              <w:right w:val="single" w:sz="12.0" w:color="000000"/>
              <w:bottom w:val="single" w:sz="12.0" w:color="000000"/>
              <w:left w:val="single" w:sz="12.0" w:color="000000"/>
            </w:tcBorders>
          </w:tcPr>
          <w:p>
            <w:pPr>
              <w:jc w:val="center"/>
            </w:pPr>
            <w:r>
              <w:t>2026-02-05</w:t>
            </w:r>
          </w:p>
        </w:tc>
      </w:tr>
    </w:tbl>
    <w:p>
      <w:r/>
    </w:p>
    <w:p>
      <w:pPr>
        <w:pBdr>
          <w:bottom w:val="single" w:sz="6" w:space="1" w:color="auto"/>
        </w:pBdr>
      </w:pPr>
      <w:r/>
    </w:p>
    <w:p>
      <w:pPr>
        <w:pStyle w:val="Heading4"/>
      </w:pPr>
      <w:r>
        <w:t>C04 — Thompson &amp; Reed (Estados Unidos)</w:t>
      </w:r>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D3D3D3"/>
            <w:tcBorders>
              <w:top w:val="single" w:sz="12.0" w:color="000000"/>
              <w:right w:val="single" w:sz="12.0" w:color="000000"/>
              <w:bottom w:val="single" w:sz="12.0" w:color="000000"/>
              <w:left w:val="single" w:sz="12.0" w:color="000000"/>
            </w:tcBorders>
          </w:tcPr>
          <w:p>
            <w:r>
              <w:rPr>
                <w:b/>
              </w:rPr>
              <w:t>Factura ID</w:t>
            </w:r>
          </w:p>
        </w:tc>
        <w:tc>
          <w:tcPr>
            <w:tcW w:type="dxa" w:w="1337"/>
            <w:shd w:fill="D3D3D3"/>
            <w:tcBorders>
              <w:top w:val="single" w:sz="12.0" w:color="000000"/>
              <w:right w:val="single" w:sz="12.0" w:color="000000"/>
              <w:bottom w:val="single" w:sz="12.0" w:color="000000"/>
              <w:left w:val="single" w:sz="12.0" w:color="000000"/>
            </w:tcBorders>
          </w:tcPr>
          <w:p>
            <w:r>
              <w:rPr>
                <w:b/>
              </w:rPr>
              <w:t>Concepto</w:t>
            </w:r>
          </w:p>
        </w:tc>
        <w:tc>
          <w:tcPr>
            <w:tcW w:type="dxa" w:w="1337"/>
            <w:shd w:fill="D3D3D3"/>
            <w:tcBorders>
              <w:top w:val="single" w:sz="12.0" w:color="000000"/>
              <w:right w:val="single" w:sz="12.0" w:color="000000"/>
              <w:bottom w:val="single" w:sz="12.0" w:color="000000"/>
              <w:left w:val="single" w:sz="12.0" w:color="000000"/>
            </w:tcBorders>
          </w:tcPr>
          <w:p>
            <w:r>
              <w:rPr>
                <w:b/>
              </w:rPr>
              <w:t>Importe</w:t>
            </w:r>
          </w:p>
        </w:tc>
        <w:tc>
          <w:tcPr>
            <w:tcW w:type="dxa" w:w="1337"/>
            <w:shd w:fill="D3D3D3"/>
            <w:tcBorders>
              <w:top w:val="single" w:sz="12.0" w:color="000000"/>
              <w:right w:val="single" w:sz="12.0" w:color="000000"/>
              <w:bottom w:val="single" w:sz="12.0" w:color="000000"/>
              <w:left w:val="single" w:sz="12.0" w:color="000000"/>
            </w:tcBorders>
          </w:tcPr>
          <w:p>
            <w:r>
              <w:rPr>
                <w:b/>
              </w:rPr>
              <w:t>Divisa</w:t>
            </w:r>
          </w:p>
        </w:tc>
        <w:tc>
          <w:tcPr>
            <w:tcW w:type="dxa" w:w="1337"/>
            <w:shd w:fill="D3D3D3"/>
            <w:tcBorders>
              <w:top w:val="single" w:sz="12.0" w:color="000000"/>
              <w:right w:val="single" w:sz="12.0" w:color="000000"/>
              <w:bottom w:val="single" w:sz="12.0" w:color="000000"/>
              <w:left w:val="single" w:sz="12.0" w:color="000000"/>
            </w:tcBorders>
          </w:tcPr>
          <w:p>
            <w:r>
              <w:rPr>
                <w:b/>
              </w:rPr>
              <w:t>Referencia</w:t>
            </w:r>
          </w:p>
        </w:tc>
        <w:tc>
          <w:tcPr>
            <w:tcW w:type="dxa" w:w="1337"/>
            <w:shd w:fill="D3D3D3"/>
            <w:tcBorders>
              <w:top w:val="single" w:sz="12.0" w:color="000000"/>
              <w:right w:val="single" w:sz="12.0" w:color="000000"/>
              <w:bottom w:val="single" w:sz="12.0" w:color="000000"/>
              <w:left w:val="single" w:sz="12.0" w:color="000000"/>
            </w:tcBorders>
          </w:tcPr>
          <w:p>
            <w:r>
              <w:rPr>
                <w:b/>
              </w:rPr>
              <w:t>Estado</w:t>
            </w:r>
          </w:p>
        </w:tc>
        <w:tc>
          <w:tcPr>
            <w:tcW w:type="dxa" w:w="1337"/>
            <w:shd w:fill="D3D3D3"/>
            <w:tcBorders>
              <w:top w:val="single" w:sz="12.0" w:color="000000"/>
              <w:right w:val="single" w:sz="12.0" w:color="000000"/>
              <w:bottom w:val="single" w:sz="12.0" w:color="000000"/>
              <w:left w:val="single" w:sz="12.0" w:color="000000"/>
            </w:tcBorders>
          </w:tcPr>
          <w:p>
            <w:r>
              <w:rPr>
                <w:b/>
              </w:rPr>
              <w:t>Fecha Creación</w:t>
            </w:r>
          </w:p>
        </w:tc>
      </w:tr>
      <w:tr>
        <w:tc>
          <w:tcPr>
            <w:tcW w:type="dxa" w:w="1337"/>
            <w:tcBorders>
              <w:top w:val="single" w:sz="12.0" w:color="000000"/>
              <w:right w:val="single" w:sz="12.0" w:color="000000"/>
              <w:bottom w:val="single" w:sz="12.0" w:color="000000"/>
              <w:left w:val="single" w:sz="12.0" w:color="000000"/>
            </w:tcBorders>
          </w:tcPr>
          <w:p>
            <w:pPr>
              <w:jc w:val="center"/>
            </w:pPr>
            <w:r>
              <w:t>LIQ-US-001</w:t>
            </w:r>
          </w:p>
        </w:tc>
        <w:tc>
          <w:tcPr>
            <w:tcW w:type="dxa" w:w="1337"/>
            <w:tcBorders>
              <w:top w:val="single" w:sz="12.0" w:color="000000"/>
              <w:right w:val="single" w:sz="12.0" w:color="000000"/>
              <w:bottom w:val="single" w:sz="12.0" w:color="000000"/>
              <w:left w:val="single" w:sz="12.0" w:color="000000"/>
            </w:tcBorders>
          </w:tcPr>
          <w:p>
            <w:pPr>
              <w:jc w:val="center"/>
            </w:pPr>
            <w:r>
              <w:t>Securities litigation — Class action defense biotech sector</w:t>
            </w:r>
          </w:p>
        </w:tc>
        <w:tc>
          <w:tcPr>
            <w:tcW w:type="dxa" w:w="1337"/>
            <w:tcBorders>
              <w:top w:val="single" w:sz="12.0" w:color="000000"/>
              <w:right w:val="single" w:sz="12.0" w:color="000000"/>
              <w:bottom w:val="single" w:sz="12.0" w:color="000000"/>
              <w:left w:val="single" w:sz="12.0" w:color="000000"/>
            </w:tcBorders>
          </w:tcPr>
          <w:p>
            <w:pPr>
              <w:jc w:val="center"/>
            </w:pPr>
            <w:r>
              <w:t>175,000.00</w:t>
            </w:r>
          </w:p>
        </w:tc>
        <w:tc>
          <w:tcPr>
            <w:tcW w:type="dxa" w:w="1337"/>
            <w:tcBorders>
              <w:top w:val="single" w:sz="12.0" w:color="000000"/>
              <w:right w:val="single" w:sz="12.0" w:color="000000"/>
              <w:bottom w:val="single" w:sz="12.0" w:color="000000"/>
              <w:left w:val="single" w:sz="12.0" w:color="000000"/>
            </w:tcBorders>
          </w:tcPr>
          <w:p>
            <w:pPr>
              <w:jc w:val="center"/>
            </w:pPr>
            <w:r>
              <w:t>USD</w:t>
            </w:r>
          </w:p>
        </w:tc>
        <w:tc>
          <w:tcPr>
            <w:tcW w:type="dxa" w:w="1337"/>
            <w:tcBorders>
              <w:top w:val="single" w:sz="12.0" w:color="000000"/>
              <w:right w:val="single" w:sz="12.0" w:color="000000"/>
              <w:bottom w:val="single" w:sz="12.0" w:color="000000"/>
              <w:left w:val="single" w:sz="12.0" w:color="000000"/>
            </w:tcBorders>
          </w:tcPr>
          <w:p>
            <w:pPr>
              <w:jc w:val="center"/>
            </w:pPr>
            <w:r>
              <w:t>TR-2025-LIT-0456</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paid</w:t>
            </w:r>
          </w:p>
        </w:tc>
        <w:tc>
          <w:tcPr>
            <w:tcW w:type="dxa" w:w="1337"/>
            <w:tcBorders>
              <w:top w:val="single" w:sz="12.0" w:color="000000"/>
              <w:right w:val="single" w:sz="12.0" w:color="000000"/>
              <w:bottom w:val="single" w:sz="12.0" w:color="000000"/>
              <w:left w:val="single" w:sz="12.0" w:color="000000"/>
            </w:tcBorders>
          </w:tcPr>
          <w:p>
            <w:pPr>
              <w:jc w:val="center"/>
            </w:pPr>
            <w:r>
              <w:t>2025-06-30</w:t>
            </w:r>
          </w:p>
        </w:tc>
      </w:tr>
      <w:tr>
        <w:tc>
          <w:tcPr>
            <w:tcW w:type="dxa" w:w="1337"/>
            <w:tcBorders>
              <w:top w:val="single" w:sz="12.0" w:color="000000"/>
              <w:right w:val="single" w:sz="12.0" w:color="000000"/>
              <w:bottom w:val="single" w:sz="12.0" w:color="000000"/>
              <w:left w:val="single" w:sz="12.0" w:color="000000"/>
            </w:tcBorders>
          </w:tcPr>
          <w:p>
            <w:pPr>
              <w:jc w:val="center"/>
            </w:pPr>
            <w:r>
              <w:t>LIQ-US-002</w:t>
            </w:r>
          </w:p>
        </w:tc>
        <w:tc>
          <w:tcPr>
            <w:tcW w:type="dxa" w:w="1337"/>
            <w:tcBorders>
              <w:top w:val="single" w:sz="12.0" w:color="000000"/>
              <w:right w:val="single" w:sz="12.0" w:color="000000"/>
              <w:bottom w:val="single" w:sz="12.0" w:color="000000"/>
              <w:left w:val="single" w:sz="12.0" w:color="000000"/>
            </w:tcBorders>
          </w:tcPr>
          <w:p>
            <w:pPr>
              <w:jc w:val="center"/>
            </w:pPr>
            <w:r>
              <w:t>Corporate restructuring — Chapter 11 advisory retail client</w:t>
            </w:r>
          </w:p>
        </w:tc>
        <w:tc>
          <w:tcPr>
            <w:tcW w:type="dxa" w:w="1337"/>
            <w:tcBorders>
              <w:top w:val="single" w:sz="12.0" w:color="000000"/>
              <w:right w:val="single" w:sz="12.0" w:color="000000"/>
              <w:bottom w:val="single" w:sz="12.0" w:color="000000"/>
              <w:left w:val="single" w:sz="12.0" w:color="000000"/>
            </w:tcBorders>
          </w:tcPr>
          <w:p>
            <w:pPr>
              <w:jc w:val="center"/>
            </w:pPr>
            <w:r>
              <w:t>95,000.00</w:t>
            </w:r>
          </w:p>
        </w:tc>
        <w:tc>
          <w:tcPr>
            <w:tcW w:type="dxa" w:w="1337"/>
            <w:tcBorders>
              <w:top w:val="single" w:sz="12.0" w:color="000000"/>
              <w:right w:val="single" w:sz="12.0" w:color="000000"/>
              <w:bottom w:val="single" w:sz="12.0" w:color="000000"/>
              <w:left w:val="single" w:sz="12.0" w:color="000000"/>
            </w:tcBorders>
          </w:tcPr>
          <w:p>
            <w:pPr>
              <w:jc w:val="center"/>
            </w:pPr>
            <w:r>
              <w:t>USD</w:t>
            </w:r>
          </w:p>
        </w:tc>
        <w:tc>
          <w:tcPr>
            <w:tcW w:type="dxa" w:w="1337"/>
            <w:tcBorders>
              <w:top w:val="single" w:sz="12.0" w:color="000000"/>
              <w:right w:val="single" w:sz="12.0" w:color="000000"/>
              <w:bottom w:val="single" w:sz="12.0" w:color="000000"/>
              <w:left w:val="single" w:sz="12.0" w:color="000000"/>
            </w:tcBorders>
          </w:tcPr>
          <w:p>
            <w:pPr>
              <w:jc w:val="center"/>
            </w:pPr>
            <w:r>
              <w:t>TR-2025-REST-0078</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approved</w:t>
            </w:r>
          </w:p>
        </w:tc>
        <w:tc>
          <w:tcPr>
            <w:tcW w:type="dxa" w:w="1337"/>
            <w:tcBorders>
              <w:top w:val="single" w:sz="12.0" w:color="000000"/>
              <w:right w:val="single" w:sz="12.0" w:color="000000"/>
              <w:bottom w:val="single" w:sz="12.0" w:color="000000"/>
              <w:left w:val="single" w:sz="12.0" w:color="000000"/>
            </w:tcBorders>
          </w:tcPr>
          <w:p>
            <w:pPr>
              <w:jc w:val="center"/>
            </w:pPr>
            <w:r>
              <w:t>2025-11-12</w:t>
            </w:r>
          </w:p>
        </w:tc>
      </w:tr>
      <w:tr>
        <w:tc>
          <w:tcPr>
            <w:tcW w:type="dxa" w:w="1337"/>
            <w:tcBorders>
              <w:top w:val="single" w:sz="12.0" w:color="000000"/>
              <w:right w:val="single" w:sz="12.0" w:color="000000"/>
              <w:bottom w:val="single" w:sz="12.0" w:color="000000"/>
              <w:left w:val="single" w:sz="12.0" w:color="000000"/>
            </w:tcBorders>
          </w:tcPr>
          <w:p>
            <w:pPr>
              <w:jc w:val="center"/>
            </w:pPr>
            <w:r>
              <w:t>LIQ-US-003</w:t>
            </w:r>
          </w:p>
        </w:tc>
        <w:tc>
          <w:tcPr>
            <w:tcW w:type="dxa" w:w="1337"/>
            <w:tcBorders>
              <w:top w:val="single" w:sz="12.0" w:color="000000"/>
              <w:right w:val="single" w:sz="12.0" w:color="000000"/>
              <w:bottom w:val="single" w:sz="12.0" w:color="000000"/>
              <w:left w:val="single" w:sz="12.0" w:color="000000"/>
            </w:tcBorders>
          </w:tcPr>
          <w:p>
            <w:pPr>
              <w:jc w:val="center"/>
            </w:pPr>
            <w:r>
              <w:t>Immigration — H-1B and L-1 visa processing batch Q1 2026</w:t>
            </w:r>
          </w:p>
        </w:tc>
        <w:tc>
          <w:tcPr>
            <w:tcW w:type="dxa" w:w="1337"/>
            <w:tcBorders>
              <w:top w:val="single" w:sz="12.0" w:color="000000"/>
              <w:right w:val="single" w:sz="12.0" w:color="000000"/>
              <w:bottom w:val="single" w:sz="12.0" w:color="000000"/>
              <w:left w:val="single" w:sz="12.0" w:color="000000"/>
            </w:tcBorders>
          </w:tcPr>
          <w:p>
            <w:pPr>
              <w:jc w:val="center"/>
            </w:pPr>
            <w:r>
              <w:t>28,500.00</w:t>
            </w:r>
          </w:p>
        </w:tc>
        <w:tc>
          <w:tcPr>
            <w:tcW w:type="dxa" w:w="1337"/>
            <w:tcBorders>
              <w:top w:val="single" w:sz="12.0" w:color="000000"/>
              <w:right w:val="single" w:sz="12.0" w:color="000000"/>
              <w:bottom w:val="single" w:sz="12.0" w:color="000000"/>
              <w:left w:val="single" w:sz="12.0" w:color="000000"/>
            </w:tcBorders>
          </w:tcPr>
          <w:p>
            <w:pPr>
              <w:jc w:val="center"/>
            </w:pPr>
            <w:r>
              <w:t>USD</w:t>
            </w:r>
          </w:p>
        </w:tc>
        <w:tc>
          <w:tcPr>
            <w:tcW w:type="dxa" w:w="1337"/>
            <w:tcBorders>
              <w:top w:val="single" w:sz="12.0" w:color="000000"/>
              <w:right w:val="single" w:sz="12.0" w:color="000000"/>
              <w:bottom w:val="single" w:sz="12.0" w:color="000000"/>
              <w:left w:val="single" w:sz="12.0" w:color="000000"/>
            </w:tcBorders>
          </w:tcPr>
          <w:p>
            <w:pPr>
              <w:jc w:val="center"/>
            </w:pPr>
            <w:r>
              <w:t>TR-2026-IMM-0012</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pending_approval</w:t>
            </w:r>
          </w:p>
        </w:tc>
        <w:tc>
          <w:tcPr>
            <w:tcW w:type="dxa" w:w="1337"/>
            <w:tcBorders>
              <w:top w:val="single" w:sz="12.0" w:color="000000"/>
              <w:right w:val="single" w:sz="12.0" w:color="000000"/>
              <w:bottom w:val="single" w:sz="12.0" w:color="000000"/>
              <w:left w:val="single" w:sz="12.0" w:color="000000"/>
            </w:tcBorders>
          </w:tcPr>
          <w:p>
            <w:pPr>
              <w:jc w:val="center"/>
            </w:pPr>
            <w:r>
              <w:t>2026-01-25</w:t>
            </w:r>
          </w:p>
        </w:tc>
      </w:tr>
      <w:tr>
        <w:tc>
          <w:tcPr>
            <w:tcW w:type="dxa" w:w="1337"/>
            <w:tcBorders>
              <w:top w:val="single" w:sz="12.0" w:color="000000"/>
              <w:right w:val="single" w:sz="12.0" w:color="000000"/>
              <w:bottom w:val="single" w:sz="12.0" w:color="000000"/>
              <w:left w:val="single" w:sz="12.0" w:color="000000"/>
            </w:tcBorders>
          </w:tcPr>
          <w:p>
            <w:pPr>
              <w:jc w:val="center"/>
            </w:pPr>
            <w:r>
              <w:t>LIQ-US-004</w:t>
            </w:r>
          </w:p>
        </w:tc>
        <w:tc>
          <w:tcPr>
            <w:tcW w:type="dxa" w:w="1337"/>
            <w:tcBorders>
              <w:top w:val="single" w:sz="12.0" w:color="000000"/>
              <w:right w:val="single" w:sz="12.0" w:color="000000"/>
              <w:bottom w:val="single" w:sz="12.0" w:color="000000"/>
              <w:left w:val="single" w:sz="12.0" w:color="000000"/>
            </w:tcBorders>
          </w:tcPr>
          <w:p>
            <w:pPr>
              <w:jc w:val="center"/>
            </w:pPr>
            <w:r>
              <w:t>Real estate transaction — Commercial lease Manhattan office tower</w:t>
            </w:r>
          </w:p>
        </w:tc>
        <w:tc>
          <w:tcPr>
            <w:tcW w:type="dxa" w:w="1337"/>
            <w:tcBorders>
              <w:top w:val="single" w:sz="12.0" w:color="000000"/>
              <w:right w:val="single" w:sz="12.0" w:color="000000"/>
              <w:bottom w:val="single" w:sz="12.0" w:color="000000"/>
              <w:left w:val="single" w:sz="12.0" w:color="000000"/>
            </w:tcBorders>
          </w:tcPr>
          <w:p>
            <w:pPr>
              <w:jc w:val="center"/>
            </w:pPr>
            <w:r>
              <w:t>45,000.00</w:t>
            </w:r>
          </w:p>
        </w:tc>
        <w:tc>
          <w:tcPr>
            <w:tcW w:type="dxa" w:w="1337"/>
            <w:tcBorders>
              <w:top w:val="single" w:sz="12.0" w:color="000000"/>
              <w:right w:val="single" w:sz="12.0" w:color="000000"/>
              <w:bottom w:val="single" w:sz="12.0" w:color="000000"/>
              <w:left w:val="single" w:sz="12.0" w:color="000000"/>
            </w:tcBorders>
          </w:tcPr>
          <w:p>
            <w:pPr>
              <w:jc w:val="center"/>
            </w:pPr>
            <w:r>
              <w:t>USD</w:t>
            </w:r>
          </w:p>
        </w:tc>
        <w:tc>
          <w:tcPr>
            <w:tcW w:type="dxa" w:w="1337"/>
            <w:tcBorders>
              <w:top w:val="single" w:sz="12.0" w:color="000000"/>
              <w:right w:val="single" w:sz="12.0" w:color="000000"/>
              <w:bottom w:val="single" w:sz="12.0" w:color="000000"/>
              <w:left w:val="single" w:sz="12.0" w:color="000000"/>
            </w:tcBorders>
          </w:tcPr>
          <w:p>
            <w:pPr>
              <w:jc w:val="center"/>
            </w:pPr>
            <w:r>
              <w:t>TR-2026-RE-0004</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draft</w:t>
            </w:r>
          </w:p>
        </w:tc>
        <w:tc>
          <w:tcPr>
            <w:tcW w:type="dxa" w:w="1337"/>
            <w:tcBorders>
              <w:top w:val="single" w:sz="12.0" w:color="000000"/>
              <w:right w:val="single" w:sz="12.0" w:color="000000"/>
              <w:bottom w:val="single" w:sz="12.0" w:color="000000"/>
              <w:left w:val="single" w:sz="12.0" w:color="000000"/>
            </w:tcBorders>
          </w:tcPr>
          <w:p>
            <w:pPr>
              <w:jc w:val="center"/>
            </w:pPr>
            <w:r>
              <w:t>2026-02-06</w:t>
            </w:r>
          </w:p>
        </w:tc>
      </w:tr>
    </w:tbl>
    <w:p>
      <w:r/>
    </w:p>
    <w:p>
      <w:bookmarkStart w:id="2" w:name="cite-5157dc6f-5dbb-4d1e-a94e-2130e5749833"/>
      <w:pPr/>
      <w:r>
        <w:rPr>
          <w:b/>
        </w:rPr>
        <w:t>⚠️ Alerta:</w:t>
      </w:r>
      <w:r>
        <w:t xml:space="preserve"> Las facturas LIQ-US-003 y LIQ-US-004 no pueden avanzar a </w:t>
      </w:r>
      <w:r>
        <w:rPr>
          <w:rFonts w:ascii="Courier" w:hAnsi="Courier"/>
        </w:rPr>
        <w:t>payment_requested</w:t>
      </w:r>
      <w:r>
        <w:t xml:space="preserve"> porque el certificado CERT-US-001 está </w:t>
      </w:r>
      <w:r>
        <w:rPr>
          <w:rFonts w:ascii="Courier" w:hAnsi="Courier"/>
        </w:rPr>
        <w:t>expiring_soon</w:t>
      </w:r>
      <w:r>
        <w:t xml:space="preserve"> (vence en menos de 60 días). Se debe renovar el certificado. </w:t>
      </w:r>
      <w:bookmarkEnd w:id="2"/>
      <w:hyperlink w:anchor="ref-5157dc6f-5dbb-4d1e-a94e-2130e5749833">
        <w:r>
          <w:rPr>
            <w:color w:val="0000EE"/>
            <w:u w:val="single"/>
          </w:rPr>
          <w:t>[7]</w:t>
        </w:r>
      </w:hyperlink>
      <w:r/>
    </w:p>
    <w:p>
      <w:pPr>
        <w:pBdr>
          <w:bottom w:val="single" w:sz="6" w:space="1" w:color="auto"/>
        </w:pBdr>
      </w:pPr>
      <w:r/>
    </w:p>
    <w:p>
      <w:pPr>
        <w:pStyle w:val="Heading4"/>
      </w:pPr>
      <w:r>
        <w:t>C05 — Mendoza Arias &amp; Cía. (Colombia)</w:t>
      </w:r>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D3D3D3"/>
            <w:tcBorders>
              <w:top w:val="single" w:sz="12.0" w:color="000000"/>
              <w:right w:val="single" w:sz="12.0" w:color="000000"/>
              <w:bottom w:val="single" w:sz="12.0" w:color="000000"/>
              <w:left w:val="single" w:sz="12.0" w:color="000000"/>
            </w:tcBorders>
          </w:tcPr>
          <w:p>
            <w:r>
              <w:rPr>
                <w:b/>
              </w:rPr>
              <w:t>Factura ID</w:t>
            </w:r>
          </w:p>
        </w:tc>
        <w:tc>
          <w:tcPr>
            <w:tcW w:type="dxa" w:w="1337"/>
            <w:shd w:fill="D3D3D3"/>
            <w:tcBorders>
              <w:top w:val="single" w:sz="12.0" w:color="000000"/>
              <w:right w:val="single" w:sz="12.0" w:color="000000"/>
              <w:bottom w:val="single" w:sz="12.0" w:color="000000"/>
              <w:left w:val="single" w:sz="12.0" w:color="000000"/>
            </w:tcBorders>
          </w:tcPr>
          <w:p>
            <w:r>
              <w:rPr>
                <w:b/>
              </w:rPr>
              <w:t>Concepto</w:t>
            </w:r>
          </w:p>
        </w:tc>
        <w:tc>
          <w:tcPr>
            <w:tcW w:type="dxa" w:w="1337"/>
            <w:shd w:fill="D3D3D3"/>
            <w:tcBorders>
              <w:top w:val="single" w:sz="12.0" w:color="000000"/>
              <w:right w:val="single" w:sz="12.0" w:color="000000"/>
              <w:bottom w:val="single" w:sz="12.0" w:color="000000"/>
              <w:left w:val="single" w:sz="12.0" w:color="000000"/>
            </w:tcBorders>
          </w:tcPr>
          <w:p>
            <w:r>
              <w:rPr>
                <w:b/>
              </w:rPr>
              <w:t>Importe</w:t>
            </w:r>
          </w:p>
        </w:tc>
        <w:tc>
          <w:tcPr>
            <w:tcW w:type="dxa" w:w="1337"/>
            <w:shd w:fill="D3D3D3"/>
            <w:tcBorders>
              <w:top w:val="single" w:sz="12.0" w:color="000000"/>
              <w:right w:val="single" w:sz="12.0" w:color="000000"/>
              <w:bottom w:val="single" w:sz="12.0" w:color="000000"/>
              <w:left w:val="single" w:sz="12.0" w:color="000000"/>
            </w:tcBorders>
          </w:tcPr>
          <w:p>
            <w:r>
              <w:rPr>
                <w:b/>
              </w:rPr>
              <w:t>Divisa</w:t>
            </w:r>
          </w:p>
        </w:tc>
        <w:tc>
          <w:tcPr>
            <w:tcW w:type="dxa" w:w="1337"/>
            <w:shd w:fill="D3D3D3"/>
            <w:tcBorders>
              <w:top w:val="single" w:sz="12.0" w:color="000000"/>
              <w:right w:val="single" w:sz="12.0" w:color="000000"/>
              <w:bottom w:val="single" w:sz="12.0" w:color="000000"/>
              <w:left w:val="single" w:sz="12.0" w:color="000000"/>
            </w:tcBorders>
          </w:tcPr>
          <w:p>
            <w:r>
              <w:rPr>
                <w:b/>
              </w:rPr>
              <w:t>Referencia</w:t>
            </w:r>
          </w:p>
        </w:tc>
        <w:tc>
          <w:tcPr>
            <w:tcW w:type="dxa" w:w="1337"/>
            <w:shd w:fill="D3D3D3"/>
            <w:tcBorders>
              <w:top w:val="single" w:sz="12.0" w:color="000000"/>
              <w:right w:val="single" w:sz="12.0" w:color="000000"/>
              <w:bottom w:val="single" w:sz="12.0" w:color="000000"/>
              <w:left w:val="single" w:sz="12.0" w:color="000000"/>
            </w:tcBorders>
          </w:tcPr>
          <w:p>
            <w:r>
              <w:rPr>
                <w:b/>
              </w:rPr>
              <w:t>Estado</w:t>
            </w:r>
          </w:p>
        </w:tc>
        <w:tc>
          <w:tcPr>
            <w:tcW w:type="dxa" w:w="1337"/>
            <w:shd w:fill="D3D3D3"/>
            <w:tcBorders>
              <w:top w:val="single" w:sz="12.0" w:color="000000"/>
              <w:right w:val="single" w:sz="12.0" w:color="000000"/>
              <w:bottom w:val="single" w:sz="12.0" w:color="000000"/>
              <w:left w:val="single" w:sz="12.0" w:color="000000"/>
            </w:tcBorders>
          </w:tcPr>
          <w:p>
            <w:r>
              <w:rPr>
                <w:b/>
              </w:rPr>
              <w:t>Fecha Creación</w:t>
            </w:r>
          </w:p>
        </w:tc>
      </w:tr>
      <w:tr>
        <w:tc>
          <w:tcPr>
            <w:tcW w:type="dxa" w:w="1337"/>
            <w:tcBorders>
              <w:top w:val="single" w:sz="12.0" w:color="000000"/>
              <w:right w:val="single" w:sz="12.0" w:color="000000"/>
              <w:bottom w:val="single" w:sz="12.0" w:color="000000"/>
              <w:left w:val="single" w:sz="12.0" w:color="000000"/>
            </w:tcBorders>
          </w:tcPr>
          <w:p>
            <w:pPr>
              <w:jc w:val="center"/>
            </w:pPr>
            <w:r>
              <w:t>LIQ-CO-001</w:t>
            </w:r>
          </w:p>
        </w:tc>
        <w:tc>
          <w:tcPr>
            <w:tcW w:type="dxa" w:w="1337"/>
            <w:tcBorders>
              <w:top w:val="single" w:sz="12.0" w:color="000000"/>
              <w:right w:val="single" w:sz="12.0" w:color="000000"/>
              <w:bottom w:val="single" w:sz="12.0" w:color="000000"/>
              <w:left w:val="single" w:sz="12.0" w:color="000000"/>
            </w:tcBorders>
          </w:tcPr>
          <w:p>
            <w:pPr>
              <w:jc w:val="center"/>
            </w:pPr>
            <w:r>
              <w:t>Litigio administrativo — Defensa ante Superintendencia de Sociedades</w:t>
            </w:r>
          </w:p>
        </w:tc>
        <w:tc>
          <w:tcPr>
            <w:tcW w:type="dxa" w:w="1337"/>
            <w:tcBorders>
              <w:top w:val="single" w:sz="12.0" w:color="000000"/>
              <w:right w:val="single" w:sz="12.0" w:color="000000"/>
              <w:bottom w:val="single" w:sz="12.0" w:color="000000"/>
              <w:left w:val="single" w:sz="12.0" w:color="000000"/>
            </w:tcBorders>
          </w:tcPr>
          <w:p>
            <w:pPr>
              <w:jc w:val="center"/>
            </w:pPr>
            <w:r>
              <w:t>45,000,000</w:t>
            </w:r>
          </w:p>
        </w:tc>
        <w:tc>
          <w:tcPr>
            <w:tcW w:type="dxa" w:w="1337"/>
            <w:tcBorders>
              <w:top w:val="single" w:sz="12.0" w:color="000000"/>
              <w:right w:val="single" w:sz="12.0" w:color="000000"/>
              <w:bottom w:val="single" w:sz="12.0" w:color="000000"/>
              <w:left w:val="single" w:sz="12.0" w:color="000000"/>
            </w:tcBorders>
          </w:tcPr>
          <w:p>
            <w:pPr>
              <w:jc w:val="center"/>
            </w:pPr>
            <w:r>
              <w:t>COP</w:t>
            </w:r>
          </w:p>
        </w:tc>
        <w:tc>
          <w:tcPr>
            <w:tcW w:type="dxa" w:w="1337"/>
            <w:tcBorders>
              <w:top w:val="single" w:sz="12.0" w:color="000000"/>
              <w:right w:val="single" w:sz="12.0" w:color="000000"/>
              <w:bottom w:val="single" w:sz="12.0" w:color="000000"/>
              <w:left w:val="single" w:sz="12.0" w:color="000000"/>
            </w:tcBorders>
          </w:tcPr>
          <w:p>
            <w:pPr>
              <w:jc w:val="center"/>
            </w:pPr>
            <w:r>
              <w:t>MAC-2025-ADM-0234</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paid</w:t>
            </w:r>
          </w:p>
        </w:tc>
        <w:tc>
          <w:tcPr>
            <w:tcW w:type="dxa" w:w="1337"/>
            <w:tcBorders>
              <w:top w:val="single" w:sz="12.0" w:color="000000"/>
              <w:right w:val="single" w:sz="12.0" w:color="000000"/>
              <w:bottom w:val="single" w:sz="12.0" w:color="000000"/>
              <w:left w:val="single" w:sz="12.0" w:color="000000"/>
            </w:tcBorders>
          </w:tcPr>
          <w:p>
            <w:pPr>
              <w:jc w:val="center"/>
            </w:pPr>
            <w:r>
              <w:t>2025-05-18</w:t>
            </w:r>
          </w:p>
        </w:tc>
      </w:tr>
      <w:tr>
        <w:tc>
          <w:tcPr>
            <w:tcW w:type="dxa" w:w="1337"/>
            <w:tcBorders>
              <w:top w:val="single" w:sz="12.0" w:color="000000"/>
              <w:right w:val="single" w:sz="12.0" w:color="000000"/>
              <w:bottom w:val="single" w:sz="12.0" w:color="000000"/>
              <w:left w:val="single" w:sz="12.0" w:color="000000"/>
            </w:tcBorders>
          </w:tcPr>
          <w:p>
            <w:pPr>
              <w:jc w:val="center"/>
            </w:pPr>
            <w:r>
              <w:t>LIQ-CO-002</w:t>
            </w:r>
          </w:p>
        </w:tc>
        <w:tc>
          <w:tcPr>
            <w:tcW w:type="dxa" w:w="1337"/>
            <w:tcBorders>
              <w:top w:val="single" w:sz="12.0" w:color="000000"/>
              <w:right w:val="single" w:sz="12.0" w:color="000000"/>
              <w:bottom w:val="single" w:sz="12.0" w:color="000000"/>
              <w:left w:val="single" w:sz="12.0" w:color="000000"/>
            </w:tcBorders>
          </w:tcPr>
          <w:p>
            <w:pPr>
              <w:jc w:val="center"/>
            </w:pPr>
            <w:r>
              <w:t>Due diligence — Adquisición planta manufacturera Medellín</w:t>
            </w:r>
          </w:p>
        </w:tc>
        <w:tc>
          <w:tcPr>
            <w:tcW w:type="dxa" w:w="1337"/>
            <w:tcBorders>
              <w:top w:val="single" w:sz="12.0" w:color="000000"/>
              <w:right w:val="single" w:sz="12.0" w:color="000000"/>
              <w:bottom w:val="single" w:sz="12.0" w:color="000000"/>
              <w:left w:val="single" w:sz="12.0" w:color="000000"/>
            </w:tcBorders>
          </w:tcPr>
          <w:p>
            <w:pPr>
              <w:jc w:val="center"/>
            </w:pPr>
            <w:r>
              <w:t>72,000,000</w:t>
            </w:r>
          </w:p>
        </w:tc>
        <w:tc>
          <w:tcPr>
            <w:tcW w:type="dxa" w:w="1337"/>
            <w:tcBorders>
              <w:top w:val="single" w:sz="12.0" w:color="000000"/>
              <w:right w:val="single" w:sz="12.0" w:color="000000"/>
              <w:bottom w:val="single" w:sz="12.0" w:color="000000"/>
              <w:left w:val="single" w:sz="12.0" w:color="000000"/>
            </w:tcBorders>
          </w:tcPr>
          <w:p>
            <w:pPr>
              <w:jc w:val="center"/>
            </w:pPr>
            <w:r>
              <w:t>COP</w:t>
            </w:r>
          </w:p>
        </w:tc>
        <w:tc>
          <w:tcPr>
            <w:tcW w:type="dxa" w:w="1337"/>
            <w:tcBorders>
              <w:top w:val="single" w:sz="12.0" w:color="000000"/>
              <w:right w:val="single" w:sz="12.0" w:color="000000"/>
              <w:bottom w:val="single" w:sz="12.0" w:color="000000"/>
              <w:left w:val="single" w:sz="12.0" w:color="000000"/>
            </w:tcBorders>
          </w:tcPr>
          <w:p>
            <w:pPr>
              <w:jc w:val="center"/>
            </w:pPr>
            <w:r>
              <w:t>MAC-2025-DD-0067</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rejected</w:t>
            </w:r>
          </w:p>
        </w:tc>
        <w:tc>
          <w:tcPr>
            <w:tcW w:type="dxa" w:w="1337"/>
            <w:tcBorders>
              <w:top w:val="single" w:sz="12.0" w:color="000000"/>
              <w:right w:val="single" w:sz="12.0" w:color="000000"/>
              <w:bottom w:val="single" w:sz="12.0" w:color="000000"/>
              <w:left w:val="single" w:sz="12.0" w:color="000000"/>
            </w:tcBorders>
          </w:tcPr>
          <w:p>
            <w:pPr>
              <w:jc w:val="center"/>
            </w:pPr>
            <w:r>
              <w:t>2025-10-03</w:t>
            </w:r>
          </w:p>
        </w:tc>
      </w:tr>
      <w:tr>
        <w:tc>
          <w:tcPr>
            <w:tcW w:type="dxa" w:w="1337"/>
            <w:tcBorders>
              <w:top w:val="single" w:sz="12.0" w:color="000000"/>
              <w:right w:val="single" w:sz="12.0" w:color="000000"/>
              <w:bottom w:val="single" w:sz="12.0" w:color="000000"/>
              <w:left w:val="single" w:sz="12.0" w:color="000000"/>
            </w:tcBorders>
          </w:tcPr>
          <w:p>
            <w:pPr>
              <w:jc w:val="center"/>
            </w:pPr>
            <w:r>
              <w:t>LIQ-CO-003</w:t>
            </w:r>
          </w:p>
        </w:tc>
        <w:tc>
          <w:tcPr>
            <w:tcW w:type="dxa" w:w="1337"/>
            <w:tcBorders>
              <w:top w:val="single" w:sz="12.0" w:color="000000"/>
              <w:right w:val="single" w:sz="12.0" w:color="000000"/>
              <w:bottom w:val="single" w:sz="12.0" w:color="000000"/>
              <w:left w:val="single" w:sz="12.0" w:color="000000"/>
            </w:tcBorders>
          </w:tcPr>
          <w:p>
            <w:pPr>
              <w:jc w:val="center"/>
            </w:pPr>
            <w:r>
              <w:t>Asesoría tributaria — Planeación fiscal grupo empresarial 2026</w:t>
            </w:r>
          </w:p>
        </w:tc>
        <w:tc>
          <w:tcPr>
            <w:tcW w:type="dxa" w:w="1337"/>
            <w:tcBorders>
              <w:top w:val="single" w:sz="12.0" w:color="000000"/>
              <w:right w:val="single" w:sz="12.0" w:color="000000"/>
              <w:bottom w:val="single" w:sz="12.0" w:color="000000"/>
              <w:left w:val="single" w:sz="12.0" w:color="000000"/>
            </w:tcBorders>
          </w:tcPr>
          <w:p>
            <w:pPr>
              <w:jc w:val="center"/>
            </w:pPr>
            <w:r>
              <w:t>38,500,000</w:t>
            </w:r>
          </w:p>
        </w:tc>
        <w:tc>
          <w:tcPr>
            <w:tcW w:type="dxa" w:w="1337"/>
            <w:tcBorders>
              <w:top w:val="single" w:sz="12.0" w:color="000000"/>
              <w:right w:val="single" w:sz="12.0" w:color="000000"/>
              <w:bottom w:val="single" w:sz="12.0" w:color="000000"/>
              <w:left w:val="single" w:sz="12.0" w:color="000000"/>
            </w:tcBorders>
          </w:tcPr>
          <w:p>
            <w:pPr>
              <w:jc w:val="center"/>
            </w:pPr>
            <w:r>
              <w:t>COP</w:t>
            </w:r>
          </w:p>
        </w:tc>
        <w:tc>
          <w:tcPr>
            <w:tcW w:type="dxa" w:w="1337"/>
            <w:tcBorders>
              <w:top w:val="single" w:sz="12.0" w:color="000000"/>
              <w:right w:val="single" w:sz="12.0" w:color="000000"/>
              <w:bottom w:val="single" w:sz="12.0" w:color="000000"/>
              <w:left w:val="single" w:sz="12.0" w:color="000000"/>
            </w:tcBorders>
          </w:tcPr>
          <w:p>
            <w:pPr>
              <w:jc w:val="center"/>
            </w:pPr>
            <w:r>
              <w:t>MAC-2026-TAX-0001</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draft</w:t>
            </w:r>
          </w:p>
        </w:tc>
        <w:tc>
          <w:tcPr>
            <w:tcW w:type="dxa" w:w="1337"/>
            <w:tcBorders>
              <w:top w:val="single" w:sz="12.0" w:color="000000"/>
              <w:right w:val="single" w:sz="12.0" w:color="000000"/>
              <w:bottom w:val="single" w:sz="12.0" w:color="000000"/>
              <w:left w:val="single" w:sz="12.0" w:color="000000"/>
            </w:tcBorders>
          </w:tcPr>
          <w:p>
            <w:pPr>
              <w:jc w:val="center"/>
            </w:pPr>
            <w:r>
              <w:t>2026-01-20</w:t>
            </w:r>
          </w:p>
        </w:tc>
      </w:tr>
      <w:tr>
        <w:tc>
          <w:tcPr>
            <w:tcW w:type="dxa" w:w="1337"/>
            <w:tcBorders>
              <w:top w:val="single" w:sz="12.0" w:color="000000"/>
              <w:right w:val="single" w:sz="12.0" w:color="000000"/>
              <w:bottom w:val="single" w:sz="12.0" w:color="000000"/>
              <w:left w:val="single" w:sz="12.0" w:color="000000"/>
            </w:tcBorders>
          </w:tcPr>
          <w:p>
            <w:pPr>
              <w:jc w:val="center"/>
            </w:pPr>
            <w:r>
              <w:t>LIQ-CO-004</w:t>
            </w:r>
          </w:p>
        </w:tc>
        <w:tc>
          <w:tcPr>
            <w:tcW w:type="dxa" w:w="1337"/>
            <w:tcBorders>
              <w:top w:val="single" w:sz="12.0" w:color="000000"/>
              <w:right w:val="single" w:sz="12.0" w:color="000000"/>
              <w:bottom w:val="single" w:sz="12.0" w:color="000000"/>
              <w:left w:val="single" w:sz="12.0" w:color="000000"/>
            </w:tcBorders>
          </w:tcPr>
          <w:p>
            <w:pPr>
              <w:jc w:val="center"/>
            </w:pPr>
            <w:r>
              <w:t>Propiedad intelectual — Registro de marcas región Andina</w:t>
            </w:r>
          </w:p>
        </w:tc>
        <w:tc>
          <w:tcPr>
            <w:tcW w:type="dxa" w:w="1337"/>
            <w:tcBorders>
              <w:top w:val="single" w:sz="12.0" w:color="000000"/>
              <w:right w:val="single" w:sz="12.0" w:color="000000"/>
              <w:bottom w:val="single" w:sz="12.0" w:color="000000"/>
              <w:left w:val="single" w:sz="12.0" w:color="000000"/>
            </w:tcBorders>
          </w:tcPr>
          <w:p>
            <w:pPr>
              <w:jc w:val="center"/>
            </w:pPr>
            <w:r>
              <w:t>22,000,000</w:t>
            </w:r>
          </w:p>
        </w:tc>
        <w:tc>
          <w:tcPr>
            <w:tcW w:type="dxa" w:w="1337"/>
            <w:tcBorders>
              <w:top w:val="single" w:sz="12.0" w:color="000000"/>
              <w:right w:val="single" w:sz="12.0" w:color="000000"/>
              <w:bottom w:val="single" w:sz="12.0" w:color="000000"/>
              <w:left w:val="single" w:sz="12.0" w:color="000000"/>
            </w:tcBorders>
          </w:tcPr>
          <w:p>
            <w:pPr>
              <w:jc w:val="center"/>
            </w:pPr>
            <w:r>
              <w:t>COP</w:t>
            </w:r>
          </w:p>
        </w:tc>
        <w:tc>
          <w:tcPr>
            <w:tcW w:type="dxa" w:w="1337"/>
            <w:tcBorders>
              <w:top w:val="single" w:sz="12.0" w:color="000000"/>
              <w:right w:val="single" w:sz="12.0" w:color="000000"/>
              <w:bottom w:val="single" w:sz="12.0" w:color="000000"/>
              <w:left w:val="single" w:sz="12.0" w:color="000000"/>
            </w:tcBorders>
          </w:tcPr>
          <w:p>
            <w:pPr>
              <w:jc w:val="center"/>
            </w:pPr>
            <w:r>
              <w:t>MAC-2026-PI-0003</w:t>
            </w:r>
          </w:p>
        </w:tc>
        <w:tc>
          <w:tcPr>
            <w:tcW w:type="dxa" w:w="1337"/>
            <w:tcBorders>
              <w:top w:val="single" w:sz="12.0" w:color="000000"/>
              <w:right w:val="single" w:sz="12.0" w:color="000000"/>
              <w:bottom w:val="single" w:sz="12.0" w:color="000000"/>
              <w:left w:val="single" w:sz="12.0" w:color="000000"/>
            </w:tcBorders>
          </w:tcPr>
          <w:p>
            <w:pPr>
              <w:jc w:val="center"/>
            </w:pPr>
            <w:r>
              <w:rPr>
                <w:rFonts w:ascii="Courier" w:hAnsi="Courier"/>
              </w:rPr>
              <w:t>draft</w:t>
            </w:r>
          </w:p>
        </w:tc>
        <w:tc>
          <w:tcPr>
            <w:tcW w:type="dxa" w:w="1337"/>
            <w:tcBorders>
              <w:top w:val="single" w:sz="12.0" w:color="000000"/>
              <w:right w:val="single" w:sz="12.0" w:color="000000"/>
              <w:bottom w:val="single" w:sz="12.0" w:color="000000"/>
              <w:left w:val="single" w:sz="12.0" w:color="000000"/>
            </w:tcBorders>
          </w:tcPr>
          <w:p>
            <w:pPr>
              <w:jc w:val="center"/>
            </w:pPr>
            <w:r>
              <w:t>2026-02-04</w:t>
            </w:r>
          </w:p>
        </w:tc>
      </w:tr>
    </w:tbl>
    <w:p>
      <w:r/>
    </w:p>
    <w:p>
      <w:bookmarkStart w:id="3" w:name="cite-5157dc6f-5dbb-4d1e-a94e-2130e5749833"/>
      <w:pPr/>
      <w:r>
        <w:rPr>
          <w:b/>
        </w:rPr>
        <w:t>⚠️ Bloqueo:</w:t>
      </w:r>
      <w:r>
        <w:t xml:space="preserve"> Las facturas LIQ-CO-003 y LIQ-CO-004 están en </w:t>
      </w:r>
      <w:r>
        <w:rPr>
          <w:rFonts w:ascii="Courier" w:hAnsi="Courier"/>
        </w:rPr>
        <w:t>draft</w:t>
      </w:r>
      <w:r>
        <w:t xml:space="preserve"> y </w:t>
      </w:r>
      <w:r>
        <w:rPr>
          <w:b/>
        </w:rPr>
        <w:t>no pueden solicitar pago</w:t>
      </w:r>
      <w:r>
        <w:t xml:space="preserve"> porque el certificado CERT-CO-001 está </w:t>
      </w:r>
      <w:r>
        <w:rPr>
          <w:rFonts w:ascii="Courier" w:hAnsi="Courier"/>
        </w:rPr>
        <w:t>expired</w:t>
      </w:r>
      <w:r>
        <w:t xml:space="preserve">. El sistema mostrará advertencia amarilla indicando la necesidad de renovar el certificado. </w:t>
      </w:r>
      <w:bookmarkEnd w:id="3"/>
      <w:hyperlink w:anchor="ref-5157dc6f-5dbb-4d1e-a94e-2130e5749833">
        <w:r>
          <w:rPr>
            <w:color w:val="0000EE"/>
            <w:u w:val="single"/>
          </w:rPr>
          <w:t>[7]</w:t>
        </w:r>
      </w:hyperlink>
      <w:r/>
    </w:p>
    <w:p>
      <w:pPr>
        <w:pBdr>
          <w:bottom w:val="single" w:sz="6" w:space="1" w:color="auto"/>
        </w:pBdr>
      </w:pPr>
      <w:r/>
    </w:p>
    <w:p>
      <w:pPr>
        <w:pStyle w:val="Heading3"/>
      </w:pPr>
      <w:r>
        <w:t>4. Resumen de Escenarios de Verificación por País</w:t>
      </w:r>
      <w:r/>
    </w:p>
    <w:tbl>
      <w:tblPr>
        <w:tblW w:type="auto" w:w="0"/>
        <w:tblLook w:firstColumn="1" w:firstRow="1" w:lastColumn="0" w:lastRow="0" w:noHBand="0" w:noVBand="1" w:val="04A0"/>
      </w:tblPr>
      <w:tblGrid>
        <w:gridCol w:w="1872"/>
        <w:gridCol w:w="1872"/>
        <w:gridCol w:w="1872"/>
        <w:gridCol w:w="1872"/>
        <w:gridCol w:w="1872"/>
      </w:tblGrid>
      <w:tr>
        <w:tc>
          <w:tcPr>
            <w:tcW w:type="dxa" w:w="1872"/>
            <w:shd w:fill="D3D3D3"/>
            <w:tcBorders>
              <w:top w:val="single" w:sz="12.0" w:color="000000"/>
              <w:right w:val="single" w:sz="12.0" w:color="000000"/>
              <w:bottom w:val="single" w:sz="12.0" w:color="000000"/>
              <w:left w:val="single" w:sz="12.0" w:color="000000"/>
            </w:tcBorders>
          </w:tcPr>
          <w:p>
            <w:r>
              <w:rPr>
                <w:b/>
              </w:rPr>
              <w:t>País</w:t>
            </w:r>
          </w:p>
        </w:tc>
        <w:tc>
          <w:tcPr>
            <w:tcW w:type="dxa" w:w="1872"/>
            <w:shd w:fill="D3D3D3"/>
            <w:tcBorders>
              <w:top w:val="single" w:sz="12.0" w:color="000000"/>
              <w:right w:val="single" w:sz="12.0" w:color="000000"/>
              <w:bottom w:val="single" w:sz="12.0" w:color="000000"/>
              <w:left w:val="single" w:sz="12.0" w:color="000000"/>
            </w:tcBorders>
          </w:tcPr>
          <w:p>
            <w:r>
              <w:rPr>
                <w:b/>
              </w:rPr>
              <w:t>Categoría</w:t>
            </w:r>
          </w:p>
        </w:tc>
        <w:tc>
          <w:tcPr>
            <w:tcW w:type="dxa" w:w="1872"/>
            <w:shd w:fill="D3D3D3"/>
            <w:tcBorders>
              <w:top w:val="single" w:sz="12.0" w:color="000000"/>
              <w:right w:val="single" w:sz="12.0" w:color="000000"/>
              <w:bottom w:val="single" w:sz="12.0" w:color="000000"/>
              <w:left w:val="single" w:sz="12.0" w:color="000000"/>
            </w:tcBorders>
          </w:tcPr>
          <w:p>
            <w:r>
              <w:rPr>
                <w:b/>
              </w:rPr>
              <w:t>Método de Verificación</w:t>
            </w:r>
          </w:p>
        </w:tc>
        <w:tc>
          <w:tcPr>
            <w:tcW w:type="dxa" w:w="1872"/>
            <w:shd w:fill="D3D3D3"/>
            <w:tcBorders>
              <w:top w:val="single" w:sz="12.0" w:color="000000"/>
              <w:right w:val="single" w:sz="12.0" w:color="000000"/>
              <w:bottom w:val="single" w:sz="12.0" w:color="000000"/>
              <w:left w:val="single" w:sz="12.0" w:color="000000"/>
            </w:tcBorders>
          </w:tcPr>
          <w:p>
            <w:r>
              <w:rPr>
                <w:b/>
              </w:rPr>
              <w:t>Verificable en Sede Electrónica</w:t>
            </w:r>
          </w:p>
        </w:tc>
        <w:tc>
          <w:tcPr>
            <w:tcW w:type="dxa" w:w="1872"/>
            <w:shd w:fill="D3D3D3"/>
            <w:tcBorders>
              <w:top w:val="single" w:sz="12.0" w:color="000000"/>
              <w:right w:val="single" w:sz="12.0" w:color="000000"/>
              <w:bottom w:val="single" w:sz="12.0" w:color="000000"/>
              <w:left w:val="single" w:sz="12.0" w:color="000000"/>
            </w:tcBorders>
          </w:tcPr>
          <w:p>
            <w:r>
              <w:rPr>
                <w:b/>
              </w:rPr>
              <w:t>Notas para Testing</w:t>
            </w:r>
          </w:p>
        </w:tc>
      </w:tr>
      <w:tr>
        <w:tc>
          <w:tcPr>
            <w:tcW w:type="dxa" w:w="1872"/>
            <w:tcBorders>
              <w:top w:val="single" w:sz="12.0" w:color="000000"/>
              <w:right w:val="single" w:sz="12.0" w:color="000000"/>
              <w:bottom w:val="single" w:sz="12.0" w:color="000000"/>
              <w:left w:val="single" w:sz="12.0" w:color="000000"/>
            </w:tcBorders>
          </w:tcPr>
          <w:p>
            <w:pPr>
              <w:jc w:val="center"/>
            </w:pPr>
            <w:r>
              <w:rPr>
                <w:b/>
              </w:rPr>
              <w:t>México</w:t>
            </w:r>
          </w:p>
        </w:tc>
        <w:tc>
          <w:tcPr>
            <w:tcW w:type="dxa" w:w="1872"/>
            <w:tcBorders>
              <w:top w:val="single" w:sz="12.0" w:color="000000"/>
              <w:right w:val="single" w:sz="12.0" w:color="000000"/>
              <w:bottom w:val="single" w:sz="12.0" w:color="000000"/>
              <w:left w:val="single" w:sz="12.0" w:color="000000"/>
            </w:tcBorders>
          </w:tcPr>
          <w:p>
            <w:pPr>
              <w:jc w:val="center"/>
            </w:pPr>
            <w:r>
              <w:t>D (Difícil)</w:t>
            </w:r>
          </w:p>
        </w:tc>
        <w:tc>
          <w:tcPr>
            <w:tcW w:type="dxa" w:w="1872"/>
            <w:tcBorders>
              <w:top w:val="single" w:sz="12.0" w:color="000000"/>
              <w:right w:val="single" w:sz="12.0" w:color="000000"/>
              <w:bottom w:val="single" w:sz="12.0" w:color="000000"/>
              <w:left w:val="single" w:sz="12.0" w:color="000000"/>
            </w:tcBorders>
          </w:tcPr>
          <w:p>
            <w:pPr>
              <w:jc w:val="center"/>
            </w:pPr>
            <w:r>
              <w:t>No hay validador público anónimo; requiere e.firma o validación notarial</w:t>
            </w:r>
          </w:p>
        </w:tc>
        <w:tc>
          <w:tcPr>
            <w:tcW w:type="dxa" w:w="1872"/>
            <w:tcBorders>
              <w:top w:val="single" w:sz="12.0" w:color="000000"/>
              <w:right w:val="single" w:sz="12.0" w:color="000000"/>
              <w:bottom w:val="single" w:sz="12.0" w:color="000000"/>
              <w:left w:val="single" w:sz="12.0" w:color="000000"/>
            </w:tcBorders>
          </w:tcPr>
          <w:p>
            <w:pPr>
              <w:jc w:val="center"/>
            </w:pPr>
            <w:r>
              <w:t>❌ No</w:t>
            </w:r>
          </w:p>
        </w:tc>
        <w:tc>
          <w:tcPr>
            <w:tcW w:type="dxa" w:w="1872"/>
            <w:tcBorders>
              <w:top w:val="single" w:sz="12.0" w:color="000000"/>
              <w:right w:val="single" w:sz="12.0" w:color="000000"/>
              <w:bottom w:val="single" w:sz="12.0" w:color="000000"/>
              <w:left w:val="single" w:sz="12.0" w:color="000000"/>
            </w:tcBorders>
          </w:tcPr>
          <w:p>
            <w:pPr>
              <w:jc w:val="center"/>
            </w:pPr>
            <w:bookmarkStart w:id="0" w:name="cite-ed39b06e-69d0-49a0-8f43-a5a1cbd25d43"/>
            <w:r>
              <w:t xml:space="preserve">Simular documento sin QR verificable; mostrar mensaje "Verificación no disponible" </w:t>
            </w:r>
            <w:bookmarkEnd w:id="0"/>
            <w:hyperlink w:anchor="ref-ed39b06e-69d0-49a0-8f43-a5a1cbd25d43">
              <w:r>
                <w:rPr>
                  <w:color w:val="0000EE"/>
                  <w:u w:val="single"/>
                </w:rPr>
                <w:t>[8]</w:t>
              </w:r>
            </w:hyperlink>
          </w:p>
        </w:tc>
      </w:tr>
      <w:tr>
        <w:tc>
          <w:tcPr>
            <w:tcW w:type="dxa" w:w="1872"/>
            <w:tcBorders>
              <w:top w:val="single" w:sz="12.0" w:color="000000"/>
              <w:right w:val="single" w:sz="12.0" w:color="000000"/>
              <w:bottom w:val="single" w:sz="12.0" w:color="000000"/>
              <w:left w:val="single" w:sz="12.0" w:color="000000"/>
            </w:tcBorders>
          </w:tcPr>
          <w:p>
            <w:pPr>
              <w:jc w:val="center"/>
            </w:pPr>
            <w:r>
              <w:rPr>
                <w:b/>
              </w:rPr>
              <w:t>Chile</w:t>
            </w:r>
          </w:p>
        </w:tc>
        <w:tc>
          <w:tcPr>
            <w:tcW w:type="dxa" w:w="1872"/>
            <w:tcBorders>
              <w:top w:val="single" w:sz="12.0" w:color="000000"/>
              <w:right w:val="single" w:sz="12.0" w:color="000000"/>
              <w:bottom w:val="single" w:sz="12.0" w:color="000000"/>
              <w:left w:val="single" w:sz="12.0" w:color="000000"/>
            </w:tcBorders>
          </w:tcPr>
          <w:p>
            <w:pPr>
              <w:jc w:val="center"/>
            </w:pPr>
            <w:r>
              <w:t>B+</w:t>
            </w:r>
          </w:p>
        </w:tc>
        <w:tc>
          <w:tcPr>
            <w:tcW w:type="dxa" w:w="1872"/>
            <w:tcBorders>
              <w:top w:val="single" w:sz="12.0" w:color="000000"/>
              <w:right w:val="single" w:sz="12.0" w:color="000000"/>
              <w:bottom w:val="single" w:sz="12.0" w:color="000000"/>
              <w:left w:val="single" w:sz="12.0" w:color="000000"/>
            </w:tcBorders>
          </w:tcPr>
          <w:p>
            <w:pPr>
              <w:jc w:val="center"/>
            </w:pPr>
            <w:r>
              <w:t>Firma electrónica avanzada verificable si se posee el PDF original firmado</w:t>
            </w:r>
          </w:p>
        </w:tc>
        <w:tc>
          <w:tcPr>
            <w:tcW w:type="dxa" w:w="1872"/>
            <w:tcBorders>
              <w:top w:val="single" w:sz="12.0" w:color="000000"/>
              <w:right w:val="single" w:sz="12.0" w:color="000000"/>
              <w:bottom w:val="single" w:sz="12.0" w:color="000000"/>
              <w:left w:val="single" w:sz="12.0" w:color="000000"/>
            </w:tcBorders>
          </w:tcPr>
          <w:p>
            <w:pPr>
              <w:jc w:val="center"/>
            </w:pPr>
            <w:r>
              <w:t>⚠️ Parcial</w:t>
            </w:r>
          </w:p>
        </w:tc>
        <w:tc>
          <w:tcPr>
            <w:tcW w:type="dxa" w:w="1872"/>
            <w:tcBorders>
              <w:top w:val="single" w:sz="12.0" w:color="000000"/>
              <w:right w:val="single" w:sz="12.0" w:color="000000"/>
              <w:bottom w:val="single" w:sz="12.0" w:color="000000"/>
              <w:left w:val="single" w:sz="12.0" w:color="000000"/>
            </w:tcBorders>
          </w:tcPr>
          <w:p>
            <w:pPr>
              <w:jc w:val="center"/>
            </w:pPr>
            <w:bookmarkStart w:id="0" w:name="cite-dbde0b4b-2b04-4fac-8c5c-bbf6a00509c0"/>
            <w:r>
              <w:t xml:space="preserve">Simular validación de firma digital con resultado positivo </w:t>
            </w:r>
            <w:bookmarkEnd w:id="0"/>
            <w:hyperlink w:anchor="ref-dbde0b4b-2b04-4fac-8c5c-bbf6a00509c0">
              <w:r>
                <w:rPr>
                  <w:color w:val="0000EE"/>
                  <w:u w:val="single"/>
                </w:rPr>
                <w:t>[9]</w:t>
              </w:r>
            </w:hyperlink>
          </w:p>
        </w:tc>
      </w:tr>
      <w:tr>
        <w:tc>
          <w:tcPr>
            <w:tcW w:type="dxa" w:w="1872"/>
            <w:tcBorders>
              <w:top w:val="single" w:sz="12.0" w:color="000000"/>
              <w:right w:val="single" w:sz="12.0" w:color="000000"/>
              <w:bottom w:val="single" w:sz="12.0" w:color="000000"/>
              <w:left w:val="single" w:sz="12.0" w:color="000000"/>
            </w:tcBorders>
          </w:tcPr>
          <w:p>
            <w:pPr>
              <w:jc w:val="center"/>
            </w:pPr>
            <w:r>
              <w:rPr>
                <w:b/>
              </w:rPr>
              <w:t>China</w:t>
            </w:r>
          </w:p>
        </w:tc>
        <w:tc>
          <w:tcPr>
            <w:tcW w:type="dxa" w:w="1872"/>
            <w:tcBorders>
              <w:top w:val="single" w:sz="12.0" w:color="000000"/>
              <w:right w:val="single" w:sz="12.0" w:color="000000"/>
              <w:bottom w:val="single" w:sz="12.0" w:color="000000"/>
              <w:left w:val="single" w:sz="12.0" w:color="000000"/>
            </w:tcBorders>
          </w:tcPr>
          <w:p>
            <w:pPr>
              <w:jc w:val="center"/>
            </w:pPr>
            <w:r>
              <w:t>A (Funcional)</w:t>
            </w:r>
          </w:p>
        </w:tc>
        <w:tc>
          <w:tcPr>
            <w:tcW w:type="dxa" w:w="1872"/>
            <w:tcBorders>
              <w:top w:val="single" w:sz="12.0" w:color="000000"/>
              <w:right w:val="single" w:sz="12.0" w:color="000000"/>
              <w:bottom w:val="single" w:sz="12.0" w:color="000000"/>
              <w:left w:val="single" w:sz="12.0" w:color="000000"/>
            </w:tcBorders>
          </w:tcPr>
          <w:p>
            <w:pPr>
              <w:jc w:val="center"/>
            </w:pPr>
            <w:r>
              <w:t>Código QR con verificación en tiempo real en portal STA</w:t>
            </w:r>
          </w:p>
        </w:tc>
        <w:tc>
          <w:tcPr>
            <w:tcW w:type="dxa" w:w="1872"/>
            <w:tcBorders>
              <w:top w:val="single" w:sz="12.0" w:color="000000"/>
              <w:right w:val="single" w:sz="12.0" w:color="000000"/>
              <w:bottom w:val="single" w:sz="12.0" w:color="000000"/>
              <w:left w:val="single" w:sz="12.0" w:color="000000"/>
            </w:tcBorders>
          </w:tcPr>
          <w:p>
            <w:pPr>
              <w:jc w:val="center"/>
            </w:pPr>
            <w:r>
              <w:t>✅ Sí</w:t>
            </w:r>
          </w:p>
        </w:tc>
        <w:tc>
          <w:tcPr>
            <w:tcW w:type="dxa" w:w="1872"/>
            <w:tcBorders>
              <w:top w:val="single" w:sz="12.0" w:color="000000"/>
              <w:right w:val="single" w:sz="12.0" w:color="000000"/>
              <w:bottom w:val="single" w:sz="12.0" w:color="000000"/>
              <w:left w:val="single" w:sz="12.0" w:color="000000"/>
            </w:tcBorders>
          </w:tcPr>
          <w:p>
            <w:pPr>
              <w:jc w:val="center"/>
            </w:pPr>
            <w:bookmarkStart w:id="0" w:name="cite-423609a8-bbab-4154-b1ab-17846a86f11e"/>
            <w:r>
              <w:t xml:space="preserve">Simular escaneo QR que muestra datos del certificado instantáneamente </w:t>
            </w:r>
            <w:bookmarkEnd w:id="0"/>
            <w:hyperlink w:anchor="ref-423609a8-bbab-4154-b1ab-17846a86f11e">
              <w:r>
                <w:rPr>
                  <w:color w:val="0000EE"/>
                  <w:u w:val="single"/>
                </w:rPr>
                <w:t>[10]</w:t>
              </w:r>
            </w:hyperlink>
          </w:p>
        </w:tc>
      </w:tr>
      <w:tr>
        <w:tc>
          <w:tcPr>
            <w:tcW w:type="dxa" w:w="1872"/>
            <w:tcBorders>
              <w:top w:val="single" w:sz="12.0" w:color="000000"/>
              <w:right w:val="single" w:sz="12.0" w:color="000000"/>
              <w:bottom w:val="single" w:sz="12.0" w:color="000000"/>
              <w:left w:val="single" w:sz="12.0" w:color="000000"/>
            </w:tcBorders>
          </w:tcPr>
          <w:p>
            <w:pPr>
              <w:jc w:val="center"/>
            </w:pPr>
            <w:r>
              <w:rPr>
                <w:b/>
              </w:rPr>
              <w:t>Estados Unidos</w:t>
            </w:r>
          </w:p>
        </w:tc>
        <w:tc>
          <w:tcPr>
            <w:tcW w:type="dxa" w:w="1872"/>
            <w:tcBorders>
              <w:top w:val="single" w:sz="12.0" w:color="000000"/>
              <w:right w:val="single" w:sz="12.0" w:color="000000"/>
              <w:bottom w:val="single" w:sz="12.0" w:color="000000"/>
              <w:left w:val="single" w:sz="12.0" w:color="000000"/>
            </w:tcBorders>
          </w:tcPr>
          <w:p>
            <w:pPr>
              <w:jc w:val="center"/>
            </w:pPr>
            <w:r>
              <w:t>C (Apostilla)</w:t>
            </w:r>
          </w:p>
        </w:tc>
        <w:tc>
          <w:tcPr>
            <w:tcW w:type="dxa" w:w="1872"/>
            <w:tcBorders>
              <w:top w:val="single" w:sz="12.0" w:color="000000"/>
              <w:right w:val="single" w:sz="12.0" w:color="000000"/>
              <w:bottom w:val="single" w:sz="12.0" w:color="000000"/>
              <w:left w:val="single" w:sz="12.0" w:color="000000"/>
            </w:tcBorders>
          </w:tcPr>
          <w:p>
            <w:pPr>
              <w:jc w:val="center"/>
            </w:pPr>
            <w:r>
              <w:t>Solo verificable mediante apostilla del Departamento de Estado</w:t>
            </w:r>
          </w:p>
        </w:tc>
        <w:tc>
          <w:tcPr>
            <w:tcW w:type="dxa" w:w="1872"/>
            <w:tcBorders>
              <w:top w:val="single" w:sz="12.0" w:color="000000"/>
              <w:right w:val="single" w:sz="12.0" w:color="000000"/>
              <w:bottom w:val="single" w:sz="12.0" w:color="000000"/>
              <w:left w:val="single" w:sz="12.0" w:color="000000"/>
            </w:tcBorders>
          </w:tcPr>
          <w:p>
            <w:pPr>
              <w:jc w:val="center"/>
            </w:pPr>
            <w:r>
              <w:t>⚠️ Indirecta</w:t>
            </w:r>
          </w:p>
        </w:tc>
        <w:tc>
          <w:tcPr>
            <w:tcW w:type="dxa" w:w="1872"/>
            <w:tcBorders>
              <w:top w:val="single" w:sz="12.0" w:color="000000"/>
              <w:right w:val="single" w:sz="12.0" w:color="000000"/>
              <w:bottom w:val="single" w:sz="12.0" w:color="000000"/>
              <w:left w:val="single" w:sz="12.0" w:color="000000"/>
            </w:tcBorders>
          </w:tcPr>
          <w:p>
            <w:pPr>
              <w:jc w:val="center"/>
            </w:pPr>
            <w:bookmarkStart w:id="1" w:name="cite-94b607a9-4f65-4d5d-adbb-be3042958dbd"/>
            <w:bookmarkStart w:id="0" w:name="cite-9671df61-16d1-4161-95ac-c6f2cb5b2d7a"/>
            <w:r>
              <w:t xml:space="preserve">Simular verificación de apostilla, no del documento IRS directamente </w:t>
            </w:r>
            <w:bookmarkEnd w:id="0"/>
            <w:hyperlink w:anchor="ref-9671df61-16d1-4161-95ac-c6f2cb5b2d7a">
              <w:r>
                <w:rPr>
                  <w:color w:val="0000EE"/>
                  <w:u w:val="single"/>
                </w:rPr>
                <w:t>[11]</w:t>
              </w:r>
            </w:hyperlink>
            <w:r>
              <w:t xml:space="preserve"> </w:t>
            </w:r>
            <w:bookmarkEnd w:id="1"/>
            <w:hyperlink w:anchor="ref-94b607a9-4f65-4d5d-adbb-be3042958dbd">
              <w:r>
                <w:rPr>
                  <w:color w:val="0000EE"/>
                  <w:u w:val="single"/>
                </w:rPr>
                <w:t>[12]</w:t>
              </w:r>
            </w:hyperlink>
          </w:p>
        </w:tc>
      </w:tr>
      <w:tr>
        <w:tc>
          <w:tcPr>
            <w:tcW w:type="dxa" w:w="1872"/>
            <w:tcBorders>
              <w:top w:val="single" w:sz="12.0" w:color="000000"/>
              <w:right w:val="single" w:sz="12.0" w:color="000000"/>
              <w:bottom w:val="single" w:sz="12.0" w:color="000000"/>
              <w:left w:val="single" w:sz="12.0" w:color="000000"/>
            </w:tcBorders>
          </w:tcPr>
          <w:p>
            <w:pPr>
              <w:jc w:val="center"/>
            </w:pPr>
            <w:r>
              <w:rPr>
                <w:b/>
              </w:rPr>
              <w:t>Colombia</w:t>
            </w:r>
          </w:p>
        </w:tc>
        <w:tc>
          <w:tcPr>
            <w:tcW w:type="dxa" w:w="1872"/>
            <w:tcBorders>
              <w:top w:val="single" w:sz="12.0" w:color="000000"/>
              <w:right w:val="single" w:sz="12.0" w:color="000000"/>
              <w:bottom w:val="single" w:sz="12.0" w:color="000000"/>
              <w:left w:val="single" w:sz="12.0" w:color="000000"/>
            </w:tcBorders>
          </w:tcPr>
          <w:p>
            <w:pPr>
              <w:jc w:val="center"/>
            </w:pPr>
            <w:r>
              <w:t>B+</w:t>
            </w:r>
          </w:p>
        </w:tc>
        <w:tc>
          <w:tcPr>
            <w:tcW w:type="dxa" w:w="1872"/>
            <w:tcBorders>
              <w:top w:val="single" w:sz="12.0" w:color="000000"/>
              <w:right w:val="single" w:sz="12.0" w:color="000000"/>
              <w:bottom w:val="single" w:sz="12.0" w:color="000000"/>
              <w:left w:val="single" w:sz="12.0" w:color="000000"/>
            </w:tcBorders>
          </w:tcPr>
          <w:p>
            <w:pPr>
              <w:jc w:val="center"/>
            </w:pPr>
            <w:r>
              <w:t>Cotejo de actos administrativos mediante número de acto + CSV/QR</w:t>
            </w:r>
          </w:p>
        </w:tc>
        <w:tc>
          <w:tcPr>
            <w:tcW w:type="dxa" w:w="1872"/>
            <w:tcBorders>
              <w:top w:val="single" w:sz="12.0" w:color="000000"/>
              <w:right w:val="single" w:sz="12.0" w:color="000000"/>
              <w:bottom w:val="single" w:sz="12.0" w:color="000000"/>
              <w:left w:val="single" w:sz="12.0" w:color="000000"/>
            </w:tcBorders>
          </w:tcPr>
          <w:p>
            <w:pPr>
              <w:jc w:val="center"/>
            </w:pPr>
            <w:r>
              <w:t>⚠️ Parcial</w:t>
            </w:r>
          </w:p>
        </w:tc>
        <w:tc>
          <w:tcPr>
            <w:tcW w:type="dxa" w:w="1872"/>
            <w:tcBorders>
              <w:top w:val="single" w:sz="12.0" w:color="000000"/>
              <w:right w:val="single" w:sz="12.0" w:color="000000"/>
              <w:bottom w:val="single" w:sz="12.0" w:color="000000"/>
              <w:left w:val="single" w:sz="12.0" w:color="000000"/>
            </w:tcBorders>
          </w:tcPr>
          <w:p>
            <w:pPr>
              <w:jc w:val="center"/>
            </w:pPr>
            <w:bookmarkStart w:id="0" w:name="cite-6e4b39b9-7adc-45ca-aaf1-5b6d88a56d15"/>
            <w:r>
              <w:t xml:space="preserve">Simular consulta en portal DIAN con resultado de existencia del acto </w:t>
            </w:r>
            <w:bookmarkEnd w:id="0"/>
            <w:hyperlink w:anchor="ref-6e4b39b9-7adc-45ca-aaf1-5b6d88a56d15">
              <w:r>
                <w:rPr>
                  <w:color w:val="0000EE"/>
                  <w:u w:val="single"/>
                </w:rPr>
                <w:t>[13]</w:t>
              </w:r>
            </w:hyperlink>
          </w:p>
        </w:tc>
      </w:tr>
    </w:tbl>
    <w:p>
      <w:r/>
    </w:p>
    <w:p>
      <w:pPr>
        <w:pBdr>
          <w:bottom w:val="single" w:sz="6" w:space="1" w:color="auto"/>
        </w:pBdr>
      </w:pPr>
      <w:r/>
    </w:p>
    <w:p>
      <w:pPr>
        <w:pStyle w:val="Heading3"/>
      </w:pPr>
      <w:r>
        <w:t>5. Datos para Mock de Documentos PDF</w:t>
      </w:r>
      <w:r/>
    </w:p>
    <w:p>
      <w:pPr>
        <w:pStyle w:val="Heading4"/>
      </w:pPr>
      <w:r>
        <w:t>Estructura de Nombre de Archivos</w:t>
      </w:r>
      <w:r/>
    </w:p>
    <w:p>
      <w:pPr/>
      <w:r>
        <w:rPr>
          <w:rFonts w:ascii="Courier" w:hAnsi="Courier"/>
        </w:rPr>
        <w:t>documents/</w:t>
        <w:br/>
        <w:t>├── C01_MX_CERT_RES_2025.pdf          # México - sin QR verificable</w:t>
        <w:br/>
        <w:t>├── C02_CL_CERT_RES_2025_SIGNED.pdf   # Chile - con firma digital</w:t>
        <w:br/>
        <w:t>├── C03_CN_CERT_RES_2025_QR.pdf       # China - con QR funcional</w:t>
        <w:br/>
        <w:t>├── C04_US_FORM6166_2025_APOSTILLE.pdf # USA - con apostilla adjunta</w:t>
        <w:br/>
        <w:t>├── C05_CO_CERT_RES_2024_EXPIRED.pdf  # Colombia - vencido, con CSV</w:t>
        <w:br/>
        <w:t>│</w:t>
        <w:br/>
        <w:t>invoices/</w:t>
        <w:br/>
        <w:t>├── LIQ-MX-001_factura.pdf</w:t>
        <w:br/>
        <w:t>├── LIQ-MX-002_factura.pdf</w:t>
        <w:br/>
        <w:t>├── ... (16 facturas total)</w:t>
        <w:br/>
      </w:r>
      <w:r/>
    </w:p>
    <w:p>
      <w:pPr>
        <w:pBdr>
          <w:bottom w:val="single" w:sz="6" w:space="1" w:color="auto"/>
        </w:pBdr>
      </w:pPr>
      <w:r/>
    </w:p>
    <w:p>
      <w:pPr>
        <w:pStyle w:val="Heading3"/>
      </w:pPr>
      <w:r>
        <w:t>6. Script SQL de Seed Data (para Supabase)</w:t>
      </w:r>
      <w:r/>
    </w:p>
    <w:p>
      <w:pPr/>
      <w:r>
        <w:rPr>
          <w:rFonts w:ascii="Courier" w:hAnsi="Courier"/>
        </w:rPr>
        <w:t>-- Insertar corresponsales de prueba</w:t>
        <w:br/>
        <w:t>INSERT INTO correspondents (id, name, country, tax_id, email, phone, address, status) VALUES</w:t>
        <w:br/>
        <w:t>('c01-uuid', 'Bufete Rodríguez &amp; Asociados S.C.', 'México', 'ROAM850312QX7', 'contacto@rodriguezabogados.mx', '+52 55 5123 4567', 'Av. Reforma 234, Piso 12, Col. Juárez, CDMX', 'active'),</w:t>
        <w:br/>
        <w:t>('c02-uuid', 'Estudio Jurídico Pacífico SpA', 'Chile', '76.543.210-K', 'info@pacificolegal.cl', '+56 2 2987 6543', 'Av. Apoquindo 4800, Of. 1501, Las Condes', 'active'),</w:t>
        <w:br/>
        <w:t>('c03-uuid', 'Zhu &amp; Partners Law Firm', 'China', '91310000MA1K4LXX3J', 'contact@zhupartners.cn', '+86 21 6288 9900', '88 Century Avenue, Tower 2, Suite 3801, Pudong, Shanghai', 'active'),</w:t>
        <w:br/>
        <w:t>('c04-uuid', 'Thompson &amp; Reed LLP', 'Estados Unidos', '84-3456789', 'billing@thompsonreed.com', '+1 212 555 0147', '450 Park Avenue, Suite 2200, New York, NY 10022', 'active'),</w:t>
        <w:br/>
        <w:t>('c05-uuid', 'Mendoza Arias &amp; Cía. S.A.S.', 'Colombia', '900.876.543-1', 'facturacion@mendozaarias.co', '+57 1 742 8800', 'Carrera 11 No. 93-52, Of. 701, Bogotá D.C.', 'active');</w:t>
        <w:br/>
        <w:br/>
        <w:t>-- Insertar certificados con diferentes estados y métodos de verificación</w:t>
        <w:br/>
        <w:t>INSERT INTO certificates (correspondent_id, issuing_country, issue_date, expiry_date, status, verification_method, verification_url) VALUES</w:t>
        <w:br/>
        <w:t>('c01-uuid', 'México', '2025-03-15', '2026-03-15', 'valid', 'none', NULL),</w:t>
        <w:br/>
        <w:t>('c02-uuid', 'Chile', '2025-06-20', '2026-06-20', 'valid', 'digital_signature', 'https://www.sii.cl/verificacion'),</w:t>
        <w:br/>
        <w:t>('c03-uuid', 'China', '2025-09-01', '2026-09-01', 'valid', 'qr_realtime', 'https://etax.chinatax.gov.cn/verify/CNTR2025SH00234891'),</w:t>
        <w:br/>
        <w:t>('c04-uuid', 'Estados Unidos', '2025-01-10', '2026-01-10', 'expiring_soon', 'apostille', 'https://travel.state.gov/verify/APO2025NY0012847'),</w:t>
        <w:br/>
        <w:t>('c05-uuid', 'Colombia', '2024-11-15', '2025-11-15', 'expired', 'csv_cotejo', 'https://www.dian.gov.co/verificacion-actos');</w:t>
        <w:br/>
      </w:r>
      <w:r/>
    </w:p>
    <w:p>
      <w:pPr>
        <w:pBdr>
          <w:bottom w:val="single" w:sz="6" w:space="1" w:color="auto"/>
        </w:pBdr>
      </w:pPr>
      <w:r/>
    </w:p>
    <w:p>
      <w:bookmarkStart w:id="5" w:name="cite-b76838e1-2614-4333-8788-1ec7a82fb80c"/>
      <w:bookmarkStart w:id="4" w:name="cite-360104f8-4d9e-41dc-9f66-766b99f3fce8"/>
      <w:pPr/>
      <w:r>
        <w:t xml:space="preserve">Este conjunto de datos cubre los escenarios clave para pruebas completas de la aplicación LIQUIDA360, incluyendo variaciones realistas de países con diferentes niveles de verificabilidad electrónica de certificados fiscales, múltiples estados de facturas en el flujo de aprobación, y casos límite como certificados vencidos o próximos a vencer que bloquean operaciones. </w:t>
      </w:r>
      <w:bookmarkEnd w:id="4"/>
      <w:hyperlink w:anchor="ref-360104f8-4d9e-41dc-9f66-766b99f3fce8">
        <w:r>
          <w:rPr>
            <w:color w:val="0000EE"/>
            <w:u w:val="single"/>
          </w:rPr>
          <w:t>[14]</w:t>
        </w:r>
      </w:hyperlink>
      <w:r>
        <w:t xml:space="preserve"> </w:t>
      </w:r>
      <w:bookmarkEnd w:id="5"/>
      <w:hyperlink w:anchor="ref-b76838e1-2614-4333-8788-1ec7a82fb80c">
        <w:r>
          <w:rPr>
            <w:color w:val="0000EE"/>
            <w:u w:val="single"/>
          </w:rPr>
          <w:t>[15]</w:t>
        </w:r>
      </w:hyperlink>
      <w:r/>
    </w:p>
    <w:p/>
    <w:p>
      <w:r>
        <w:br w:type="page"/>
      </w:r>
    </w:p>
    <w:p>
      <w:pPr>
        <w:pStyle w:val="Heading2"/>
      </w:pPr>
      <w:r>
        <w:t>References</w:t>
      </w:r>
    </w:p>
    <w:p>
      <w:bookmarkStart w:id="6" w:name="ref-74e10a9a-40ff-4125-b2f0-d7be12b6e004"/>
      <w:pPr>
        <w:pStyle w:val="ListNumber"/>
        <w:numPr>
          <w:ilvl w:val="0"/>
          <w:numId w:val="10"/>
        </w:numPr>
      </w:pPr>
      <w:bookmarkEnd w:id="6"/>
      <w:r>
        <w:t xml:space="preserve">Constancia de Residencia para Efectos Fiscales". </w:t>
      </w:r>
      <w:r>
        <w:rPr>
          <w:color w:val="0000FF"/>
        </w:rPr>
        <w:t>La investigación encontró referencias al "Cotejo de documentos" y validación de firma electrónica avanzada (e.firma) 22, pero estos servicios suelen estar diseñados para uso interno o requieren que el usuario verificador también se autentique con su propia e.firma en el portal del SAT.</w:t>
      </w:r>
      <w:r>
        <w:t xml:space="preserve"> No se identificó un validador público anónimo (tipo "captcha y código") para constancias de residencia, a diferencia de la "Verificación de Facturas". Por lo tanto, México permanece en una categoría de difícil verificación directa para terceros no registrados, dependiendo en gran medida de la confianza en el documento físico (Verificación de Certificados Tributarios y Residencia.md, Page 3)</w:t>
      </w:r>
    </w:p>
    <w:p>
      <w:bookmarkStart w:id="7" w:name="ref-b3947658-d50e-495d-b73e-e09eb9691297"/>
      <w:pPr>
        <w:pStyle w:val="ListNumber"/>
        <w:numPr>
          <w:ilvl w:val="0"/>
          <w:numId w:val="10"/>
        </w:numPr>
      </w:pPr>
      <w:bookmarkEnd w:id="7"/>
      <w:r>
        <w:rPr>
          <w:color w:val="0000FF"/>
        </w:rPr>
        <w:t>El mecanismo de verificación es directo: el escaneo del QR redirige al usuario a la plataforma oficial de la STA o a la plataforma tributaria provincial correspondiente, donde se muestran los datos del certificado en tiempo real.32 Esto elimina la necesidad de intermediarios y coloca a China en una "Categoría A Funcional" de facto. La validación es inmediata, pública y no requiere autenticación previa del verificador, superando en eficiencia a muchos sistemas occidentales.</w:t>
      </w:r>
      <w:r>
        <w:t xml:space="preserve"> Aunque la apostilla puede seguir siendo requerida por formalismo legal en el país receptor, la certeza técnica de autenticidad se logra con el simple escaneo. (Verificación de Certificados Tributarios y Residencia.md, Page 5)</w:t>
      </w:r>
    </w:p>
    <w:p>
      <w:bookmarkStart w:id="8" w:name="ref-dd48b829-8b67-4fe4-89e1-6f1b69f5c73c"/>
      <w:pPr>
        <w:pStyle w:val="ListNumber"/>
        <w:numPr>
          <w:ilvl w:val="0"/>
          <w:numId w:val="10"/>
        </w:numPr>
      </w:pPr>
      <w:bookmarkEnd w:id="8"/>
      <w:r>
        <w:t xml:space="preserve">Apostilla del Departamento de Estado de los EE. UU..6 </w:t>
      </w:r>
      <w:r>
        <w:rPr>
          <w:color w:val="0000FF"/>
        </w:rPr>
        <w:t>El Formulario 6166 se emite en papel seguridad con marcas de agua del Departamento del Tesoro, y para uso internacional, se le adjunta la Apostilla federal.</w:t>
      </w:r>
      <w:r>
        <w:t xml:space="preserve"> Herramientas Internas: Los snippets revelan la existencia de sistemas internos del IRS como "Verify Correspondence" 27, utilizados por agentes para rastrear comunicaciones enviadas a contribuyentes (cartas 12C, etc.), pero estas herramientas son estrictamente para uso oficial y no tienen interfaz pública. Análisis Forense: Ante la falta de validación digital directa, los expertos en cumplimiento recurren al análisis forense del documento PDF o físico. (Verificación de Certificados Tributarios y Residencia.md, Page 4)</w:t>
      </w:r>
    </w:p>
    <w:p>
      <w:bookmarkStart w:id="9" w:name="ref-f8eaf271-458a-4513-99c3-2c099f0f5b0a"/>
      <w:pPr>
        <w:pStyle w:val="ListNumber"/>
        <w:numPr>
          <w:ilvl w:val="0"/>
          <w:numId w:val="10"/>
        </w:numPr>
      </w:pPr>
      <w:bookmarkEnd w:id="9"/>
      <w:r>
        <w:t xml:space="preserve">pagada, rechazada) con leyenda y colores por status. </w:t>
      </w:r>
      <w:r>
        <w:rPr>
          <w:color w:val="0000FF"/>
        </w:rPr>
        <w:t>- Certificados por vencer (barras horizontales): Los 8 certificados con vencimiento mas proximo en los proximos 90 dias. Color por urgencia: verde &gt;60d, amarillo 30-60d, rojo &lt;30d.</w:t>
      </w:r>
      <w:r>
        <w:t xml:space="preserve"> Si no hay vencimientos, muestra estado vacio positivo. Corresponsales — Lista ( /correspondents ) Tabla con toolbar avanzado (buscador, filtro por estado, exportar CSV, contador de registros) y paginacion. Columnas: nombre, pais, NIF, email, estado (badge color), acciones. Boton "Nuevo corresponsal" abre un dialog modal con formulario completo (nombre, pais, NIF, direccion, email, telefono). Corresponsales — Detalle ( /correspondents/:id ) Breadcrumbs de navegacion: (README (15).md, Page 5)</w:t>
      </w:r>
    </w:p>
    <w:p>
      <w:bookmarkStart w:id="10" w:name="ref-25607354-e03f-42b3-96f0-4f3ced3c315a"/>
      <w:pPr>
        <w:pStyle w:val="ListNumber"/>
        <w:numPr>
          <w:ilvl w:val="0"/>
          <w:numId w:val="10"/>
        </w:numPr>
      </w:pPr>
      <w:bookmarkEnd w:id="10"/>
      <w:r>
        <w:t xml:space="preserve">fecha, proporcionando una validación de existencia. </w:t>
      </w:r>
      <w:r>
        <w:rPr>
          <w:color w:val="0000FF"/>
        </w:rPr>
        <w:t>Mecanismo 2: Trazabilidad de Comunicaciones (QR y CSV) La DIAN ha modernizado sus notificaciones implementando Códigos Seguros de Verificación (CSV) y códigos QR en sus oficios y certificados. El servicio "Verificación de correos DIAN" 13 y la "Validación de Cadena de Correo con QR" permiten a un tercero confirmar que la comunicación digital que entregó el certificado es legítima y se originó en los servidores de la entidad.</w:t>
      </w:r>
      <w:r>
        <w:t xml:space="preserve"> Esto es crucial para mitigar el riesgo de phishing o documentos apócrifos enviados desde correos no oficiales.13 Mecanismo 3: El Concepto Jurídico del Cotejo (Verificación de Certificados Tributarios y Residencia.md, Page 2)</w:t>
      </w:r>
    </w:p>
    <w:p>
      <w:bookmarkStart w:id="11" w:name="ref-9444c621-19ac-412d-bcae-e7c896548fbf"/>
      <w:pPr>
        <w:pStyle w:val="ListNumber"/>
        <w:numPr>
          <w:ilvl w:val="0"/>
          <w:numId w:val="10"/>
        </w:numPr>
      </w:pPr>
      <w:bookmarkEnd w:id="11"/>
      <w:r>
        <w:t xml:space="preserve">Aprobar / Rechazar | | | [APPROVED] o [REJECTED] | | | </w:t>
      </w:r>
      <w:r>
        <w:rPr>
          <w:color w:val="0000FF"/>
        </w:rPr>
        <w:t>Solicitar pago | (requiere cert. vigente) | v | [PAYMENT_REQUESTED] ---------&gt; Cola de pagos | Procesar pago | Pagar / Rechazar v [PAID] o [REJECTED] 2. Gestion de certificados PAGADOR/ADMIN EDGE FUNCTION (cron) | | | Registrar certificado | check-certificates | (pais, fechas, documento) | (ejecuta periodicamente) v v [VALID] ─────(tiempo)──────&gt; [EXPIRING_SOON] ──(tiempo)──&gt; [EXPIRED] | | | | Notificacion Notificacion | pre-alerta (90d, 30d) "Certificado vencido" | | | | Renovar: subir nuevo | | certificado | v v v Dashboard muestra Alerta amarilla Alerta roja (README (15).md, Page 9)</w:t>
      </w:r>
    </w:p>
    <w:p>
      <w:bookmarkStart w:id="12" w:name="ref-5157dc6f-5dbb-4d1e-a94e-2130e5749833"/>
      <w:pPr>
        <w:pStyle w:val="ListNumber"/>
        <w:numPr>
          <w:ilvl w:val="0"/>
          <w:numId w:val="10"/>
        </w:numPr>
      </w:pPr>
      <w:bookmarkEnd w:id="12"/>
      <w:r>
        <w:rPr>
          <w:color w:val="0000FF"/>
        </w:rPr>
        <w:t>Si no hay certificado vigente, muestra advertencia amarilla indicando que se creara como borrador pero no se podra solicitar pago hasta tener certificado.</w:t>
      </w:r>
      <w:r>
        <w:t xml:space="preserve"> Liquidaciones — Detalle ( /liquidations/:id ) Breadcrumbs de navegacion: Inicio &gt; Liquidaciones &gt; #referencia. Cabecera con importe formateado, badge de estado, nombre del corresponsal. Timeline visual de 5 pasos: Borrador → Pendiente aprobacion → Aprobada → Pago solicitado → Pagada. Circulos numerados con lineas conectoras. Si rechazada, muestra X roja. Botones de accion segun rol y estado: - Borrador + Pagador/Admin → "Enviar a aprobacion" - Pendiente + Supervisor/Admin → "Aprobar" / "Rechazar" - Aprobada (README (15).md, Page 6)</w:t>
      </w:r>
    </w:p>
    <w:p>
      <w:bookmarkStart w:id="13" w:name="ref-ed39b06e-69d0-49a0-8f43-a5a1cbd25d43"/>
      <w:pPr>
        <w:pStyle w:val="ListNumber"/>
        <w:numPr>
          <w:ilvl w:val="0"/>
          <w:numId w:val="10"/>
        </w:numPr>
      </w:pPr>
      <w:bookmarkEnd w:id="13"/>
      <w:r>
        <w:t xml:space="preserve">autentique con su propia e.firma en el portal del SAT. </w:t>
      </w:r>
      <w:r>
        <w:rPr>
          <w:color w:val="0000FF"/>
        </w:rPr>
        <w:t>No se identificó un validador público anónimo (tipo "captcha y código") para constancias de residencia, a diferencia de la "Verificación de Facturas". Por lo tanto, México permanece en una categoría de difícil verificación directa para terceros no registrados, dependiendo en gran medida de la confianza en el documento físico o la validación notarial.</w:t>
      </w:r>
      <w:r>
        <w:t xml:space="preserve"> — 4. ANÁLISIS REGIONAL PROFUNDO: AMÉRICA DEL NORTE Y LA REVOLUCIÓN DE LA APOSTILLA En América del Norte, el panorama de verificación ha sufrido un cambio tectónico, especialmente con la integración completa de Canadá al (Verificación de Certificados Tributarios y Residencia.md, Page 3)</w:t>
      </w:r>
    </w:p>
    <w:p>
      <w:bookmarkStart w:id="14" w:name="ref-dbde0b4b-2b04-4fac-8c5c-bbf6a00509c0"/>
      <w:pPr>
        <w:pStyle w:val="ListNumber"/>
        <w:numPr>
          <w:ilvl w:val="0"/>
          <w:numId w:val="10"/>
        </w:numPr>
      </w:pPr>
      <w:bookmarkEnd w:id="14"/>
      <w:r>
        <w:t xml:space="preserve">centralizada que trasciende al Ministerio de Hacienda. </w:t>
      </w:r>
      <w:r>
        <w:rPr>
          <w:color w:val="0000FF"/>
        </w:rPr>
        <w:t>La validación de documentos tributarios se apoya en el sistema nacional de certificación digital gestionado en colaboración con el Banco Central de Costa Rica (BCCR). La Plataforma Central Directo El Ministerio de Hacienda emite documentos firmados digitalmente bajo la jerarquía nacional de certificadores registrados. La plataforma Central Directo del BCCR y las herramientas de validación del Ministerio de Hacienda permiten la "Verificación de documentos electrónicos".</w:t>
      </w:r>
      <w:r>
        <w:t xml:space="preserve"> 16 El protocolo es similar al peruano: el receptor accede al validador oficial, sube el documento electrónico (generalmente un PDF firmado o un XML estructurado), y (Verificación de Certificados Tributarios y Residencia.md, Page 2)</w:t>
      </w:r>
    </w:p>
    <w:p>
      <w:bookmarkStart w:id="15" w:name="ref-423609a8-bbab-4154-b1ab-17846a86f11e"/>
      <w:pPr>
        <w:pStyle w:val="ListNumber"/>
        <w:numPr>
          <w:ilvl w:val="0"/>
          <w:numId w:val="10"/>
        </w:numPr>
      </w:pPr>
      <w:bookmarkEnd w:id="15"/>
      <w:r>
        <w:rPr>
          <w:color w:val="0000FF"/>
        </w:rPr>
        <w:t>El mecanismo de verificación es directo: el escaneo del QR redirige al usuario a la plataforma oficial de la STA o a la plataforma tributaria provincial correspondiente, donde se muestran los datos del certificado en tiempo real.</w:t>
      </w:r>
      <w:r>
        <w:t xml:space="preserve"> 32 Esto elimina la necesidad de intermediarios y coloca a China en una "Categoría A Funcional" de facto. La validación es inmediata, pública y no requiere autenticación previa del verificador, superando en eficiencia a muchos sistemas occidentales. Aunque la apostilla puede seguir siendo requerida por formalismo legal en el país receptor, la certeza técnica de autenticidad se logra con el simple (Verificación de Certificados Tributarios y Residencia.md, Page 5)</w:t>
      </w:r>
    </w:p>
    <w:p>
      <w:bookmarkStart w:id="16" w:name="ref-9671df61-16d1-4161-95ac-c6f2cb5b2d7a"/>
      <w:pPr>
        <w:pStyle w:val="ListNumber"/>
        <w:numPr>
          <w:ilvl w:val="0"/>
          <w:numId w:val="10"/>
        </w:numPr>
      </w:pPr>
      <w:bookmarkEnd w:id="16"/>
      <w:r>
        <w:t xml:space="preserve">sobre detección de fraude en formularios W2 y P60.29 </w:t>
      </w:r>
      <w:r>
        <w:rPr>
          <w:color w:val="0000FF"/>
        </w:rPr>
        <w:t>Sin embargo, la única validación jurídica irrefutable para un tercero extranjero sigue siendo la Apostilla física verificable ante la autoridad diplomática.</w:t>
      </w:r>
      <w:r>
        <w:t xml:space="preserve"> — 5. ANÁLISIS REGIONAL PROFUNDO: EUROPA Y ASIA-PACÍFICO 5.1. Reino Unido: Validación Bajo Demanda y e-Apostilles Estado Previo: Categoría B (HMRC gestiona verificación directamente a solicitud).1 Hallazgo Actualizado: HM Revenue &amp; Customs (HMRC) no ofrece una herramienta pública tipo "Check a Tax Certificate"… (Verificación de Certificados Tributarios y Residencia.md, Page 4)</w:t>
      </w:r>
    </w:p>
    <w:p>
      <w:bookmarkStart w:id="17" w:name="ref-94b607a9-4f65-4d5d-adbb-be3042958dbd"/>
      <w:pPr>
        <w:pStyle w:val="ListNumber"/>
        <w:numPr>
          <w:ilvl w:val="0"/>
          <w:numId w:val="10"/>
        </w:numPr>
      </w:pPr>
      <w:bookmarkEnd w:id="17"/>
      <w:r>
        <w:t xml:space="preserve">Validación Forense y Apostilla </w:t>
      </w:r>
      <w:r>
        <w:rPr>
          <w:color w:val="0000FF"/>
        </w:rPr>
        <w:t>La verificación recae casi exclusivamente en la Apostilla del Departamento de Estado de los EE. UU..6 El Formulario 6166 se emite en papel seguridad con marcas de agua del Departamento del Tesoro, y para uso internacional, se le adjunta la Apostilla federal.</w:t>
      </w:r>
      <w:r>
        <w:t xml:space="preserve"> Herramientas Internas: Los snippets revelan la existencia de sistemas internos del IRS como "Verify Correspondence" 27, utilizados por agentes para rastrear comunicaciones enviadas a contribuyentes (cartas 12C, etc.), pero estas herramientas son estrictamente para uso oficial y no tienen interfaz pública. Análisis Forense: Ante la falta de validación digital directa, los expertos (Verificación de Certificados Tributarios y Residencia.md, Page 4)</w:t>
      </w:r>
    </w:p>
    <w:p>
      <w:bookmarkStart w:id="18" w:name="ref-6e4b39b9-7adc-45ca-aaf1-5b6d88a56d15"/>
      <w:pPr>
        <w:pStyle w:val="ListNumber"/>
        <w:numPr>
          <w:ilvl w:val="0"/>
          <w:numId w:val="10"/>
        </w:numPr>
      </w:pPr>
      <w:bookmarkEnd w:id="18"/>
      <w:r>
        <w:rPr>
          <w:color w:val="0000FF"/>
        </w:rPr>
        <w:t>La entidad ofrece un servicio público denominado "Verifique la publicación del acto administrativo", accesible desde la sección de Notificaciones del portal institucional.13 Este sistema permite rastrear la existencia legal del documento ingresando datos clave como el número del acto y la fecha de emisión. Si bien no muestra el contenido completo en todos los casos por privacidad, confirma que la DIAN emitió ese documento específico en esa fecha, proporcionando una validación de existencia.</w:t>
      </w:r>
      <w:r>
        <w:t xml:space="preserve"> Mecanismo 2: Trazabilidad de Comunicaciones (QR y CSV) La DIAN ha modernizado sus notificaciones implementando Códigos Seguros de Verificación (CSV) y códigos QR en sus (Verificación de Certificados Tributarios y Residencia.md, Page 2)</w:t>
      </w:r>
    </w:p>
    <w:p>
      <w:bookmarkStart w:id="19" w:name="ref-360104f8-4d9e-41dc-9f66-766b99f3fce8"/>
      <w:pPr>
        <w:pStyle w:val="ListNumber"/>
        <w:numPr>
          <w:ilvl w:val="0"/>
          <w:numId w:val="10"/>
        </w:numPr>
      </w:pPr>
      <w:bookmarkEnd w:id="19"/>
      <w:r>
        <w:rPr>
          <w:color w:val="0000FF"/>
        </w:rPr>
        <w:t>Ciclo de vida de una liquidacion PAGADOR SUPERVISOR FINANCIERO | | | | Crear liquidacion | | | (wizard 3 pasos) | | v | | [DRAFT] ----Enviar----&gt; [PENDING_APPROVAL] | | | Aprobar / Rechazar | | | [APPROVED] o [REJECTED] | | | Solicitar pago | (requiere cert. vigente) | v | [PAYMENT_REQUESTED] ---------&gt; Cola de pagos | Procesar pago | Pagar / Rechazar v [PAID] o [REJECTED] 2. Gestion de certificados PAGADOR/ADMIN EDGE FUNCTION (cron) | | | Registrar certificado | check-certificates | (pais, fechas, documento) | (ejecuta periodicamente) v v [VALID] ─────(tiempo)──────&gt; [EXPIRING_SOON] ──(tiempo)──&gt; [EXPIRED] (README (15).md, Page 9)</w:t>
      </w:r>
    </w:p>
    <w:p>
      <w:bookmarkStart w:id="20" w:name="ref-b76838e1-2614-4333-8788-1ec7a82fb80c"/>
      <w:pPr>
        <w:pStyle w:val="ListNumber"/>
        <w:numPr>
          <w:ilvl w:val="0"/>
          <w:numId w:val="10"/>
        </w:numPr>
      </w:pPr>
      <w:bookmarkEnd w:id="20"/>
      <w:r>
        <w:rPr>
          <w:color w:val="0000FF"/>
        </w:rPr>
        <w:t>LIQUIDA360 Plataforma de gestion de liquidaciones de pagos para despachos de abogados. Gestiona pagos a corresponsales internacionales, certificados de residencia fiscal y flujos de aprobacion del departamento financiero.</w:t>
      </w:r>
      <w:r>
        <w:t xml:space="preserve"> Produccion: https://liquida360.vercel.app Stack tecnologico Capa Tecnologia Frontend React 19 + TypeScript 5.9 + Vite 7 Estilos Tailwind CSS 4 (Garrigues Design System, tokens --g-* ) Estado Zustand 5 Backend Supabase (Auth, PostgreSQL, Edge Functions, Storage, Realtime) Routing React Router 7 Formularios React Hook Form + Zod 4 Tablas TanStack Table 8 Graficos Recharts 3 Notificaciones Sonner Fechas date-fns Iconos Lucide React Tests unitarios Vitest + Testing Library Tests E2E Playwright (README (15).md)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jc w:val="left"/>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rPr>
      <w:rFonts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rFonts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outlineLvl w:val="6"/>
    </w:pPr>
    <w:rPr>
      <w:rFonts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outlineLvl w:val="7"/>
    </w:pPr>
    <w:rPr>
      <w:rFonts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outlineLvl w:val="8"/>
    </w:pPr>
    <w:rPr>
      <w:rFonts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pPr>
    <w:rPr>
      <w:rFonts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line="240" w:lineRule="auto"/>
      <w:jc w:val="left"/>
    </w:pPr>
    <w:rPr>
      <w:rFonts w:ascii="Arial" w:hAnsi="Arial"/>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0" w:lineRule="auto"/>
      <w:jc w:val="left"/>
    </w:pPr>
    <w:rPr>
      <w:rFonts w:ascii="Arial" w:hAnsi="Arial"/>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0" w:lineRule="auto"/>
      <w:jc w:val="left"/>
    </w:pPr>
    <w:rPr>
      <w:rFonts w:ascii="Arial" w:hAnsi="Arial"/>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moises.menendez@garrigues.com</dc:creator>
  <cp:keywords/>
  <dc:description/>
  <cp:lastModifiedBy/>
  <cp:revision>1</cp:revision>
  <dcterms:created xsi:type="dcterms:W3CDTF">2013-12-23T23:15:00Z</dcterms:created>
  <dcterms:modified xsi:type="dcterms:W3CDTF">2013-12-23T23:15:00Z</dcterms:modified>
  <cp:category/>
</cp:coreProperties>
</file>