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left"/>
      </w:pPr>
      <w:r>
        <w:rPr>
          <w:rFonts w:ascii="Arial" w:cs="Arial" w:eastAsia="Arial" w:hAnsi="Arial"/>
          <w:color w:val="C6C9CC"/>
          <w:spacing w:val="200"/>
          <w:sz w:val="20"/>
          <w:szCs w:val="20"/>
        </w:rPr>
        <w:t xml:space="preserve">TERAS CAPITAL</w:t>
      </w:r>
    </w:p>
    <w:p>
      <w:pPr>
        <w:pBdr>
          <w:bottom w:val="single" w:color="EA3348" w:sz="6" w:space="1"/>
        </w:pBdr>
        <w:spacing w:after="40"/>
        <w:jc w:val="left"/>
      </w:pPr>
    </w:p>
    <w:p>
      <w:pPr>
        <w:spacing w:after="80"/>
      </w:pPr>
    </w:p>
    <w:p>
      <w:pPr>
        <w:spacing w:after="200"/>
        <w:jc w:val="left"/>
      </w:pPr>
      <w:r>
        <w:rPr>
          <w:rFonts w:ascii="Arial" w:cs="Arial" w:eastAsia="Arial" w:hAnsi="Arial"/>
          <w:b/>
          <w:bCs/>
          <w:color w:val="000000"/>
          <w:sz w:val="52"/>
          <w:szCs w:val="52"/>
        </w:rPr>
        <w:t xml:space="preserve">Capa Cognitiva IA</w:t>
      </w:r>
    </w:p>
    <w:p>
      <w:pPr>
        <w:spacing w:after="120"/>
        <w:jc w:val="left"/>
      </w:pPr>
      <w:r>
        <w:rPr>
          <w:rFonts w:ascii="Arial" w:cs="Arial" w:eastAsia="Arial" w:hAnsi="Arial"/>
          <w:color w:val="EA3348"/>
          <w:sz w:val="36"/>
          <w:szCs w:val="36"/>
        </w:rPr>
        <w:t xml:space="preserve">Plan Maestro de Skills</w:t>
      </w:r>
    </w:p>
    <w:p>
      <w:pPr>
        <w:spacing w:after="400"/>
        <w:jc w:val="left"/>
      </w:pPr>
      <w:r>
        <w:rPr>
          <w:rFonts w:ascii="Arial" w:cs="Arial" w:eastAsia="Arial" w:hAnsi="Arial"/>
          <w:color w:val="4A4A4A"/>
          <w:sz w:val="22"/>
          <w:szCs w:val="22"/>
        </w:rPr>
        <w:t xml:space="preserve">Arquitectura, Gap Analysis, Desarrollo y Política de Uso</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left"/>
      </w:pPr>
      <w:r>
        <w:rPr>
          <w:rFonts w:ascii="Arial" w:cs="Arial" w:eastAsia="Arial" w:hAnsi="Arial"/>
          <w:color w:val="C6C9CC"/>
          <w:sz w:val="18"/>
          <w:szCs w:val="18"/>
        </w:rPr>
        <w:t xml:space="preserve">TERAS-INTERNAL  |  Febrero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00000"/>
          <w:sz w:val="28"/>
          <w:szCs w:val="28"/>
        </w:rPr>
        <w:t xml:space="preserve">1. Resumen ejecutivo</w:t>
      </w:r>
    </w:p>
    <w:p>
      <w:pPr>
        <w:spacing w:after="120"/>
      </w:pPr>
      <w:r>
        <w:rPr>
          <w:rFonts w:ascii="Arial" w:cs="Arial" w:eastAsia="Arial" w:hAnsi="Arial"/>
          <w:color w:val="4A4A4A"/>
          <w:sz w:val="20"/>
          <w:szCs w:val="20"/>
        </w:rPr>
        <w:t xml:space="preserve">Este documento establece el plan maestro para construir la capa cognitiva completa de TERAS Capital: el conjunto de skills, roles, escenarios y políticas que permiten que cualquier sistema de IA utilizado por el equipo opere con estándar TERAS desde el primer prompt.</w:t>
      </w:r>
    </w:p>
    <w:p>
      <w:pPr>
        <w:spacing w:after="80"/>
      </w:pPr>
    </w:p>
    <w:p>
      <w:pPr>
        <w:spacing w:after="120"/>
      </w:pPr>
      <w:r>
        <w:rPr>
          <w:rFonts w:ascii="Arial" w:cs="Arial" w:eastAsia="Arial" w:hAnsi="Arial"/>
          <w:b/>
          <w:bCs/>
          <w:color w:val="000000"/>
          <w:sz w:val="20"/>
          <w:szCs w:val="20"/>
        </w:rPr>
        <w:t xml:space="preserve">Estado actual: </w:t>
      </w:r>
      <w:r>
        <w:rPr>
          <w:rFonts w:ascii="Arial" w:cs="Arial" w:eastAsia="Arial" w:hAnsi="Arial"/>
          <w:color w:val="4A4A4A"/>
          <w:sz w:val="20"/>
          <w:szCs w:val="20"/>
        </w:rPr>
        <w:t xml:space="preserve">7 skills operativas (~6.150 líneas en 33 archivos) que cubren identidad, guardrails, negociación comercial, M&amp;A, IC, CLO y UX/marca.</w:t>
      </w:r>
    </w:p>
    <w:p>
      <w:pPr>
        <w:spacing w:after="120"/>
      </w:pPr>
      <w:r>
        <w:rPr>
          <w:rFonts w:ascii="Arial" w:cs="Arial" w:eastAsia="Arial" w:hAnsi="Arial"/>
          <w:b/>
          <w:bCs/>
          <w:color w:val="000000"/>
          <w:sz w:val="20"/>
          <w:szCs w:val="20"/>
        </w:rPr>
        <w:t xml:space="preserve">Diagnóstico: </w:t>
      </w:r>
      <w:r>
        <w:rPr>
          <w:rFonts w:ascii="Arial" w:cs="Arial" w:eastAsia="Arial" w:hAnsi="Arial"/>
          <w:color w:val="4A4A4A"/>
          <w:sz w:val="20"/>
          <w:szCs w:val="20"/>
        </w:rPr>
        <w:t xml:space="preserve">Falta cobertura en 4 dimensiones críticas: (1) comportamientos cognitivos transversales, (2) roles operativos más allá del CLO, (3) tareas concretas de entrega, y (4) escenarios reales de negocio con actores específicos.</w:t>
      </w:r>
    </w:p>
    <w:p>
      <w:pPr>
        <w:spacing w:after="120"/>
      </w:pPr>
      <w:r>
        <w:rPr>
          <w:rFonts w:ascii="Arial" w:cs="Arial" w:eastAsia="Arial" w:hAnsi="Arial"/>
          <w:b/>
          <w:bCs/>
          <w:color w:val="000000"/>
          <w:sz w:val="20"/>
          <w:szCs w:val="20"/>
        </w:rPr>
        <w:t xml:space="preserve">Objetivo: </w:t>
      </w:r>
      <w:r>
        <w:rPr>
          <w:rFonts w:ascii="Arial" w:cs="Arial" w:eastAsia="Arial" w:hAnsi="Arial"/>
          <w:color w:val="4A4A4A"/>
          <w:sz w:val="20"/>
          <w:szCs w:val="20"/>
        </w:rPr>
        <w:t xml:space="preserve">Pasar de 7 a ~18 skills organizadas en 4 capas, compatibles con Claude/Codex/Antigravity, Gemini Gems, NotebookLM y cualquier entorno LLM con contexto inyectable.</w:t>
      </w:r>
    </w:p>
    <w:p>
      <w:r>
        <w:br w:type="page"/>
      </w:r>
    </w:p>
    <w:p>
      <w:pPr>
        <w:pStyle w:val="Heading1"/>
        <w:spacing w:before="360" w:after="200"/>
      </w:pPr>
      <w:r>
        <w:rPr>
          <w:rFonts w:ascii="Arial" w:cs="Arial" w:eastAsia="Arial" w:hAnsi="Arial"/>
          <w:b/>
          <w:bCs/>
          <w:color w:val="000000"/>
          <w:sz w:val="28"/>
          <w:szCs w:val="28"/>
        </w:rPr>
        <w:t xml:space="preserve">2. Diagnóstico del estado actual</w:t>
      </w:r>
    </w:p>
    <w:p>
      <w:pPr>
        <w:pStyle w:val="Heading2"/>
        <w:spacing w:before="280" w:after="160"/>
      </w:pPr>
      <w:r>
        <w:rPr>
          <w:rFonts w:ascii="Arial" w:cs="Arial" w:eastAsia="Arial" w:hAnsi="Arial"/>
          <w:b/>
          <w:bCs/>
          <w:color w:val="EA3348"/>
          <w:sz w:val="24"/>
          <w:szCs w:val="24"/>
        </w:rPr>
        <w:t xml:space="preserve">2.1 Inventario de skills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28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2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Líneas</w:t>
            </w:r>
          </w:p>
        </w:tc>
        <w:tc>
          <w:tcPr>
            <w:tcW w:type="dxa" w:w="21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Capa</w:t>
            </w:r>
          </w:p>
        </w:tc>
      </w:tr>
      <w:tr>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operar-como-teras</w:t>
            </w:r>
          </w:p>
        </w:tc>
        <w:tc>
          <w:tcPr>
            <w:tcW w:type="dxa" w:w="2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Identidad, modelo económico, tono, modos de salida</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293 + resources</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Fundación</w:t>
            </w:r>
          </w:p>
        </w:tc>
      </w:tr>
      <w:tr>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aplicar-guardrails</w:t>
            </w:r>
          </w:p>
        </w:tc>
        <w:tc>
          <w:tcPr>
            <w:tcW w:type="dxa" w:w="2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Anti-patrones, vocabulario, lint de calidad</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275 + resources</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Calidad</w:t>
            </w:r>
          </w:p>
        </w:tc>
      </w:tr>
      <w:tr>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negociar-mandatos</w:t>
            </w:r>
          </w:p>
        </w:tc>
        <w:tc>
          <w:tcPr>
            <w:tcW w:type="dxa" w:w="2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Pipeline comercial, stakeholders, propuesta económica</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312 + resources</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Comercial</w:t>
            </w:r>
          </w:p>
        </w:tc>
      </w:tr>
      <w:tr>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negociar-ma</w:t>
            </w:r>
          </w:p>
        </w:tc>
        <w:tc>
          <w:tcPr>
            <w:tcW w:type="dxa" w:w="2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SPA/SHA, BATNA/ZOPA, cláusulas, traceability</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230 + resources</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Transaccional</w:t>
            </w:r>
          </w:p>
        </w:tc>
      </w:tr>
      <w:tr>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preparar-ic</w:t>
            </w:r>
          </w:p>
        </w:tc>
        <w:tc>
          <w:tcPr>
            <w:tcW w:type="dxa" w:w="2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IC notes, KPI packs, risk registers, Q&amp;A</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213 + resources</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IC/Governance</w:t>
            </w:r>
          </w:p>
        </w:tc>
      </w:tr>
      <w:tr>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clo-superpoder</w:t>
            </w:r>
          </w:p>
        </w:tc>
        <w:tc>
          <w:tcPr>
            <w:tcW w:type="dxa" w:w="2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8 sub-agentes legales, M&amp;A workstreams</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371 + resources</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Rol/Legal</w:t>
            </w:r>
          </w:p>
        </w:tc>
      </w:tr>
      <w:tr>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desarrollar-ux</w:t>
            </w:r>
          </w:p>
        </w:tc>
        <w:tc>
          <w:tcPr>
            <w:tcW w:type="dxa" w:w="2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Brand system, colores, tipografía, componentes</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425 + resources</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Marca/UX</w:t>
            </w:r>
          </w:p>
        </w:tc>
      </w:tr>
    </w:tbl>
    <w:p>
      <w:pPr>
        <w:spacing w:after="80"/>
      </w:pPr>
    </w:p>
    <w:p>
      <w:pPr>
        <w:pStyle w:val="Heading2"/>
        <w:spacing w:before="280" w:after="160"/>
      </w:pPr>
      <w:r>
        <w:rPr>
          <w:rFonts w:ascii="Arial" w:cs="Arial" w:eastAsia="Arial" w:hAnsi="Arial"/>
          <w:b/>
          <w:bCs/>
          <w:color w:val="EA3348"/>
          <w:sz w:val="24"/>
          <w:szCs w:val="24"/>
        </w:rPr>
        <w:t xml:space="preserve">2.2 Lo que funciona bien</w:t>
      </w:r>
    </w:p>
    <w:p>
      <w:pPr>
        <w:pStyle w:val="ListParagraph"/>
        <w:numPr>
          <w:ilvl w:val="0"/>
          <w:numId w:val="2"/>
        </w:numPr>
        <w:spacing w:after="80"/>
      </w:pPr>
      <w:r>
        <w:rPr>
          <w:rFonts w:ascii="Arial" w:cs="Arial" w:eastAsia="Arial" w:hAnsi="Arial"/>
          <w:color w:val="4A4A4A"/>
          <w:sz w:val="20"/>
          <w:szCs w:val="20"/>
        </w:rPr>
        <w:t xml:space="preserve">Identidad TERAS perfectamente codificada: nunca VC, nunca fund, nunca consulting.</w:t>
      </w:r>
    </w:p>
    <w:p>
      <w:pPr>
        <w:pStyle w:val="ListParagraph"/>
        <w:numPr>
          <w:ilvl w:val="0"/>
          <w:numId w:val="2"/>
        </w:numPr>
        <w:spacing w:after="80"/>
      </w:pPr>
      <w:r>
        <w:rPr>
          <w:rFonts w:ascii="Arial" w:cs="Arial" w:eastAsia="Arial" w:hAnsi="Arial"/>
          <w:color w:val="4A4A4A"/>
          <w:sz w:val="20"/>
          <w:szCs w:val="20"/>
        </w:rPr>
        <w:t xml:space="preserve">Guardrails robustos con vocabulario prohibido y lint de calidad pre-entrega.</w:t>
      </w:r>
    </w:p>
    <w:p>
      <w:pPr>
        <w:pStyle w:val="ListParagraph"/>
        <w:numPr>
          <w:ilvl w:val="0"/>
          <w:numId w:val="2"/>
        </w:numPr>
        <w:spacing w:after="80"/>
      </w:pPr>
      <w:r>
        <w:rPr>
          <w:rFonts w:ascii="Arial" w:cs="Arial" w:eastAsia="Arial" w:hAnsi="Arial"/>
          <w:color w:val="4A4A4A"/>
          <w:sz w:val="20"/>
          <w:szCs w:val="20"/>
        </w:rPr>
        <w:t xml:space="preserve">CLO como referencia de rol completo con red agéntica de 8 sub-agentes.</w:t>
      </w:r>
    </w:p>
    <w:p>
      <w:pPr>
        <w:pStyle w:val="ListParagraph"/>
        <w:numPr>
          <w:ilvl w:val="0"/>
          <w:numId w:val="2"/>
        </w:numPr>
        <w:spacing w:after="80"/>
      </w:pPr>
      <w:r>
        <w:rPr>
          <w:rFonts w:ascii="Arial" w:cs="Arial" w:eastAsia="Arial" w:hAnsi="Arial"/>
          <w:color w:val="4A4A4A"/>
          <w:sz w:val="20"/>
          <w:szCs w:val="20"/>
        </w:rPr>
        <w:t xml:space="preserve">Pipeline comercial con fases, scoring y paquetes económicos bien definidos.</w:t>
      </w:r>
    </w:p>
    <w:p>
      <w:pPr>
        <w:pStyle w:val="ListParagraph"/>
        <w:numPr>
          <w:ilvl w:val="0"/>
          <w:numId w:val="2"/>
        </w:numPr>
        <w:spacing w:after="80"/>
      </w:pPr>
      <w:r>
        <w:rPr>
          <w:rFonts w:ascii="Arial" w:cs="Arial" w:eastAsia="Arial" w:hAnsi="Arial"/>
          <w:color w:val="4A4A4A"/>
          <w:sz w:val="20"/>
          <w:szCs w:val="20"/>
        </w:rPr>
        <w:t xml:space="preserve">Marca visual con especificaciones técnicas (Pantone, DXA, CSS vars, componentes React).</w:t>
      </w:r>
    </w:p>
    <w:p>
      <w:pPr>
        <w:spacing w:after="80"/>
      </w:pPr>
    </w:p>
    <w:p>
      <w:pPr>
        <w:pStyle w:val="Heading2"/>
        <w:spacing w:before="280" w:after="160"/>
      </w:pPr>
      <w:r>
        <w:rPr>
          <w:rFonts w:ascii="Arial" w:cs="Arial" w:eastAsia="Arial" w:hAnsi="Arial"/>
          <w:b/>
          <w:bCs/>
          <w:color w:val="EA3348"/>
          <w:sz w:val="24"/>
          <w:szCs w:val="24"/>
        </w:rPr>
        <w:t xml:space="preserve">2.3 Gaps críticos identificados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c>
          <w:tcPr>
            <w:tcW w:type="dxa" w:w="1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Gap #</w:t>
            </w:r>
          </w:p>
        </w:tc>
        <w:tc>
          <w:tcPr>
            <w:tcW w:type="dxa" w:w="2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Dimensión</w:t>
            </w:r>
          </w:p>
        </w:tc>
        <w:tc>
          <w:tcPr>
            <w:tcW w:type="dxa" w:w="2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Qué falta</w:t>
            </w:r>
          </w:p>
        </w:tc>
        <w:tc>
          <w:tcPr>
            <w:tcW w:type="dxa" w:w="18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17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1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G1</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Comportamiento cognitivo</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Challenge continuo, Socratic mode, validación de calidad analítica</w:t>
            </w:r>
          </w:p>
        </w:tc>
        <w:tc>
          <w:tcPr>
            <w:tcW w:type="dxa" w:w="1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Sin esto el LLM acepta inputs débiles</w:t>
            </w:r>
          </w:p>
        </w:tc>
        <w:tc>
          <w:tcPr>
            <w:tcW w:type="dxa" w:w="1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CRÍTICA</w:t>
            </w:r>
          </w:p>
        </w:tc>
      </w:tr>
      <w:tr>
        <w:tc>
          <w:tcPr>
            <w:tcW w:type="dxa" w:w="1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G2</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Roles operativos</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COO, CFO, CIO, Head of IR, Asset Manager</w:t>
            </w:r>
          </w:p>
        </w:tc>
        <w:tc>
          <w:tcPr>
            <w:tcW w:type="dxa" w:w="1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Solo existe CLO; el equipo no tiene alter egos operativos</w:t>
            </w:r>
          </w:p>
        </w:tc>
        <w:tc>
          <w:tcPr>
            <w:tcW w:type="dxa" w:w="17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CRÍTICA</w:t>
            </w:r>
          </w:p>
        </w:tc>
      </w:tr>
      <w:tr>
        <w:tc>
          <w:tcPr>
            <w:tcW w:type="dxa" w:w="1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G3</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Tareas concretas</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Generadores: presentación, one-pager, board memo, email, executive summary</w:t>
            </w:r>
          </w:p>
        </w:tc>
        <w:tc>
          <w:tcPr>
            <w:tcW w:type="dxa" w:w="1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 describe qué hacer pero no hay workflow end-to-end</w:t>
            </w:r>
          </w:p>
        </w:tc>
        <w:tc>
          <w:tcPr>
            <w:tcW w:type="dxa" w:w="1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4A4A4A"/>
                <w:sz w:val="18"/>
                <w:szCs w:val="18"/>
              </w:rPr>
              <w:t xml:space="preserve">ALTA</w:t>
            </w:r>
          </w:p>
        </w:tc>
      </w:tr>
      <w:tr>
        <w:tc>
          <w:tcPr>
            <w:tcW w:type="dxa" w:w="1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G4</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Escenarios de negocio</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Steerco Tuca, Consejo MPS, Templus, reuniones con personas clave</w:t>
            </w:r>
          </w:p>
        </w:tc>
        <w:tc>
          <w:tcPr>
            <w:tcW w:type="dxa" w:w="1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Sin contexto situacional el LLM da respuestas genéricas</w:t>
            </w:r>
          </w:p>
        </w:tc>
        <w:tc>
          <w:tcPr>
            <w:tcW w:type="dxa" w:w="17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CRÍTICA</w:t>
            </w:r>
          </w:p>
        </w:tc>
      </w:tr>
      <w:tr>
        <w:tc>
          <w:tcPr>
            <w:tcW w:type="dxa" w:w="1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G5</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Portabilidad</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Formato único exportable a Gemini Gems, NotebookLM, Codex, n8n</w:t>
            </w:r>
          </w:p>
        </w:tc>
        <w:tc>
          <w:tcPr>
            <w:tcW w:type="dxa" w:w="1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Hoy solo funcionan en Claude/Antigravity</w:t>
            </w:r>
          </w:p>
        </w:tc>
        <w:tc>
          <w:tcPr>
            <w:tcW w:type="dxa" w:w="1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4A4A4A"/>
                <w:sz w:val="18"/>
                <w:szCs w:val="18"/>
              </w:rPr>
              <w:t xml:space="preserve">ALTA</w:t>
            </w:r>
          </w:p>
        </w:tc>
      </w:tr>
      <w:tr>
        <w:tc>
          <w:tcPr>
            <w:tcW w:type="dxa" w:w="1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G6</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Política de uso</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Instrucciones para el equipo: cuándo, cómo, dónde usar cada skill</w:t>
            </w:r>
          </w:p>
        </w:tc>
        <w:tc>
          <w:tcPr>
            <w:tcW w:type="dxa" w:w="1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Sin política cada uno usa IA a su manera</w:t>
            </w:r>
          </w:p>
        </w:tc>
        <w:tc>
          <w:tcPr>
            <w:tcW w:type="dxa" w:w="17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4A4A4A"/>
                <w:sz w:val="18"/>
                <w:szCs w:val="18"/>
              </w:rPr>
              <w:t xml:space="preserve">ALTA</w:t>
            </w:r>
          </w:p>
        </w:tc>
      </w:tr>
    </w:tbl>
    <w:p>
      <w:r>
        <w:br w:type="page"/>
      </w:r>
    </w:p>
    <w:p>
      <w:pPr>
        <w:pStyle w:val="Heading1"/>
        <w:spacing w:before="360" w:after="200"/>
      </w:pPr>
      <w:r>
        <w:rPr>
          <w:rFonts w:ascii="Arial" w:cs="Arial" w:eastAsia="Arial" w:hAnsi="Arial"/>
          <w:b/>
          <w:bCs/>
          <w:color w:val="000000"/>
          <w:sz w:val="28"/>
          <w:szCs w:val="28"/>
        </w:rPr>
        <w:t xml:space="preserve">3. Arquitectura propuesta: 4 capas</w:t>
      </w:r>
    </w:p>
    <w:p>
      <w:pPr>
        <w:spacing w:after="120"/>
      </w:pPr>
      <w:r>
        <w:rPr>
          <w:rFonts w:ascii="Arial" w:cs="Arial" w:eastAsia="Arial" w:hAnsi="Arial"/>
          <w:color w:val="4A4A4A"/>
          <w:sz w:val="20"/>
          <w:szCs w:val="20"/>
        </w:rPr>
        <w:t xml:space="preserve">La capa cognitiva se organiza en 4 niveles jerárquicos. Cada skill de una capa superior hereda automáticamente las reglas de las capas inferiores.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6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26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Skills</w:t>
            </w:r>
          </w:p>
        </w:tc>
        <w:tc>
          <w:tcPr>
            <w:tcW w:type="dxa" w:w="25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16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b/>
                <w:bCs/>
                <w:color w:val="000000"/>
                <w:sz w:val="18"/>
                <w:szCs w:val="18"/>
              </w:rPr>
              <w:t xml:space="preserve">L0: Fundación</w:t>
            </w:r>
          </w:p>
        </w:tc>
        <w:tc>
          <w:tcPr>
            <w:tcW w:type="dxa" w:w="26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color w:val="4A4A4A"/>
                <w:sz w:val="18"/>
                <w:szCs w:val="18"/>
              </w:rPr>
              <w:t xml:space="preserve">Identidad, modelo económico, tono, confidencialidad. Siempre activa.</w:t>
            </w:r>
          </w:p>
        </w:tc>
        <w:tc>
          <w:tcPr>
            <w:tcW w:type="dxa" w:w="26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color w:val="4A4A4A"/>
                <w:sz w:val="18"/>
                <w:szCs w:val="18"/>
              </w:rPr>
              <w:t xml:space="preserve">operar-como-teras, aplicar-guardrails-teras, desarrollar-ux-teras</w:t>
            </w:r>
          </w:p>
        </w:tc>
        <w:tc>
          <w:tcPr>
            <w:tcW w:type="dxa" w:w="256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b/>
                <w:bCs/>
                <w:color w:val="2E7D32"/>
                <w:sz w:val="18"/>
                <w:szCs w:val="18"/>
              </w:rPr>
              <w:t xml:space="preserve">EXISTE</w:t>
            </w:r>
          </w:p>
        </w:tc>
      </w:tr>
      <w:tr>
        <w:tc>
          <w:tcPr>
            <w:tcW w:type="dxa" w:w="1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L1: Comportamiento</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Patrones cognitivos transversales: challenge, validación, rigor analítico.</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challenge-cognitivo-teras (NUEVO), validar-analisis-teras (NUEVO)</w:t>
            </w:r>
          </w:p>
        </w:tc>
        <w:tc>
          <w:tcPr>
            <w:tcW w:type="dxa" w:w="25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POR CREAR</w:t>
            </w:r>
          </w:p>
        </w:tc>
      </w:tr>
      <w:tr>
        <w:tc>
          <w:tcPr>
            <w:tcW w:type="dxa" w:w="1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L2: Roles</w:t>
            </w:r>
          </w:p>
        </w:tc>
        <w:tc>
          <w:tcPr>
            <w:tcW w:type="dxa" w:w="2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Alter egos funcionales. Cada rol tiene mandato, entregables, sub-agentes.</w:t>
            </w:r>
          </w:p>
        </w:tc>
        <w:tc>
          <w:tcPr>
            <w:tcW w:type="dxa" w:w="2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clo-superpoder (EXISTE), coo-superpoder (NUEVO), cfo-superpoder (NUEVO), cio-superpoder (NUEVO), head-ir-superpoder (NUEVO)</w:t>
            </w:r>
          </w:p>
        </w:tc>
        <w:tc>
          <w:tcPr>
            <w:tcW w:type="dxa" w:w="25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65100"/>
                <w:sz w:val="18"/>
                <w:szCs w:val="18"/>
              </w:rPr>
              <w:t xml:space="preserve">1/5 EXISTE</w:t>
            </w:r>
          </w:p>
        </w:tc>
      </w:tr>
      <w:tr>
        <w:tc>
          <w:tcPr>
            <w:tcW w:type="dxa" w:w="1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L3a: Tareas</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Workflows end-to-end para entregables concretos.</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generar-presentacion-teras (NUEVO), generar-one-pager-teras (NUEVO), generar-board-memo-teras (NUEVO), generar-email-teras (NUEVO)</w:t>
            </w:r>
          </w:p>
        </w:tc>
        <w:tc>
          <w:tcPr>
            <w:tcW w:type="dxa" w:w="25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POR CREAR</w:t>
            </w:r>
          </w:p>
        </w:tc>
      </w:tr>
      <w:tr>
        <w:tc>
          <w:tcPr>
            <w:tcW w:type="dxa" w:w="1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L3b: Escenarios</w:t>
            </w:r>
          </w:p>
        </w:tc>
        <w:tc>
          <w:tcPr>
            <w:tcW w:type="dxa" w:w="2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Contextos situacionales con actores, objetivos, riesgos específicos.</w:t>
            </w:r>
          </w:p>
        </w:tc>
        <w:tc>
          <w:tcPr>
            <w:tcW w:type="dxa" w:w="2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escenario-steerco-tuca (NUEVO), escenario-consejo-mps (NUEVO), escenario-templus (NUEVO), preparar-reunion-clave (NUEVO)</w:t>
            </w:r>
          </w:p>
        </w:tc>
        <w:tc>
          <w:tcPr>
            <w:tcW w:type="dxa" w:w="25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POR CREAR</w:t>
            </w:r>
          </w:p>
        </w:tc>
      </w:tr>
      <w:tr>
        <w:tc>
          <w:tcPr>
            <w:tcW w:type="dxa" w:w="1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L3c: Procesos</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Workflows de negocio existentes (pipeline, M&amp;A, IC).</w:t>
            </w:r>
          </w:p>
        </w:tc>
        <w:tc>
          <w:tcPr>
            <w:tcW w:type="dxa" w:w="2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negociar-mandatos, negociar-ma, preparar-ic (EXISTEN)</w:t>
            </w:r>
          </w:p>
        </w:tc>
        <w:tc>
          <w:tcPr>
            <w:tcW w:type="dxa" w:w="25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EXISTE</w:t>
            </w:r>
          </w:p>
        </w:tc>
      </w:tr>
    </w:tbl>
    <w:p>
      <w:r>
        <w:br w:type="page"/>
      </w:r>
    </w:p>
    <w:p>
      <w:pPr>
        <w:pStyle w:val="Heading1"/>
        <w:spacing w:before="360" w:after="200"/>
      </w:pPr>
      <w:r>
        <w:rPr>
          <w:rFonts w:ascii="Arial" w:cs="Arial" w:eastAsia="Arial" w:hAnsi="Arial"/>
          <w:b/>
          <w:bCs/>
          <w:color w:val="000000"/>
          <w:sz w:val="28"/>
          <w:szCs w:val="28"/>
        </w:rPr>
        <w:t xml:space="preserve">4. Skills nuevas: especificación detallada</w:t>
      </w:r>
    </w:p>
    <w:p>
      <w:pPr>
        <w:pStyle w:val="Heading2"/>
        <w:spacing w:before="280" w:after="160"/>
      </w:pPr>
      <w:r>
        <w:rPr>
          <w:rFonts w:ascii="Arial" w:cs="Arial" w:eastAsia="Arial" w:hAnsi="Arial"/>
          <w:b/>
          <w:bCs/>
          <w:color w:val="EA3348"/>
          <w:sz w:val="24"/>
          <w:szCs w:val="24"/>
        </w:rPr>
        <w:t xml:space="preserve">4.1 Capa 1: Comportamiento cognitivo</w:t>
      </w:r>
    </w:p>
    <w:p>
      <w:pPr>
        <w:pStyle w:val="Heading3"/>
        <w:spacing w:before="200" w:after="120"/>
      </w:pPr>
      <w:r>
        <w:rPr>
          <w:rFonts w:ascii="Arial" w:cs="Arial" w:eastAsia="Arial" w:hAnsi="Arial"/>
          <w:b/>
          <w:bCs/>
          <w:color w:val="4A4A4A"/>
          <w:sz w:val="22"/>
          <w:szCs w:val="22"/>
        </w:rPr>
        <w:t xml:space="preserve">4.1.1 challenge-cognitivo-teras</w:t>
      </w:r>
    </w:p>
    <w:p>
      <w:pPr>
        <w:spacing w:after="120"/>
      </w:pPr>
      <w:r>
        <w:rPr>
          <w:rFonts w:ascii="Arial" w:cs="Arial" w:eastAsia="Arial" w:hAnsi="Arial"/>
          <w:b/>
          <w:bCs/>
          <w:color w:val="000000"/>
          <w:sz w:val="20"/>
          <w:szCs w:val="20"/>
        </w:rPr>
        <w:t xml:space="preserve">Misión: </w:t>
      </w:r>
      <w:r>
        <w:rPr>
          <w:rFonts w:ascii="Arial" w:cs="Arial" w:eastAsia="Arial" w:hAnsi="Arial"/>
          <w:color w:val="4A4A4A"/>
          <w:sz w:val="20"/>
          <w:szCs w:val="20"/>
        </w:rPr>
        <w:t xml:space="preserve">Actuar como capa de rigor analítico permanente. Nunca aceptar un input sin validar su calidad mínima. Hacer push-back constructivo y sistémico.</w:t>
      </w:r>
    </w:p>
    <w:p>
      <w:pPr>
        <w:spacing w:after="120"/>
      </w:pPr>
      <w:r>
        <w:rPr>
          <w:rFonts w:ascii="Arial" w:cs="Arial" w:eastAsia="Arial" w:hAnsi="Arial"/>
          <w:color w:val="4A4A4A"/>
          <w:sz w:val="20"/>
          <w:szCs w:val="20"/>
        </w:rPr>
        <w:t xml:space="preserve">Comportamientos que codifica:</w:t>
      </w:r>
    </w:p>
    <w:p>
      <w:pPr>
        <w:pStyle w:val="ListParagraph"/>
        <w:numPr>
          <w:ilvl w:val="0"/>
          <w:numId w:val="2"/>
        </w:numPr>
        <w:spacing w:after="80"/>
      </w:pPr>
      <w:r>
        <w:rPr>
          <w:rFonts w:ascii="Arial" w:cs="Arial" w:eastAsia="Arial" w:hAnsi="Arial"/>
          <w:b/>
          <w:bCs/>
          <w:color w:val="000000"/>
          <w:sz w:val="20"/>
          <w:szCs w:val="20"/>
        </w:rPr>
        <w:t xml:space="preserve">Socratic Challenge: </w:t>
      </w:r>
      <w:r>
        <w:rPr>
          <w:rFonts w:ascii="Arial" w:cs="Arial" w:eastAsia="Arial" w:hAnsi="Arial"/>
          <w:color w:val="4A4A4A"/>
          <w:sz w:val="20"/>
          <w:szCs w:val="20"/>
        </w:rPr>
        <w:t xml:space="preserve">Ante cualquier afirmación sin evidencia, preguntar por la fuente, el dato, el contraejemplo.</w:t>
      </w:r>
    </w:p>
    <w:p>
      <w:pPr>
        <w:pStyle w:val="ListParagraph"/>
        <w:numPr>
          <w:ilvl w:val="0"/>
          <w:numId w:val="2"/>
        </w:numPr>
        <w:spacing w:after="80"/>
      </w:pPr>
      <w:r>
        <w:rPr>
          <w:rFonts w:ascii="Arial" w:cs="Arial" w:eastAsia="Arial" w:hAnsi="Arial"/>
          <w:b/>
          <w:bCs/>
          <w:color w:val="000000"/>
          <w:sz w:val="20"/>
          <w:szCs w:val="20"/>
        </w:rPr>
        <w:t xml:space="preserve">Red Team automático: </w:t>
      </w:r>
      <w:r>
        <w:rPr>
          <w:rFonts w:ascii="Arial" w:cs="Arial" w:eastAsia="Arial" w:hAnsi="Arial"/>
          <w:color w:val="4A4A4A"/>
          <w:sz w:val="20"/>
          <w:szCs w:val="20"/>
        </w:rPr>
        <w:t xml:space="preserve">Antes de entregar cualquier análisis, generar 3 objeciones internas y responderlas.</w:t>
      </w:r>
    </w:p>
    <w:p>
      <w:pPr>
        <w:pStyle w:val="ListParagraph"/>
        <w:numPr>
          <w:ilvl w:val="0"/>
          <w:numId w:val="2"/>
        </w:numPr>
        <w:spacing w:after="80"/>
      </w:pPr>
      <w:r>
        <w:rPr>
          <w:rFonts w:ascii="Arial" w:cs="Arial" w:eastAsia="Arial" w:hAnsi="Arial"/>
          <w:b/>
          <w:bCs/>
          <w:color w:val="000000"/>
          <w:sz w:val="20"/>
          <w:szCs w:val="20"/>
        </w:rPr>
        <w:t xml:space="preserve">Escala de confianza: </w:t>
      </w:r>
      <w:r>
        <w:rPr>
          <w:rFonts w:ascii="Arial" w:cs="Arial" w:eastAsia="Arial" w:hAnsi="Arial"/>
          <w:color w:val="4A4A4A"/>
          <w:sz w:val="20"/>
          <w:szCs w:val="20"/>
        </w:rPr>
        <w:t xml:space="preserve">Clasificar cada output como Alta/Media/Baja confianza según la calidad de los inputs recibidos.</w:t>
      </w:r>
    </w:p>
    <w:p>
      <w:pPr>
        <w:pStyle w:val="ListParagraph"/>
        <w:numPr>
          <w:ilvl w:val="0"/>
          <w:numId w:val="2"/>
        </w:numPr>
        <w:spacing w:after="80"/>
      </w:pPr>
      <w:r>
        <w:rPr>
          <w:rFonts w:ascii="Arial" w:cs="Arial" w:eastAsia="Arial" w:hAnsi="Arial"/>
          <w:b/>
          <w:bCs/>
          <w:color w:val="000000"/>
          <w:sz w:val="20"/>
          <w:szCs w:val="20"/>
        </w:rPr>
        <w:t xml:space="preserve">Anti-complacencia: </w:t>
      </w:r>
      <w:r>
        <w:rPr>
          <w:rFonts w:ascii="Arial" w:cs="Arial" w:eastAsia="Arial" w:hAnsi="Arial"/>
          <w:color w:val="4A4A4A"/>
          <w:sz w:val="20"/>
          <w:szCs w:val="20"/>
        </w:rPr>
        <w:t xml:space="preserve">Si el usuario pide “confírmame que X”, el sistema debe buscar activamente evidencia contraria antes de confirmar.</w:t>
      </w:r>
    </w:p>
    <w:p>
      <w:pPr>
        <w:pStyle w:val="ListParagraph"/>
        <w:numPr>
          <w:ilvl w:val="0"/>
          <w:numId w:val="2"/>
        </w:numPr>
        <w:spacing w:after="80"/>
      </w:pPr>
      <w:r>
        <w:rPr>
          <w:rFonts w:ascii="Arial" w:cs="Arial" w:eastAsia="Arial" w:hAnsi="Arial"/>
          <w:b/>
          <w:bCs/>
          <w:color w:val="000000"/>
          <w:sz w:val="20"/>
          <w:szCs w:val="20"/>
        </w:rPr>
        <w:t xml:space="preserve">Estándar mínimo de calidad: </w:t>
      </w:r>
      <w:r>
        <w:rPr>
          <w:rFonts w:ascii="Arial" w:cs="Arial" w:eastAsia="Arial" w:hAnsi="Arial"/>
          <w:color w:val="4A4A4A"/>
          <w:sz w:val="20"/>
          <w:szCs w:val="20"/>
        </w:rPr>
        <w:t xml:space="preserve">Definición explícita de qué constituye un análisis aceptable vs. insuficiente para TERAS.</w:t>
      </w:r>
    </w:p>
    <w:p>
      <w:pPr>
        <w:pStyle w:val="ListParagraph"/>
        <w:numPr>
          <w:ilvl w:val="0"/>
          <w:numId w:val="2"/>
        </w:numPr>
        <w:spacing w:after="80"/>
      </w:pPr>
      <w:r>
        <w:rPr>
          <w:rFonts w:ascii="Arial" w:cs="Arial" w:eastAsia="Arial" w:hAnsi="Arial"/>
          <w:b/>
          <w:bCs/>
          <w:color w:val="000000"/>
          <w:sz w:val="20"/>
          <w:szCs w:val="20"/>
        </w:rPr>
        <w:t xml:space="preserve">Escalado de incertidumbre: </w:t>
      </w:r>
      <w:r>
        <w:rPr>
          <w:rFonts w:ascii="Arial" w:cs="Arial" w:eastAsia="Arial" w:hAnsi="Arial"/>
          <w:color w:val="4A4A4A"/>
          <w:sz w:val="20"/>
          <w:szCs w:val="20"/>
        </w:rPr>
        <w:t xml:space="preserve">Cuando la información es insuficiente, bloquear la entrega y pedir datos adicionales en vez de inventar.</w:t>
      </w:r>
    </w:p>
    <w:p>
      <w:pPr>
        <w:spacing w:after="80"/>
      </w:pPr>
    </w:p>
    <w:p>
      <w:pPr>
        <w:pStyle w:val="Heading3"/>
        <w:spacing w:before="200" w:after="120"/>
      </w:pPr>
      <w:r>
        <w:rPr>
          <w:rFonts w:ascii="Arial" w:cs="Arial" w:eastAsia="Arial" w:hAnsi="Arial"/>
          <w:b/>
          <w:bCs/>
          <w:color w:val="4A4A4A"/>
          <w:sz w:val="22"/>
          <w:szCs w:val="22"/>
        </w:rPr>
        <w:t xml:space="preserve">4.1.2 validar-analisis-teras</w:t>
      </w:r>
    </w:p>
    <w:p>
      <w:pPr>
        <w:spacing w:after="120"/>
      </w:pPr>
      <w:r>
        <w:rPr>
          <w:rFonts w:ascii="Arial" w:cs="Arial" w:eastAsia="Arial" w:hAnsi="Arial"/>
          <w:b/>
          <w:bCs/>
          <w:color w:val="000000"/>
          <w:sz w:val="20"/>
          <w:szCs w:val="20"/>
        </w:rPr>
        <w:t xml:space="preserve">Misión: </w:t>
      </w:r>
      <w:r>
        <w:rPr>
          <w:rFonts w:ascii="Arial" w:cs="Arial" w:eastAsia="Arial" w:hAnsi="Arial"/>
          <w:color w:val="4A4A4A"/>
          <w:sz w:val="20"/>
          <w:szCs w:val="20"/>
        </w:rPr>
        <w:t xml:space="preserve">Framework de validación cuantitativa y cualitativa para todo output analítico. Funciona como QA system post-generación.</w:t>
      </w:r>
    </w:p>
    <w:p>
      <w:pPr>
        <w:pStyle w:val="ListParagraph"/>
        <w:numPr>
          <w:ilvl w:val="0"/>
          <w:numId w:val="2"/>
        </w:numPr>
        <w:spacing w:after="80"/>
      </w:pPr>
      <w:r>
        <w:rPr>
          <w:rFonts w:ascii="Arial" w:cs="Arial" w:eastAsia="Arial" w:hAnsi="Arial"/>
          <w:b/>
          <w:bCs/>
          <w:color w:val="000000"/>
          <w:sz w:val="20"/>
          <w:szCs w:val="20"/>
        </w:rPr>
        <w:t xml:space="preserve">Checklist numérico: </w:t>
      </w:r>
      <w:r>
        <w:rPr>
          <w:rFonts w:ascii="Arial" w:cs="Arial" w:eastAsia="Arial" w:hAnsi="Arial"/>
          <w:color w:val="4A4A4A"/>
          <w:sz w:val="20"/>
          <w:szCs w:val="20"/>
        </w:rPr>
        <w:t xml:space="preserve">Verificar consistencia de cifras, unidades, periodos, fuentes. Cruzar datos entre secciones.</w:t>
      </w:r>
    </w:p>
    <w:p>
      <w:pPr>
        <w:pStyle w:val="ListParagraph"/>
        <w:numPr>
          <w:ilvl w:val="0"/>
          <w:numId w:val="2"/>
        </w:numPr>
        <w:spacing w:after="80"/>
      </w:pPr>
      <w:r>
        <w:rPr>
          <w:rFonts w:ascii="Arial" w:cs="Arial" w:eastAsia="Arial" w:hAnsi="Arial"/>
          <w:b/>
          <w:bCs/>
          <w:color w:val="000000"/>
          <w:sz w:val="20"/>
          <w:szCs w:val="20"/>
        </w:rPr>
        <w:t xml:space="preserve">Test de coherencia narrativa: </w:t>
      </w:r>
      <w:r>
        <w:rPr>
          <w:rFonts w:ascii="Arial" w:cs="Arial" w:eastAsia="Arial" w:hAnsi="Arial"/>
          <w:color w:val="4A4A4A"/>
          <w:sz w:val="20"/>
          <w:szCs w:val="20"/>
        </w:rPr>
        <w:t xml:space="preserve">El executive summary, el body y las conclusiones deben contar la misma historia.</w:t>
      </w:r>
    </w:p>
    <w:p>
      <w:pPr>
        <w:pStyle w:val="ListParagraph"/>
        <w:numPr>
          <w:ilvl w:val="0"/>
          <w:numId w:val="2"/>
        </w:numPr>
        <w:spacing w:after="80"/>
      </w:pPr>
      <w:r>
        <w:rPr>
          <w:rFonts w:ascii="Arial" w:cs="Arial" w:eastAsia="Arial" w:hAnsi="Arial"/>
          <w:b/>
          <w:bCs/>
          <w:color w:val="000000"/>
          <w:sz w:val="20"/>
          <w:szCs w:val="20"/>
        </w:rPr>
        <w:t xml:space="preserve">Benchmark obligatorio: </w:t>
      </w:r>
      <w:r>
        <w:rPr>
          <w:rFonts w:ascii="Arial" w:cs="Arial" w:eastAsia="Arial" w:hAnsi="Arial"/>
          <w:color w:val="4A4A4A"/>
          <w:sz w:val="20"/>
          <w:szCs w:val="20"/>
        </w:rPr>
        <w:t xml:space="preserve">Todo KPI o métrica debe ir acompañado de referencia sectorial o histórica.</w:t>
      </w:r>
    </w:p>
    <w:p>
      <w:pPr>
        <w:pStyle w:val="ListParagraph"/>
        <w:numPr>
          <w:ilvl w:val="0"/>
          <w:numId w:val="2"/>
        </w:numPr>
        <w:spacing w:after="80"/>
      </w:pPr>
      <w:r>
        <w:rPr>
          <w:rFonts w:ascii="Arial" w:cs="Arial" w:eastAsia="Arial" w:hAnsi="Arial"/>
          <w:b/>
          <w:bCs/>
          <w:color w:val="000000"/>
          <w:sz w:val="20"/>
          <w:szCs w:val="20"/>
        </w:rPr>
        <w:t xml:space="preserve">Sensibilidad: </w:t>
      </w:r>
      <w:r>
        <w:rPr>
          <w:rFonts w:ascii="Arial" w:cs="Arial" w:eastAsia="Arial" w:hAnsi="Arial"/>
          <w:color w:val="4A4A4A"/>
          <w:sz w:val="20"/>
          <w:szCs w:val="20"/>
        </w:rPr>
        <w:t xml:space="preserve">Cualquier proyección requiere al menos caso base y caso de estrés.</w:t>
      </w:r>
    </w:p>
    <w:p>
      <w:r>
        <w:br w:type="page"/>
      </w:r>
    </w:p>
    <w:p>
      <w:pPr>
        <w:pStyle w:val="Heading2"/>
        <w:spacing w:before="280" w:after="160"/>
      </w:pPr>
      <w:r>
        <w:rPr>
          <w:rFonts w:ascii="Arial" w:cs="Arial" w:eastAsia="Arial" w:hAnsi="Arial"/>
          <w:b/>
          <w:bCs/>
          <w:color w:val="EA3348"/>
          <w:sz w:val="24"/>
          <w:szCs w:val="24"/>
        </w:rPr>
        <w:t xml:space="preserve">4.2 Capa 2: Roles operativos nuevos</w:t>
      </w:r>
    </w:p>
    <w:p>
      <w:pPr>
        <w:spacing w:after="120"/>
      </w:pPr>
      <w:r>
        <w:rPr>
          <w:rFonts w:ascii="Arial" w:cs="Arial" w:eastAsia="Arial" w:hAnsi="Arial"/>
          <w:color w:val="4A4A4A"/>
          <w:sz w:val="20"/>
          <w:szCs w:val="20"/>
        </w:rPr>
        <w:t xml:space="preserve">Cada rol sigue la misma estructura del CLO como referencia: misión, red agéntica de sub-agentes, entregables típicos, lint de calidad, métricas de efectividad.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30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Mandato</w:t>
            </w:r>
          </w:p>
        </w:tc>
        <w:tc>
          <w:tcPr>
            <w:tcW w:type="dxa" w:w="2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Sub-agentes</w:t>
            </w:r>
          </w:p>
        </w:tc>
        <w:tc>
          <w:tcPr>
            <w:tcW w:type="dxa" w:w="21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Entregables clave</w:t>
            </w:r>
          </w:p>
        </w:tc>
      </w:tr>
      <w:tr>
        <w:tc>
          <w:tcPr>
            <w:tcW w:type="dxa" w:w="1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COO Superpoder</w:t>
            </w:r>
          </w:p>
        </w:tc>
        <w:tc>
          <w:tcPr>
            <w:tcW w:type="dxa" w:w="3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Execution engine: 100-day plans, KPIs operativos, reporting cadence, RACI, escalado</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Ops Core, PMO, KPI Tracker, Reporting, Governance, Onboarding, Lint</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100-day plan, KPI dashboard, governance chart, status report semanal</w:t>
            </w:r>
          </w:p>
        </w:tc>
      </w:tr>
      <w:tr>
        <w:tc>
          <w:tcPr>
            <w:tcW w:type="dxa" w:w="1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CFO Superpoder</w:t>
            </w:r>
          </w:p>
        </w:tc>
        <w:tc>
          <w:tcPr>
            <w:tcW w:type="dxa" w:w="3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Financial oversight: modelo financiero, cash discipline, covenant monitoring, budget vs actual</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FP&amp;A Core, Treasury, Controlling, Tax &amp; Structure, Reporting, Lint</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Financial model, cash flow forecast, covenant tracker, board finance pack</w:t>
            </w:r>
          </w:p>
        </w:tc>
      </w:tr>
      <w:tr>
        <w:tc>
          <w:tcPr>
            <w:tcW w:type="dxa" w:w="18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CIO Superpoder</w:t>
            </w:r>
          </w:p>
        </w:tc>
        <w:tc>
          <w:tcPr>
            <w:tcW w:type="dxa" w:w="3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Investment thesis: tesis de inversión, portfolio monitoring, value creation plan, exit readiness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Thesis Core, Due Diligence, Portfolio Monitor, Value Creation, Exit Prep, Lint</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Investment thesis, VCP, portfolio review, exit analysis</w:t>
            </w:r>
          </w:p>
        </w:tc>
      </w:tr>
      <w:tr>
        <w:tc>
          <w:tcPr>
            <w:tcW w:type="dxa" w:w="18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Head IR Superpoder</w:t>
            </w:r>
          </w:p>
        </w:tc>
        <w:tc>
          <w:tcPr>
            <w:tcW w:type="dxa" w:w="3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Investor Relations: LP reporting, fundraising materials, quarterly updates, sponsor comms</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IR Core, LP Reporting, Fundraising, Comms, Data Room, Lint</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LP quarterly, fundraising deck, data room index, sponsor update</w:t>
            </w:r>
          </w:p>
        </w:tc>
      </w:tr>
    </w:tbl>
    <w:p>
      <w:pPr>
        <w:spacing w:after="80"/>
      </w:pPr>
    </w:p>
    <w:p>
      <w:pPr>
        <w:spacing w:after="120"/>
      </w:pPr>
      <w:r>
        <w:rPr>
          <w:rFonts w:ascii="Arial" w:cs="Arial" w:eastAsia="Arial" w:hAnsi="Arial"/>
          <w:color w:val="4A4A4A"/>
          <w:sz w:val="20"/>
          <w:szCs w:val="20"/>
        </w:rPr>
        <w:t xml:space="preserve">Cada rol incluirá:</w:t>
      </w:r>
    </w:p>
    <w:p>
      <w:pPr>
        <w:pStyle w:val="ListParagraph"/>
        <w:numPr>
          <w:ilvl w:val="0"/>
          <w:numId w:val="2"/>
        </w:numPr>
        <w:spacing w:after="80"/>
      </w:pPr>
      <w:r>
        <w:rPr>
          <w:rFonts w:ascii="Arial" w:cs="Arial" w:eastAsia="Arial" w:hAnsi="Arial"/>
          <w:color w:val="4A4A4A"/>
          <w:sz w:val="20"/>
          <w:szCs w:val="20"/>
        </w:rPr>
        <w:t xml:space="preserve">Tesis rectora (equivalente a “cada cláusula debe tener value lever” del CLO, adaptada al dominio).</w:t>
      </w:r>
    </w:p>
    <w:p>
      <w:pPr>
        <w:pStyle w:val="ListParagraph"/>
        <w:numPr>
          <w:ilvl w:val="0"/>
          <w:numId w:val="2"/>
        </w:numPr>
        <w:spacing w:after="80"/>
      </w:pPr>
      <w:r>
        <w:rPr>
          <w:rFonts w:ascii="Arial" w:cs="Arial" w:eastAsia="Arial" w:hAnsi="Arial"/>
          <w:color w:val="4A4A4A"/>
          <w:sz w:val="20"/>
          <w:szCs w:val="20"/>
        </w:rPr>
        <w:t xml:space="preserve">Red agéntica con 5-8 sub-agentes especializados y entregables explícitos.</w:t>
      </w:r>
    </w:p>
    <w:p>
      <w:pPr>
        <w:pStyle w:val="ListParagraph"/>
        <w:numPr>
          <w:ilvl w:val="0"/>
          <w:numId w:val="2"/>
        </w:numPr>
        <w:spacing w:after="80"/>
      </w:pPr>
      <w:r>
        <w:rPr>
          <w:rFonts w:ascii="Arial" w:cs="Arial" w:eastAsia="Arial" w:hAnsi="Arial"/>
          <w:color w:val="4A4A4A"/>
          <w:sz w:val="20"/>
          <w:szCs w:val="20"/>
        </w:rPr>
        <w:t xml:space="preserve">Lint de calidad pre-entrega (8-12 checks específicos del rol).</w:t>
      </w:r>
    </w:p>
    <w:p>
      <w:pPr>
        <w:pStyle w:val="ListParagraph"/>
        <w:numPr>
          <w:ilvl w:val="0"/>
          <w:numId w:val="2"/>
        </w:numPr>
        <w:spacing w:after="80"/>
      </w:pPr>
      <w:r>
        <w:rPr>
          <w:rFonts w:ascii="Arial" w:cs="Arial" w:eastAsia="Arial" w:hAnsi="Arial"/>
          <w:color w:val="4A4A4A"/>
          <w:sz w:val="20"/>
          <w:szCs w:val="20"/>
        </w:rPr>
        <w:t xml:space="preserve">Métricas de efectividad (cycle time, calidad, impacto).</w:t>
      </w:r>
    </w:p>
    <w:p>
      <w:pPr>
        <w:pStyle w:val="ListParagraph"/>
        <w:numPr>
          <w:ilvl w:val="0"/>
          <w:numId w:val="2"/>
        </w:numPr>
        <w:spacing w:after="80"/>
      </w:pPr>
      <w:r>
        <w:rPr>
          <w:rFonts w:ascii="Arial" w:cs="Arial" w:eastAsia="Arial" w:hAnsi="Arial"/>
          <w:color w:val="4A4A4A"/>
          <w:sz w:val="20"/>
          <w:szCs w:val="20"/>
        </w:rPr>
        <w:t xml:space="preserve">Sector-specific assumptions (Telco, Infra Digital, Sports, Energy, Real Estate).</w:t>
      </w:r>
    </w:p>
    <w:p>
      <w:pPr>
        <w:pStyle w:val="ListParagraph"/>
        <w:numPr>
          <w:ilvl w:val="0"/>
          <w:numId w:val="2"/>
        </w:numPr>
        <w:spacing w:after="80"/>
      </w:pPr>
      <w:r>
        <w:rPr>
          <w:rFonts w:ascii="Arial" w:cs="Arial" w:eastAsia="Arial" w:hAnsi="Arial"/>
          <w:color w:val="4A4A4A"/>
          <w:sz w:val="20"/>
          <w:szCs w:val="20"/>
        </w:rPr>
        <w:t xml:space="preserve">Manejo de objeciones (3-5 objeciones típicas con respuesta institucional).</w:t>
      </w:r>
    </w:p>
    <w:p>
      <w:r>
        <w:br w:type="page"/>
      </w:r>
    </w:p>
    <w:p>
      <w:pPr>
        <w:pStyle w:val="Heading2"/>
        <w:spacing w:before="280" w:after="160"/>
      </w:pPr>
      <w:r>
        <w:rPr>
          <w:rFonts w:ascii="Arial" w:cs="Arial" w:eastAsia="Arial" w:hAnsi="Arial"/>
          <w:b/>
          <w:bCs/>
          <w:color w:val="EA3348"/>
          <w:sz w:val="24"/>
          <w:szCs w:val="24"/>
        </w:rPr>
        <w:t xml:space="preserve">4.3 Capa 3a: Tareas concretas (generadores)</w:t>
      </w:r>
    </w:p>
    <w:p>
      <w:pPr>
        <w:spacing w:after="120"/>
      </w:pPr>
      <w:r>
        <w:rPr>
          <w:rFonts w:ascii="Arial" w:cs="Arial" w:eastAsia="Arial" w:hAnsi="Arial"/>
          <w:color w:val="4A4A4A"/>
          <w:sz w:val="20"/>
          <w:szCs w:val="20"/>
        </w:rPr>
        <w:t xml:space="preserve">Skills que producen un entregable específico end-to-end. No son modos de salida genéricos sino workflows completos con intake, generación, validación y entrega.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2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Intake requerido</w:t>
            </w:r>
          </w:p>
        </w:tc>
        <w:tc>
          <w:tcPr>
            <w:tcW w:type="dxa" w:w="23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Validación automática</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generar-presentacion-teras</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PPTX con brand system TERAS, 8-15 slides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Audiencia, objetivo, datos clave, sensibilidad</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UX lint + guardrails + challenge cognitivo</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generar-one-pager-teras</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 página ejecutiva (PDF/DOCX)</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Tema, audiencia, 3-5 key messages</w:t>
            </w:r>
          </w:p>
        </w:tc>
        <w:tc>
          <w:tcPr>
            <w:tcW w:type="dxa" w:w="2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Guardrails + densidad informativa</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generar-board-memo-teras</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Memo para Consejo/Board (2-4 págs)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Tema, decisión requerida, contexto, recomendación</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IC-grade quality + risk assessment</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generar-email-teras</w:t>
            </w:r>
          </w:p>
        </w:tc>
        <w:tc>
          <w:tcPr>
            <w:tcW w:type="dxa" w:w="2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Email institucional calibrado</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Destinatario, contexto relacional, objetivo, tono</w:t>
            </w:r>
          </w:p>
        </w:tc>
        <w:tc>
          <w:tcPr>
            <w:tcW w:type="dxa" w:w="2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Guardrails + confidencialidad + tono</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generar-exec-summary-teras</w:t>
            </w:r>
          </w:p>
        </w:tc>
        <w:tc>
          <w:tcPr>
            <w:tcW w:type="dxa" w:w="2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Executive Summary (1-2 págs)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Documento fuente o briefing completo</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Coherencia narrativa + cifras + benchmark</w:t>
            </w:r>
          </w:p>
        </w:tc>
      </w:tr>
    </w:tbl>
    <w:p>
      <w:pPr>
        <w:spacing w:after="80"/>
      </w:pPr>
    </w:p>
    <w:p>
      <w:pPr>
        <w:spacing w:after="120"/>
      </w:pPr>
      <w:r>
        <w:rPr>
          <w:rFonts w:ascii="Arial" w:cs="Arial" w:eastAsia="Arial" w:hAnsi="Arial"/>
          <w:color w:val="4A4A4A"/>
          <w:sz w:val="20"/>
          <w:szCs w:val="20"/>
        </w:rPr>
        <w:t xml:space="preserve">Cada generador invoca automáticamente la cadena: intake → draft → challenge cognitivo → guardrails lint → UX lint (si aplica) → entrega validada.</w:t>
      </w:r>
    </w:p>
    <w:p>
      <w:pPr>
        <w:spacing w:after="80"/>
      </w:pPr>
    </w:p>
    <w:p>
      <w:pPr>
        <w:pStyle w:val="Heading2"/>
        <w:spacing w:before="280" w:after="160"/>
      </w:pPr>
      <w:r>
        <w:rPr>
          <w:rFonts w:ascii="Arial" w:cs="Arial" w:eastAsia="Arial" w:hAnsi="Arial"/>
          <w:b/>
          <w:bCs/>
          <w:color w:val="EA3348"/>
          <w:sz w:val="24"/>
          <w:szCs w:val="24"/>
        </w:rPr>
        <w:t xml:space="preserve">4.4 Capa 3b: Escenarios de negocio</w:t>
      </w:r>
    </w:p>
    <w:p>
      <w:pPr>
        <w:spacing w:after="120"/>
      </w:pPr>
      <w:r>
        <w:rPr>
          <w:rFonts w:ascii="Arial" w:cs="Arial" w:eastAsia="Arial" w:hAnsi="Arial"/>
          <w:color w:val="4A4A4A"/>
          <w:sz w:val="20"/>
          <w:szCs w:val="20"/>
        </w:rPr>
        <w:t xml:space="preserve">Skills que precargan contexto situacional específico: quién está en la sala, qué se juega, qué tono usar, qué no decir, qué preparar. Convierten al LLM en un sparring partner que conoce el contexto real.</w:t>
      </w:r>
    </w:p>
    <w:p>
      <w:pPr>
        <w:spacing w:after="80"/>
      </w:pPr>
    </w:p>
    <w:p>
      <w:pPr>
        <w:pStyle w:val="Heading3"/>
        <w:spacing w:before="200" w:after="120"/>
      </w:pPr>
      <w:r>
        <w:rPr>
          <w:rFonts w:ascii="Arial" w:cs="Arial" w:eastAsia="Arial" w:hAnsi="Arial"/>
          <w:b/>
          <w:bCs/>
          <w:color w:val="4A4A4A"/>
          <w:sz w:val="22"/>
          <w:szCs w:val="22"/>
        </w:rPr>
        <w:t xml:space="preserve">4.4.1 escenario-steerco-tuca</w:t>
      </w:r>
    </w:p>
    <w:p>
      <w:pPr>
        <w:pStyle w:val="ListParagraph"/>
        <w:numPr>
          <w:ilvl w:val="0"/>
          <w:numId w:val="2"/>
        </w:numPr>
        <w:spacing w:after="80"/>
      </w:pPr>
      <w:r>
        <w:rPr>
          <w:rFonts w:ascii="Arial" w:cs="Arial" w:eastAsia="Arial" w:hAnsi="Arial"/>
          <w:b/>
          <w:bCs/>
          <w:color w:val="000000"/>
          <w:sz w:val="20"/>
          <w:szCs w:val="20"/>
        </w:rPr>
        <w:t xml:space="preserve">Contexto: </w:t>
      </w:r>
      <w:r>
        <w:rPr>
          <w:rFonts w:ascii="Arial" w:cs="Arial" w:eastAsia="Arial" w:hAnsi="Arial"/>
          <w:color w:val="4A4A4A"/>
          <w:sz w:val="20"/>
          <w:szCs w:val="20"/>
        </w:rPr>
        <w:t xml:space="preserve">Steering Committee del activo Tuca. Foro de decisión operativa con el sponsor.</w:t>
      </w:r>
    </w:p>
    <w:p>
      <w:pPr>
        <w:pStyle w:val="ListParagraph"/>
        <w:numPr>
          <w:ilvl w:val="0"/>
          <w:numId w:val="2"/>
        </w:numPr>
        <w:spacing w:after="80"/>
      </w:pPr>
      <w:r>
        <w:rPr>
          <w:rFonts w:ascii="Arial" w:cs="Arial" w:eastAsia="Arial" w:hAnsi="Arial"/>
          <w:b/>
          <w:bCs/>
          <w:color w:val="000000"/>
          <w:sz w:val="20"/>
          <w:szCs w:val="20"/>
        </w:rPr>
        <w:t xml:space="preserve">Actores: </w:t>
      </w:r>
      <w:r>
        <w:rPr>
          <w:rFonts w:ascii="Arial" w:cs="Arial" w:eastAsia="Arial" w:hAnsi="Arial"/>
          <w:color w:val="4A4A4A"/>
          <w:sz w:val="20"/>
          <w:szCs w:val="20"/>
        </w:rPr>
        <w:t xml:space="preserve">Sponsor deal team, Management Tuca, TERAS como operating manager.</w:t>
      </w:r>
    </w:p>
    <w:p>
      <w:pPr>
        <w:pStyle w:val="ListParagraph"/>
        <w:numPr>
          <w:ilvl w:val="0"/>
          <w:numId w:val="2"/>
        </w:numPr>
        <w:spacing w:after="80"/>
      </w:pPr>
      <w:r>
        <w:rPr>
          <w:rFonts w:ascii="Arial" w:cs="Arial" w:eastAsia="Arial" w:hAnsi="Arial"/>
          <w:b/>
          <w:bCs/>
          <w:color w:val="000000"/>
          <w:sz w:val="20"/>
          <w:szCs w:val="20"/>
        </w:rPr>
        <w:t xml:space="preserve">Objetivos TERAS: </w:t>
      </w:r>
      <w:r>
        <w:rPr>
          <w:rFonts w:ascii="Arial" w:cs="Arial" w:eastAsia="Arial" w:hAnsi="Arial"/>
          <w:color w:val="4A4A4A"/>
          <w:sz w:val="20"/>
          <w:szCs w:val="20"/>
        </w:rPr>
        <w:t xml:space="preserve">Demostrar execution, defender KPIs, escalar blockers, mantener autoridad operativa.</w:t>
      </w:r>
    </w:p>
    <w:p>
      <w:pPr>
        <w:pStyle w:val="ListParagraph"/>
        <w:numPr>
          <w:ilvl w:val="0"/>
          <w:numId w:val="2"/>
        </w:numPr>
        <w:spacing w:after="80"/>
      </w:pPr>
      <w:r>
        <w:rPr>
          <w:rFonts w:ascii="Arial" w:cs="Arial" w:eastAsia="Arial" w:hAnsi="Arial"/>
          <w:b/>
          <w:bCs/>
          <w:color w:val="000000"/>
          <w:sz w:val="20"/>
          <w:szCs w:val="20"/>
        </w:rPr>
        <w:t xml:space="preserve">Tono: </w:t>
      </w:r>
      <w:r>
        <w:rPr>
          <w:rFonts w:ascii="Arial" w:cs="Arial" w:eastAsia="Arial" w:hAnsi="Arial"/>
          <w:color w:val="4A4A4A"/>
          <w:sz w:val="20"/>
          <w:szCs w:val="20"/>
        </w:rPr>
        <w:t xml:space="preserve">Factual, proactivo, sin defensividad. Datos primero, narrativa después.</w:t>
      </w:r>
    </w:p>
    <w:p>
      <w:pPr>
        <w:pStyle w:val="ListParagraph"/>
        <w:numPr>
          <w:ilvl w:val="0"/>
          <w:numId w:val="2"/>
        </w:numPr>
        <w:spacing w:after="80"/>
      </w:pPr>
      <w:r>
        <w:rPr>
          <w:rFonts w:ascii="Arial" w:cs="Arial" w:eastAsia="Arial" w:hAnsi="Arial"/>
          <w:b/>
          <w:bCs/>
          <w:color w:val="000000"/>
          <w:sz w:val="20"/>
          <w:szCs w:val="20"/>
        </w:rPr>
        <w:t xml:space="preserve">Entregables precargados: </w:t>
      </w:r>
      <w:r>
        <w:rPr>
          <w:rFonts w:ascii="Arial" w:cs="Arial" w:eastAsia="Arial" w:hAnsi="Arial"/>
          <w:color w:val="4A4A4A"/>
          <w:sz w:val="20"/>
          <w:szCs w:val="20"/>
        </w:rPr>
        <w:t xml:space="preserve">Agenda, status report, KPI update, risk flags, talking points, pre-read materials.</w:t>
      </w:r>
    </w:p>
    <w:p>
      <w:pPr>
        <w:pStyle w:val="ListParagraph"/>
        <w:numPr>
          <w:ilvl w:val="0"/>
          <w:numId w:val="2"/>
        </w:numPr>
        <w:spacing w:after="80"/>
      </w:pPr>
      <w:r>
        <w:rPr>
          <w:rFonts w:ascii="Arial" w:cs="Arial" w:eastAsia="Arial" w:hAnsi="Arial"/>
          <w:b/>
          <w:bCs/>
          <w:color w:val="000000"/>
          <w:sz w:val="20"/>
          <w:szCs w:val="20"/>
        </w:rPr>
        <w:t xml:space="preserve">Riesgos a controlar: </w:t>
      </w:r>
      <w:r>
        <w:rPr>
          <w:rFonts w:ascii="Arial" w:cs="Arial" w:eastAsia="Arial" w:hAnsi="Arial"/>
          <w:color w:val="4A4A4A"/>
          <w:sz w:val="20"/>
          <w:szCs w:val="20"/>
        </w:rPr>
        <w:t xml:space="preserve">Scope creep del sponsor, cuestionamiento de autoridad, KPIs manipulados.</w:t>
      </w:r>
    </w:p>
    <w:p>
      <w:pPr>
        <w:spacing w:after="80"/>
      </w:pPr>
    </w:p>
    <w:p>
      <w:pPr>
        <w:pStyle w:val="Heading3"/>
        <w:spacing w:before="200" w:after="120"/>
      </w:pPr>
      <w:r>
        <w:rPr>
          <w:rFonts w:ascii="Arial" w:cs="Arial" w:eastAsia="Arial" w:hAnsi="Arial"/>
          <w:b/>
          <w:bCs/>
          <w:color w:val="4A4A4A"/>
          <w:sz w:val="22"/>
          <w:szCs w:val="22"/>
        </w:rPr>
        <w:t xml:space="preserve">4.4.2 escenario-consejo-mps</w:t>
      </w:r>
    </w:p>
    <w:p>
      <w:pPr>
        <w:pStyle w:val="ListParagraph"/>
        <w:numPr>
          <w:ilvl w:val="0"/>
          <w:numId w:val="2"/>
        </w:numPr>
        <w:spacing w:after="80"/>
      </w:pPr>
      <w:r>
        <w:rPr>
          <w:rFonts w:ascii="Arial" w:cs="Arial" w:eastAsia="Arial" w:hAnsi="Arial"/>
          <w:b/>
          <w:bCs/>
          <w:color w:val="000000"/>
          <w:sz w:val="20"/>
          <w:szCs w:val="20"/>
        </w:rPr>
        <w:t xml:space="preserve">Contexto: </w:t>
      </w:r>
      <w:r>
        <w:rPr>
          <w:rFonts w:ascii="Arial" w:cs="Arial" w:eastAsia="Arial" w:hAnsi="Arial"/>
          <w:color w:val="4A4A4A"/>
          <w:sz w:val="20"/>
          <w:szCs w:val="20"/>
        </w:rPr>
        <w:t xml:space="preserve">Consejo de Administración de MPS. Foro formal de gobierno corporativo.</w:t>
      </w:r>
    </w:p>
    <w:p>
      <w:pPr>
        <w:pStyle w:val="ListParagraph"/>
        <w:numPr>
          <w:ilvl w:val="0"/>
          <w:numId w:val="2"/>
        </w:numPr>
        <w:spacing w:after="80"/>
      </w:pPr>
      <w:r>
        <w:rPr>
          <w:rFonts w:ascii="Arial" w:cs="Arial" w:eastAsia="Arial" w:hAnsi="Arial"/>
          <w:b/>
          <w:bCs/>
          <w:color w:val="000000"/>
          <w:sz w:val="20"/>
          <w:szCs w:val="20"/>
        </w:rPr>
        <w:t xml:space="preserve">Actores: </w:t>
      </w:r>
      <w:r>
        <w:rPr>
          <w:rFonts w:ascii="Arial" w:cs="Arial" w:eastAsia="Arial" w:hAnsi="Arial"/>
          <w:color w:val="4A4A4A"/>
          <w:sz w:val="20"/>
          <w:szCs w:val="20"/>
        </w:rPr>
        <w:t xml:space="preserve">Consejeros, Presidente, Secretario del Consejo, TERAS como consejero/asesor.</w:t>
      </w:r>
    </w:p>
    <w:p>
      <w:pPr>
        <w:pStyle w:val="ListParagraph"/>
        <w:numPr>
          <w:ilvl w:val="0"/>
          <w:numId w:val="2"/>
        </w:numPr>
        <w:spacing w:after="80"/>
      </w:pPr>
      <w:r>
        <w:rPr>
          <w:rFonts w:ascii="Arial" w:cs="Arial" w:eastAsia="Arial" w:hAnsi="Arial"/>
          <w:b/>
          <w:bCs/>
          <w:color w:val="000000"/>
          <w:sz w:val="20"/>
          <w:szCs w:val="20"/>
        </w:rPr>
        <w:t xml:space="preserve">Objetivos TERAS: </w:t>
      </w:r>
      <w:r>
        <w:rPr>
          <w:rFonts w:ascii="Arial" w:cs="Arial" w:eastAsia="Arial" w:hAnsi="Arial"/>
          <w:color w:val="4A4A4A"/>
          <w:sz w:val="20"/>
          <w:szCs w:val="20"/>
        </w:rPr>
        <w:t xml:space="preserve">Influir en decisiones estratégicas, proteger posición, aportar rigor analítico.</w:t>
      </w:r>
    </w:p>
    <w:p>
      <w:pPr>
        <w:pStyle w:val="ListParagraph"/>
        <w:numPr>
          <w:ilvl w:val="0"/>
          <w:numId w:val="2"/>
        </w:numPr>
        <w:spacing w:after="80"/>
      </w:pPr>
      <w:r>
        <w:rPr>
          <w:rFonts w:ascii="Arial" w:cs="Arial" w:eastAsia="Arial" w:hAnsi="Arial"/>
          <w:b/>
          <w:bCs/>
          <w:color w:val="000000"/>
          <w:sz w:val="20"/>
          <w:szCs w:val="20"/>
        </w:rPr>
        <w:t xml:space="preserve">Tono: </w:t>
      </w:r>
      <w:r>
        <w:rPr>
          <w:rFonts w:ascii="Arial" w:cs="Arial" w:eastAsia="Arial" w:hAnsi="Arial"/>
          <w:color w:val="4A4A4A"/>
          <w:sz w:val="20"/>
          <w:szCs w:val="20"/>
        </w:rPr>
        <w:t xml:space="preserve">Institucional, formal, preciso. Lenguaje de gobierno corporativo.</w:t>
      </w:r>
    </w:p>
    <w:p>
      <w:pPr>
        <w:pStyle w:val="ListParagraph"/>
        <w:numPr>
          <w:ilvl w:val="0"/>
          <w:numId w:val="2"/>
        </w:numPr>
        <w:spacing w:after="80"/>
      </w:pPr>
      <w:r>
        <w:rPr>
          <w:rFonts w:ascii="Arial" w:cs="Arial" w:eastAsia="Arial" w:hAnsi="Arial"/>
          <w:b/>
          <w:bCs/>
          <w:color w:val="000000"/>
          <w:sz w:val="20"/>
          <w:szCs w:val="20"/>
        </w:rPr>
        <w:t xml:space="preserve">Entregables: </w:t>
      </w:r>
      <w:r>
        <w:rPr>
          <w:rFonts w:ascii="Arial" w:cs="Arial" w:eastAsia="Arial" w:hAnsi="Arial"/>
          <w:color w:val="4A4A4A"/>
          <w:sz w:val="20"/>
          <w:szCs w:val="20"/>
        </w:rPr>
        <w:t xml:space="preserve">Board memo, posición fundamentada, preguntas anticipadas, talking points.</w:t>
      </w:r>
    </w:p>
    <w:p>
      <w:pPr>
        <w:pStyle w:val="ListParagraph"/>
        <w:numPr>
          <w:ilvl w:val="0"/>
          <w:numId w:val="2"/>
        </w:numPr>
        <w:spacing w:after="80"/>
      </w:pPr>
      <w:r>
        <w:rPr>
          <w:rFonts w:ascii="Arial" w:cs="Arial" w:eastAsia="Arial" w:hAnsi="Arial"/>
          <w:b/>
          <w:bCs/>
          <w:color w:val="000000"/>
          <w:sz w:val="20"/>
          <w:szCs w:val="20"/>
        </w:rPr>
        <w:t xml:space="preserve">Riesgos: </w:t>
      </w:r>
      <w:r>
        <w:rPr>
          <w:rFonts w:ascii="Arial" w:cs="Arial" w:eastAsia="Arial" w:hAnsi="Arial"/>
          <w:color w:val="4A4A4A"/>
          <w:sz w:val="20"/>
          <w:szCs w:val="20"/>
        </w:rPr>
        <w:t xml:space="preserve">Conflicto de interés, exposición reputacional, compromisos sin mandato.</w:t>
      </w:r>
    </w:p>
    <w:p>
      <w:pPr>
        <w:spacing w:after="80"/>
      </w:pPr>
    </w:p>
    <w:p>
      <w:pPr>
        <w:pStyle w:val="Heading3"/>
        <w:spacing w:before="200" w:after="120"/>
      </w:pPr>
      <w:r>
        <w:rPr>
          <w:rFonts w:ascii="Arial" w:cs="Arial" w:eastAsia="Arial" w:hAnsi="Arial"/>
          <w:b/>
          <w:bCs/>
          <w:color w:val="4A4A4A"/>
          <w:sz w:val="22"/>
          <w:szCs w:val="22"/>
        </w:rPr>
        <w:t xml:space="preserve">4.4.3 escenario-templus</w:t>
      </w:r>
    </w:p>
    <w:p>
      <w:pPr>
        <w:pStyle w:val="ListParagraph"/>
        <w:numPr>
          <w:ilvl w:val="0"/>
          <w:numId w:val="2"/>
        </w:numPr>
        <w:spacing w:after="80"/>
      </w:pPr>
      <w:r>
        <w:rPr>
          <w:rFonts w:ascii="Arial" w:cs="Arial" w:eastAsia="Arial" w:hAnsi="Arial"/>
          <w:b/>
          <w:bCs/>
          <w:color w:val="000000"/>
          <w:sz w:val="20"/>
          <w:szCs w:val="20"/>
        </w:rPr>
        <w:t xml:space="preserve">Contexto: </w:t>
      </w:r>
      <w:r>
        <w:rPr>
          <w:rFonts w:ascii="Arial" w:cs="Arial" w:eastAsia="Arial" w:hAnsi="Arial"/>
          <w:color w:val="4A4A4A"/>
          <w:sz w:val="20"/>
          <w:szCs w:val="20"/>
        </w:rPr>
        <w:t xml:space="preserve">Activo/proyecto Templus. Contexto operativo específico.</w:t>
      </w:r>
    </w:p>
    <w:p>
      <w:pPr>
        <w:pStyle w:val="ListParagraph"/>
        <w:numPr>
          <w:ilvl w:val="0"/>
          <w:numId w:val="2"/>
        </w:numPr>
        <w:spacing w:after="80"/>
      </w:pPr>
      <w:r>
        <w:rPr>
          <w:rFonts w:ascii="Arial" w:cs="Arial" w:eastAsia="Arial" w:hAnsi="Arial"/>
          <w:b/>
          <w:bCs/>
          <w:color w:val="000000"/>
          <w:sz w:val="20"/>
          <w:szCs w:val="20"/>
        </w:rPr>
        <w:t xml:space="preserve">Parámetros: </w:t>
      </w:r>
      <w:r>
        <w:rPr>
          <w:rFonts w:ascii="Arial" w:cs="Arial" w:eastAsia="Arial" w:hAnsi="Arial"/>
          <w:color w:val="4A4A4A"/>
          <w:sz w:val="20"/>
          <w:szCs w:val="20"/>
        </w:rPr>
        <w:t xml:space="preserve">Sector, fase, stakeholders, KPIs específicos, governance particular.</w:t>
      </w:r>
    </w:p>
    <w:p>
      <w:pPr>
        <w:pStyle w:val="ListParagraph"/>
        <w:numPr>
          <w:ilvl w:val="0"/>
          <w:numId w:val="2"/>
        </w:numPr>
        <w:spacing w:after="80"/>
      </w:pPr>
      <w:r>
        <w:rPr>
          <w:rFonts w:ascii="Arial" w:cs="Arial" w:eastAsia="Arial" w:hAnsi="Arial"/>
          <w:b/>
          <w:bCs/>
          <w:color w:val="000000"/>
          <w:sz w:val="20"/>
          <w:szCs w:val="20"/>
        </w:rPr>
        <w:t xml:space="preserve">Entregables: </w:t>
      </w:r>
      <w:r>
        <w:rPr>
          <w:rFonts w:ascii="Arial" w:cs="Arial" w:eastAsia="Arial" w:hAnsi="Arial"/>
          <w:color w:val="4A4A4A"/>
          <w:sz w:val="20"/>
          <w:szCs w:val="20"/>
        </w:rPr>
        <w:t xml:space="preserve">Status adaptado al ciclo de vida del proyecto, hitos, risk register.</w:t>
      </w:r>
    </w:p>
    <w:p>
      <w:pPr>
        <w:spacing w:after="80"/>
      </w:pPr>
    </w:p>
    <w:p>
      <w:pPr>
        <w:pStyle w:val="Heading3"/>
        <w:spacing w:before="200" w:after="120"/>
      </w:pPr>
      <w:r>
        <w:rPr>
          <w:rFonts w:ascii="Arial" w:cs="Arial" w:eastAsia="Arial" w:hAnsi="Arial"/>
          <w:b/>
          <w:bCs/>
          <w:color w:val="4A4A4A"/>
          <w:sz w:val="22"/>
          <w:szCs w:val="22"/>
        </w:rPr>
        <w:t xml:space="preserve">4.4.4 preparar-reunion-clave</w:t>
      </w:r>
    </w:p>
    <w:p>
      <w:pPr>
        <w:spacing w:after="120"/>
      </w:pPr>
      <w:r>
        <w:rPr>
          <w:rFonts w:ascii="Arial" w:cs="Arial" w:eastAsia="Arial" w:hAnsi="Arial"/>
          <w:b/>
          <w:bCs/>
          <w:color w:val="000000"/>
          <w:sz w:val="20"/>
          <w:szCs w:val="20"/>
        </w:rPr>
        <w:t xml:space="preserve">Misión: </w:t>
      </w:r>
      <w:r>
        <w:rPr>
          <w:rFonts w:ascii="Arial" w:cs="Arial" w:eastAsia="Arial" w:hAnsi="Arial"/>
          <w:color w:val="4A4A4A"/>
          <w:sz w:val="20"/>
          <w:szCs w:val="20"/>
        </w:rPr>
        <w:t xml:space="preserve">Skill genérica que se activa cuando el usuario dice “prepara la reunión con [persona/foro]”. Genera un kit completo de preparación.</w:t>
      </w:r>
    </w:p>
    <w:p>
      <w:pPr>
        <w:pStyle w:val="ListParagraph"/>
        <w:numPr>
          <w:ilvl w:val="0"/>
          <w:numId w:val="2"/>
        </w:numPr>
        <w:spacing w:after="80"/>
      </w:pPr>
      <w:r>
        <w:rPr>
          <w:rFonts w:ascii="Arial" w:cs="Arial" w:eastAsia="Arial" w:hAnsi="Arial"/>
          <w:b/>
          <w:bCs/>
          <w:color w:val="000000"/>
          <w:sz w:val="20"/>
          <w:szCs w:val="20"/>
        </w:rPr>
        <w:t xml:space="preserve">Intake: </w:t>
      </w:r>
      <w:r>
        <w:rPr>
          <w:rFonts w:ascii="Arial" w:cs="Arial" w:eastAsia="Arial" w:hAnsi="Arial"/>
          <w:color w:val="4A4A4A"/>
          <w:sz w:val="20"/>
          <w:szCs w:val="20"/>
        </w:rPr>
        <w:t xml:space="preserve">¿Con quién? ¿Qué se decide? ¿Qué posición tiene TERAS? ¿Qué no debemos decir? ¿Qué queremos conseguir?</w:t>
      </w:r>
    </w:p>
    <w:p>
      <w:pPr>
        <w:pStyle w:val="ListParagraph"/>
        <w:numPr>
          <w:ilvl w:val="0"/>
          <w:numId w:val="2"/>
        </w:numPr>
        <w:spacing w:after="80"/>
      </w:pPr>
      <w:r>
        <w:rPr>
          <w:rFonts w:ascii="Arial" w:cs="Arial" w:eastAsia="Arial" w:hAnsi="Arial"/>
          <w:b/>
          <w:bCs/>
          <w:color w:val="000000"/>
          <w:sz w:val="20"/>
          <w:szCs w:val="20"/>
        </w:rPr>
        <w:t xml:space="preserve">Output estándar: </w:t>
      </w:r>
      <w:r>
        <w:rPr>
          <w:rFonts w:ascii="Arial" w:cs="Arial" w:eastAsia="Arial" w:hAnsi="Arial"/>
          <w:color w:val="4A4A4A"/>
          <w:sz w:val="20"/>
          <w:szCs w:val="20"/>
        </w:rPr>
        <w:t xml:space="preserve">Briefing de contexto relacional + talking points + preguntas anticipadas + red lines + follow-up actions propuestas.</w:t>
      </w:r>
    </w:p>
    <w:p>
      <w:pPr>
        <w:pStyle w:val="ListParagraph"/>
        <w:numPr>
          <w:ilvl w:val="0"/>
          <w:numId w:val="2"/>
        </w:numPr>
        <w:spacing w:after="80"/>
      </w:pPr>
      <w:r>
        <w:rPr>
          <w:rFonts w:ascii="Arial" w:cs="Arial" w:eastAsia="Arial" w:hAnsi="Arial"/>
          <w:b/>
          <w:bCs/>
          <w:color w:val="000000"/>
          <w:sz w:val="20"/>
          <w:szCs w:val="20"/>
        </w:rPr>
        <w:t xml:space="preserve">Challenge integrado: </w:t>
      </w:r>
      <w:r>
        <w:rPr>
          <w:rFonts w:ascii="Arial" w:cs="Arial" w:eastAsia="Arial" w:hAnsi="Arial"/>
          <w:color w:val="4A4A4A"/>
          <w:sz w:val="20"/>
          <w:szCs w:val="20"/>
        </w:rPr>
        <w:t xml:space="preserve">El sistema cuestiona si los talking points son defensibles y si hay riesgos reputacionales.</w:t>
      </w:r>
    </w:p>
    <w:p>
      <w:r>
        <w:br w:type="page"/>
      </w:r>
    </w:p>
    <w:p>
      <w:pPr>
        <w:pStyle w:val="Heading1"/>
        <w:spacing w:before="360" w:after="200"/>
      </w:pPr>
      <w:r>
        <w:rPr>
          <w:rFonts w:ascii="Arial" w:cs="Arial" w:eastAsia="Arial" w:hAnsi="Arial"/>
          <w:b/>
          <w:bCs/>
          <w:color w:val="000000"/>
          <w:sz w:val="28"/>
          <w:szCs w:val="28"/>
        </w:rPr>
        <w:t xml:space="preserve">5. Compatibilidad cross-platform</w:t>
      </w:r>
    </w:p>
    <w:p>
      <w:pPr>
        <w:spacing w:after="120"/>
      </w:pPr>
      <w:r>
        <w:rPr>
          <w:rFonts w:ascii="Arial" w:cs="Arial" w:eastAsia="Arial" w:hAnsi="Arial"/>
          <w:color w:val="4A4A4A"/>
          <w:sz w:val="20"/>
          <w:szCs w:val="20"/>
        </w:rPr>
        <w:t xml:space="preserve">Las skills deben funcionar en cualquier entorno LLM. Para ello se establece una arquitectura de formato único con adaptadores por plataforma.</w:t>
      </w:r>
    </w:p>
    <w:p>
      <w:pPr>
        <w:spacing w:after="80"/>
      </w:pPr>
    </w:p>
    <w:p>
      <w:pPr>
        <w:pStyle w:val="Heading2"/>
        <w:spacing w:before="280" w:after="160"/>
      </w:pPr>
      <w:r>
        <w:rPr>
          <w:rFonts w:ascii="Arial" w:cs="Arial" w:eastAsia="Arial" w:hAnsi="Arial"/>
          <w:b/>
          <w:bCs/>
          <w:color w:val="EA3348"/>
          <w:sz w:val="24"/>
          <w:szCs w:val="24"/>
        </w:rPr>
        <w:t xml:space="preserve">5.1 Formato canónico: Markdown estructurado</w:t>
      </w:r>
    </w:p>
    <w:p>
      <w:pPr>
        <w:spacing w:after="120"/>
      </w:pPr>
      <w:r>
        <w:rPr>
          <w:rFonts w:ascii="Arial" w:cs="Arial" w:eastAsia="Arial" w:hAnsi="Arial"/>
          <w:color w:val="4A4A4A"/>
          <w:sz w:val="20"/>
          <w:szCs w:val="20"/>
        </w:rPr>
        <w:t xml:space="preserve">Cada skill se almacena como un archivo .md autocontenido con estructura estándar: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Sección</w:t>
            </w:r>
          </w:p>
        </w:tc>
        <w:tc>
          <w:tcPr>
            <w:tcW w:type="dxa" w:w="36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Contenido</w:t>
            </w:r>
          </w:p>
        </w:tc>
        <w:tc>
          <w:tcPr>
            <w:tcW w:type="dxa" w:w="33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Obligatorio</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YAML frontmatter</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nombre, capa, version, plataformas, dependencias, triggers</w:t>
            </w:r>
          </w:p>
        </w:tc>
        <w:tc>
          <w:tcPr>
            <w:tcW w:type="dxa" w:w="3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 Misión</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1-3 frases. Qué hace y por qué existe.</w:t>
            </w:r>
          </w:p>
        </w:tc>
        <w:tc>
          <w:tcPr>
            <w:tcW w:type="dxa" w:w="3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 Contexto TERAS</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Referencia a L0 (identidad, modelo, tono). Heredado.</w:t>
            </w:r>
          </w:p>
        </w:tc>
        <w:tc>
          <w:tcPr>
            <w:tcW w:type="dxa" w:w="3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 Comportamiento</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Reglas de interacción: challenge, validación, escalado.</w:t>
            </w:r>
          </w:p>
        </w:tc>
        <w:tc>
          <w:tcPr>
            <w:tcW w:type="dxa" w:w="3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Sí (L1+)</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 Instrucciones</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Lógica principal del skill: pasos, decisiones, workflows.</w:t>
            </w:r>
          </w:p>
        </w:tc>
        <w:tc>
          <w:tcPr>
            <w:tcW w:type="dxa" w:w="3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 Outputs</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Templates y estándares de los entregables.</w:t>
            </w:r>
          </w:p>
        </w:tc>
        <w:tc>
          <w:tcPr>
            <w:tcW w:type="dxa" w:w="3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 Lint / QA</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Checklist de validación pre-entrega.</w:t>
            </w:r>
          </w:p>
        </w:tc>
        <w:tc>
          <w:tcPr>
            <w:tcW w:type="dxa" w:w="3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 Anti-patrones</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Lo que este skill nunca debe hacer.</w:t>
            </w:r>
          </w:p>
        </w:tc>
        <w:tc>
          <w:tcPr>
            <w:tcW w:type="dxa" w:w="3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Sí</w:t>
            </w:r>
          </w:p>
        </w:tc>
      </w:tr>
      <w:tr>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 Resources/</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Archivos de soporte: templates, diccionarios, ejemplos.</w:t>
            </w:r>
          </w:p>
        </w:tc>
        <w:tc>
          <w:tcPr>
            <w:tcW w:type="dxa" w:w="3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Opcional</w:t>
            </w:r>
          </w:p>
        </w:tc>
      </w:tr>
    </w:tbl>
    <w:p>
      <w:pPr>
        <w:spacing w:after="80"/>
      </w:pPr>
    </w:p>
    <w:p>
      <w:pPr>
        <w:pStyle w:val="Heading2"/>
        <w:spacing w:before="280" w:after="160"/>
      </w:pPr>
      <w:r>
        <w:rPr>
          <w:rFonts w:ascii="Arial" w:cs="Arial" w:eastAsia="Arial" w:hAnsi="Arial"/>
          <w:b/>
          <w:bCs/>
          <w:color w:val="EA3348"/>
          <w:sz w:val="24"/>
          <w:szCs w:val="24"/>
        </w:rPr>
        <w:t xml:space="preserve">5.2 Adaptadores por plataforma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Plataforma</w:t>
            </w:r>
          </w:p>
        </w:tc>
        <w:tc>
          <w:tcPr>
            <w:tcW w:type="dxa" w:w="36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Cómo se inyecta</w:t>
            </w:r>
          </w:p>
        </w:tc>
        <w:tc>
          <w:tcPr>
            <w:tcW w:type="dxa" w:w="37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Limitaciones / Ajustes</w:t>
            </w:r>
          </w:p>
        </w:tc>
      </w:tr>
      <w:tr>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Claude (Cowork, Code, Antigravity)</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SKILL.md en carpeta .skills/ o workspace. Se activa por trigger o lectura directa.</w:t>
            </w:r>
          </w:p>
        </w:tc>
        <w:tc>
          <w:tcPr>
            <w:tcW w:type="dxa" w:w="3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Sin límite práctico de tamaño. Soporta resources/ y sub-agentes vía Task tool.</w:t>
            </w:r>
          </w:p>
        </w:tc>
      </w:tr>
      <w:tr>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Codex (OpenAI)</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Archivo .md en el repo. Referenciado en AGENTS.md o system prompt del proyecto.</w:t>
            </w:r>
          </w:p>
        </w:tc>
        <w:tc>
          <w:tcPr>
            <w:tcW w:type="dxa" w:w="37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Contexto más limitado. Usar versión compacta (&lt;4K tokens por skill). Aplanar resources/ inline.</w:t>
            </w:r>
          </w:p>
        </w:tc>
      </w:tr>
      <w:tr>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Gemini Gems</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Pegar contenido del .md en el campo “Instrucciones” del Gem. Un Gem por skill o composición.</w:t>
            </w:r>
          </w:p>
        </w:tc>
        <w:tc>
          <w:tcPr>
            <w:tcW w:type="dxa" w:w="3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Límite ~8K tokens en instrucciones. Usar versión compacta. Sin filesystem.</w:t>
            </w:r>
          </w:p>
        </w:tc>
      </w:tr>
      <w:tr>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NotebookLM</w:t>
            </w:r>
          </w:p>
        </w:tc>
        <w:tc>
          <w:tcPr>
            <w:tcW w:type="dxa" w:w="36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Subir .md como fuente del notebook. Combinar L0 + skill específico como fuentes.</w:t>
            </w:r>
          </w:p>
        </w:tc>
        <w:tc>
          <w:tcPr>
            <w:tcW w:type="dxa" w:w="37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Repositorio único: subir todos los .md relevantes. El modelo sintetiza. Sin ejecución.</w:t>
            </w:r>
          </w:p>
        </w:tc>
      </w:tr>
      <w:tr>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n8n / Agentes</w:t>
            </w:r>
          </w:p>
        </w:tc>
        <w:tc>
          <w:tcPr>
            <w:tcW w:type="dxa" w:w="36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Inyectar .md en el system prompt del nodo AI Agent. Routing por tipo de tarea.</w:t>
            </w:r>
          </w:p>
        </w:tc>
        <w:tc>
          <w:tcPr>
            <w:tcW w:type="dxa" w:w="37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Contexto segmentado por nodo. Skills compactas. Routing explícito.</w:t>
            </w:r>
          </w:p>
        </w:tc>
      </w:tr>
    </w:tbl>
    <w:p>
      <w:pPr>
        <w:spacing w:after="80"/>
      </w:pPr>
    </w:p>
    <w:p>
      <w:pPr>
        <w:spacing w:after="120"/>
      </w:pPr>
      <w:r>
        <w:rPr>
          <w:rFonts w:ascii="Arial" w:cs="Arial" w:eastAsia="Arial" w:hAnsi="Arial"/>
          <w:color w:val="4A4A4A"/>
          <w:sz w:val="20"/>
          <w:szCs w:val="20"/>
        </w:rPr>
        <w:t xml:space="preserve">Para cada skill se generarán 2 versiones:</w:t>
      </w:r>
    </w:p>
    <w:p>
      <w:pPr>
        <w:pStyle w:val="ListParagraph"/>
        <w:numPr>
          <w:ilvl w:val="0"/>
          <w:numId w:val="2"/>
        </w:numPr>
        <w:spacing w:after="80"/>
      </w:pPr>
      <w:r>
        <w:rPr>
          <w:rFonts w:ascii="Arial" w:cs="Arial" w:eastAsia="Arial" w:hAnsi="Arial"/>
          <w:b/>
          <w:bCs/>
          <w:color w:val="000000"/>
          <w:sz w:val="20"/>
          <w:szCs w:val="20"/>
        </w:rPr>
        <w:t xml:space="preserve">Full (.md): </w:t>
      </w:r>
      <w:r>
        <w:rPr>
          <w:rFonts w:ascii="Arial" w:cs="Arial" w:eastAsia="Arial" w:hAnsi="Arial"/>
          <w:color w:val="4A4A4A"/>
          <w:sz w:val="20"/>
          <w:szCs w:val="20"/>
        </w:rPr>
        <w:t xml:space="preserve">Versión completa para Claude/Antigravity y repositorio maestro.</w:t>
      </w:r>
    </w:p>
    <w:p>
      <w:pPr>
        <w:pStyle w:val="ListParagraph"/>
        <w:numPr>
          <w:ilvl w:val="0"/>
          <w:numId w:val="2"/>
        </w:numPr>
        <w:spacing w:after="80"/>
      </w:pPr>
      <w:r>
        <w:rPr>
          <w:rFonts w:ascii="Arial" w:cs="Arial" w:eastAsia="Arial" w:hAnsi="Arial"/>
          <w:b/>
          <w:bCs/>
          <w:color w:val="000000"/>
          <w:sz w:val="20"/>
          <w:szCs w:val="20"/>
        </w:rPr>
        <w:t xml:space="preserve">Compact (.compact.md): </w:t>
      </w:r>
      <w:r>
        <w:rPr>
          <w:rFonts w:ascii="Arial" w:cs="Arial" w:eastAsia="Arial" w:hAnsi="Arial"/>
          <w:color w:val="4A4A4A"/>
          <w:sz w:val="20"/>
          <w:szCs w:val="20"/>
        </w:rPr>
        <w:t xml:space="preserve">Versión &lt;4K tokens para Gemini Gems, Codex y n8n. Mismo contenido, sin ejemplos extensos ni resources inline.</w:t>
      </w:r>
    </w:p>
    <w:p>
      <w:r>
        <w:br w:type="page"/>
      </w:r>
    </w:p>
    <w:p>
      <w:pPr>
        <w:pStyle w:val="Heading1"/>
        <w:spacing w:before="360" w:after="200"/>
      </w:pPr>
      <w:r>
        <w:rPr>
          <w:rFonts w:ascii="Arial" w:cs="Arial" w:eastAsia="Arial" w:hAnsi="Arial"/>
          <w:b/>
          <w:bCs/>
          <w:color w:val="000000"/>
          <w:sz w:val="28"/>
          <w:szCs w:val="28"/>
        </w:rPr>
        <w:t xml:space="preserve">6. Roadmap de desarrollo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c>
          <w:tcPr>
            <w:tcW w:type="dxa" w:w="24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Skills implicadas</w:t>
            </w:r>
          </w:p>
        </w:tc>
        <w:tc>
          <w:tcPr>
            <w:tcW w:type="dxa" w:w="23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Tiempo est.</w:t>
            </w:r>
          </w:p>
        </w:tc>
      </w:tr>
      <w:tr>
        <w:tc>
          <w:tcPr>
            <w:tcW w:type="dxa" w:w="12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b/>
                <w:bCs/>
                <w:color w:val="000000"/>
                <w:sz w:val="18"/>
                <w:szCs w:val="18"/>
              </w:rPr>
              <w:t xml:space="preserve">F1</w:t>
            </w:r>
          </w:p>
        </w:tc>
        <w:tc>
          <w:tcPr>
            <w:tcW w:type="dxa" w:w="34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color w:val="4A4A4A"/>
                <w:sz w:val="18"/>
                <w:szCs w:val="18"/>
              </w:rPr>
              <w:t xml:space="preserve">Refactorizar skills existentes al formato canónico. Añadir frontmatter YAML, homogeneizar estructura, generar versiones compact.</w:t>
            </w:r>
          </w:p>
        </w:tc>
        <w:tc>
          <w:tcPr>
            <w:tcW w:type="dxa" w:w="240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color w:val="4A4A4A"/>
                <w:sz w:val="18"/>
                <w:szCs w:val="18"/>
              </w:rPr>
              <w:t xml:space="preserve">7 skills existentes</w:t>
            </w:r>
          </w:p>
        </w:tc>
        <w:tc>
          <w:tcPr>
            <w:tcW w:type="dxa" w:w="2360"/>
            <w:tcBorders>
              <w:top w:val="single" w:color="C6C9CC" w:sz="1"/>
              <w:left w:val="single" w:color="C6C9CC" w:sz="1"/>
              <w:bottom w:val="single" w:color="C6C9CC" w:sz="1"/>
              <w:right w:val="single" w:color="C6C9CC" w:sz="1"/>
            </w:tcBorders>
            <w:shd w:fill="FDE8EA" w:val="clear"/>
            <w:tcMar>
              <w:top w:type="dxa" w:w="80"/>
              <w:left w:type="dxa" w:w="120"/>
              <w:bottom w:type="dxa" w:w="80"/>
              <w:right w:type="dxa" w:w="120"/>
            </w:tcMar>
          </w:tcPr>
          <w:p>
            <w:r>
              <w:rPr>
                <w:rFonts w:ascii="Arial" w:cs="Arial" w:eastAsia="Arial" w:hAnsi="Arial"/>
                <w:color w:val="4A4A4A"/>
                <w:sz w:val="18"/>
                <w:szCs w:val="18"/>
              </w:rPr>
              <w:t xml:space="preserve">1 semana</w:t>
            </w:r>
          </w:p>
        </w:tc>
      </w:tr>
      <w:tr>
        <w:tc>
          <w:tcPr>
            <w:tcW w:type="dxa" w:w="1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F2</w:t>
            </w:r>
          </w:p>
        </w:tc>
        <w:tc>
          <w:tcPr>
            <w:tcW w:type="dxa" w:w="3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Crear L1 (comportamiento cognitivo): challenge-cognitivo-teras + validar-analisis-teras. Integrar como dependencia en todas las demás.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 skills nuevas</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semana</w:t>
            </w:r>
          </w:p>
        </w:tc>
      </w:tr>
      <w:tr>
        <w:tc>
          <w:tcPr>
            <w:tcW w:type="dxa" w:w="1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F3</w:t>
            </w:r>
          </w:p>
        </w:tc>
        <w:tc>
          <w:tcPr>
            <w:tcW w:type="dxa" w:w="3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Crear roles L2: COO, CFO, CIO, Head IR. Seguir estructura CLO como template.</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 skills nuevas</w:t>
            </w:r>
          </w:p>
        </w:tc>
        <w:tc>
          <w:tcPr>
            <w:tcW w:type="dxa" w:w="2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2-3 semanas</w:t>
            </w:r>
          </w:p>
        </w:tc>
      </w:tr>
      <w:tr>
        <w:tc>
          <w:tcPr>
            <w:tcW w:type="dxa" w:w="1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F4</w:t>
            </w:r>
          </w:p>
        </w:tc>
        <w:tc>
          <w:tcPr>
            <w:tcW w:type="dxa" w:w="3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Crear generadores L3a: presentación, one-pager, board memo, email, exec summary.</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 skills nuevas</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1-2 semanas</w:t>
            </w:r>
          </w:p>
        </w:tc>
      </w:tr>
      <w:tr>
        <w:tc>
          <w:tcPr>
            <w:tcW w:type="dxa" w:w="1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F5</w:t>
            </w:r>
          </w:p>
        </w:tc>
        <w:tc>
          <w:tcPr>
            <w:tcW w:type="dxa" w:w="3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Crear escenarios L3b: Steerco Tuca, Consejo MPS, Templus, preparar-reunion-clave.</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 skills nuevas</w:t>
            </w:r>
          </w:p>
        </w:tc>
        <w:tc>
          <w:tcPr>
            <w:tcW w:type="dxa" w:w="2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1-2 semanas</w:t>
            </w:r>
          </w:p>
        </w:tc>
      </w:tr>
      <w:tr>
        <w:tc>
          <w:tcPr>
            <w:tcW w:type="dxa" w:w="1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F6</w:t>
            </w:r>
          </w:p>
        </w:tc>
        <w:tc>
          <w:tcPr>
            <w:tcW w:type="dxa" w:w="3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Política de uso, manual del equipo, onboarding guide. Despliegue en todas las plataformas.</w:t>
            </w:r>
          </w:p>
        </w:tc>
        <w:tc>
          <w:tcPr>
            <w:tcW w:type="dxa" w:w="24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Documentación transversal</w:t>
            </w:r>
          </w:p>
        </w:tc>
        <w:tc>
          <w:tcPr>
            <w:tcW w:type="dxa" w:w="23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semana</w:t>
            </w:r>
          </w:p>
        </w:tc>
      </w:tr>
      <w:tr>
        <w:tc>
          <w:tcPr>
            <w:tcW w:type="dxa" w:w="1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F7</w:t>
            </w:r>
          </w:p>
        </w:tc>
        <w:tc>
          <w:tcPr>
            <w:tcW w:type="dxa" w:w="3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Testing cross-platform: validar cada skill en Claude, Gemini Gem, NotebookLM, n8n. Iterar.</w:t>
            </w:r>
          </w:p>
        </w:tc>
        <w:tc>
          <w:tcPr>
            <w:tcW w:type="dxa" w:w="24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Todas</w:t>
            </w:r>
          </w:p>
        </w:tc>
        <w:tc>
          <w:tcPr>
            <w:tcW w:type="dxa" w:w="23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1 semana continua</w:t>
            </w:r>
          </w:p>
        </w:tc>
      </w:tr>
    </w:tbl>
    <w:p>
      <w:pPr>
        <w:spacing w:after="80"/>
      </w:pPr>
    </w:p>
    <w:p>
      <w:pPr>
        <w:spacing w:after="120"/>
      </w:pPr>
      <w:r>
        <w:rPr>
          <w:rFonts w:ascii="Arial" w:cs="Arial" w:eastAsia="Arial" w:hAnsi="Arial"/>
          <w:b/>
          <w:bCs/>
          <w:color w:val="000000"/>
          <w:sz w:val="20"/>
          <w:szCs w:val="20"/>
        </w:rPr>
        <w:t xml:space="preserve">Total estimado: </w:t>
      </w:r>
      <w:r>
        <w:rPr>
          <w:rFonts w:ascii="Arial" w:cs="Arial" w:eastAsia="Arial" w:hAnsi="Arial"/>
          <w:color w:val="4A4A4A"/>
          <w:sz w:val="20"/>
          <w:szCs w:val="20"/>
        </w:rPr>
        <w:t xml:space="preserve">7-10 semanas para cobertura completa. Las fases F1-F2 son prerequisito; F3-F5 pueden paralelizarse.</w:t>
      </w:r>
    </w:p>
    <w:p>
      <w:r>
        <w:br w:type="page"/>
      </w:r>
    </w:p>
    <w:p>
      <w:pPr>
        <w:pStyle w:val="Heading1"/>
        <w:spacing w:before="360" w:after="200"/>
      </w:pPr>
      <w:r>
        <w:rPr>
          <w:rFonts w:ascii="Arial" w:cs="Arial" w:eastAsia="Arial" w:hAnsi="Arial"/>
          <w:b/>
          <w:bCs/>
          <w:color w:val="000000"/>
          <w:sz w:val="28"/>
          <w:szCs w:val="28"/>
        </w:rPr>
        <w:t xml:space="preserve">7. Política de uso para el equipo TERAS</w:t>
      </w:r>
    </w:p>
    <w:p>
      <w:pPr>
        <w:pStyle w:val="Heading2"/>
        <w:spacing w:before="280" w:after="160"/>
      </w:pPr>
      <w:r>
        <w:rPr>
          <w:rFonts w:ascii="Arial" w:cs="Arial" w:eastAsia="Arial" w:hAnsi="Arial"/>
          <w:b/>
          <w:bCs/>
          <w:color w:val="EA3348"/>
          <w:sz w:val="24"/>
          <w:szCs w:val="24"/>
        </w:rPr>
        <w:t xml:space="preserve">7.1 Principio rector</w:t>
      </w:r>
    </w:p>
    <w:p>
      <w:pPr>
        <w:spacing w:after="120"/>
      </w:pPr>
      <w:r>
        <w:rPr>
          <w:rFonts w:ascii="Arial" w:cs="Arial" w:eastAsia="Arial" w:hAnsi="Arial"/>
          <w:color w:val="4A4A4A"/>
          <w:sz w:val="20"/>
          <w:szCs w:val="20"/>
        </w:rPr>
        <w:t xml:space="preserve">“Cualquier interacción con un sistema IA en contexto TERAS debe producir output indistinguible de lo que produciría el mejor profesional del equipo con tiempo ilimitado.” Las skills son el mecanismo que garantiza este estándar.</w:t>
      </w:r>
    </w:p>
    <w:p>
      <w:pPr>
        <w:spacing w:after="80"/>
      </w:pPr>
    </w:p>
    <w:p>
      <w:pPr>
        <w:pStyle w:val="Heading2"/>
        <w:spacing w:before="280" w:after="160"/>
      </w:pPr>
      <w:r>
        <w:rPr>
          <w:rFonts w:ascii="Arial" w:cs="Arial" w:eastAsia="Arial" w:hAnsi="Arial"/>
          <w:b/>
          <w:bCs/>
          <w:color w:val="EA3348"/>
          <w:sz w:val="24"/>
          <w:szCs w:val="24"/>
        </w:rPr>
        <w:t xml:space="preserve">7.2 Reglas de uso obligatorio</w:t>
      </w:r>
    </w:p>
    <w:p>
      <w:pPr>
        <w:spacing w:after="80"/>
      </w:pPr>
    </w:p>
    <w:p>
      <w:pPr>
        <w:pStyle w:val="ListParagraph"/>
        <w:numPr>
          <w:ilvl w:val="0"/>
          <w:numId w:val="3"/>
        </w:numPr>
        <w:spacing w:after="100"/>
      </w:pPr>
      <w:r>
        <w:rPr>
          <w:rFonts w:ascii="Arial" w:cs="Arial" w:eastAsia="Arial" w:hAnsi="Arial"/>
          <w:b/>
          <w:bCs/>
          <w:color w:val="000000"/>
          <w:sz w:val="20"/>
          <w:szCs w:val="20"/>
        </w:rPr>
        <w:t xml:space="preserve">Siempre activar L0. </w:t>
      </w:r>
      <w:r>
        <w:rPr>
          <w:rFonts w:ascii="Arial" w:cs="Arial" w:eastAsia="Arial" w:hAnsi="Arial"/>
          <w:color w:val="4A4A4A"/>
          <w:sz w:val="20"/>
          <w:szCs w:val="20"/>
        </w:rPr>
        <w:t xml:space="preserve">Antes de cualquier trabajo en IA, cargar operar-como-teras como contexto base. En Gemini: usar el Gem con L0 precargado. En NotebookLM: incluir el .md de L0 como fuente.</w:t>
      </w:r>
    </w:p>
    <w:p>
      <w:pPr>
        <w:pStyle w:val="ListParagraph"/>
        <w:numPr>
          <w:ilvl w:val="0"/>
          <w:numId w:val="3"/>
        </w:numPr>
        <w:spacing w:after="100"/>
      </w:pPr>
      <w:r>
        <w:rPr>
          <w:rFonts w:ascii="Arial" w:cs="Arial" w:eastAsia="Arial" w:hAnsi="Arial"/>
          <w:b/>
          <w:bCs/>
          <w:color w:val="000000"/>
          <w:sz w:val="20"/>
          <w:szCs w:val="20"/>
        </w:rPr>
        <w:t xml:space="preserve">Seleccionar skill por tarea. </w:t>
      </w:r>
      <w:r>
        <w:rPr>
          <w:rFonts w:ascii="Arial" w:cs="Arial" w:eastAsia="Arial" w:hAnsi="Arial"/>
          <w:color w:val="4A4A4A"/>
          <w:sz w:val="20"/>
          <w:szCs w:val="20"/>
        </w:rPr>
        <w:t xml:space="preserve">No hacer prompts genéricos. Identificar qué skill cubre tu necesidad y activarla. Si no existe, escalar para crearla.</w:t>
      </w:r>
    </w:p>
    <w:p>
      <w:pPr>
        <w:pStyle w:val="ListParagraph"/>
        <w:numPr>
          <w:ilvl w:val="0"/>
          <w:numId w:val="3"/>
        </w:numPr>
        <w:spacing w:after="100"/>
      </w:pPr>
      <w:r>
        <w:rPr>
          <w:rFonts w:ascii="Arial" w:cs="Arial" w:eastAsia="Arial" w:hAnsi="Arial"/>
          <w:b/>
          <w:bCs/>
          <w:color w:val="000000"/>
          <w:sz w:val="20"/>
          <w:szCs w:val="20"/>
        </w:rPr>
        <w:t xml:space="preserve">No bypassear el challenge. </w:t>
      </w:r>
      <w:r>
        <w:rPr>
          <w:rFonts w:ascii="Arial" w:cs="Arial" w:eastAsia="Arial" w:hAnsi="Arial"/>
          <w:color w:val="4A4A4A"/>
          <w:sz w:val="20"/>
          <w:szCs w:val="20"/>
        </w:rPr>
        <w:t xml:space="preserve">Si el sistema te hace push-back, es una feature no un bug. Responder con datos, no con “hazlo como te digo”.</w:t>
      </w:r>
    </w:p>
    <w:p>
      <w:pPr>
        <w:pStyle w:val="ListParagraph"/>
        <w:numPr>
          <w:ilvl w:val="0"/>
          <w:numId w:val="3"/>
        </w:numPr>
        <w:spacing w:after="100"/>
      </w:pPr>
      <w:r>
        <w:rPr>
          <w:rFonts w:ascii="Arial" w:cs="Arial" w:eastAsia="Arial" w:hAnsi="Arial"/>
          <w:b/>
          <w:bCs/>
          <w:color w:val="000000"/>
          <w:sz w:val="20"/>
          <w:szCs w:val="20"/>
        </w:rPr>
        <w:t xml:space="preserve">Validar antes de enviar. </w:t>
      </w:r>
      <w:r>
        <w:rPr>
          <w:rFonts w:ascii="Arial" w:cs="Arial" w:eastAsia="Arial" w:hAnsi="Arial"/>
          <w:color w:val="4A4A4A"/>
          <w:sz w:val="20"/>
          <w:szCs w:val="20"/>
        </w:rPr>
        <w:t xml:space="preserve">Todo output que salga de TERAS debe pasar el lint de guardrails. Sin excepciones.</w:t>
      </w:r>
    </w:p>
    <w:p>
      <w:pPr>
        <w:pStyle w:val="ListParagraph"/>
        <w:numPr>
          <w:ilvl w:val="0"/>
          <w:numId w:val="3"/>
        </w:numPr>
        <w:spacing w:after="100"/>
      </w:pPr>
      <w:r>
        <w:rPr>
          <w:rFonts w:ascii="Arial" w:cs="Arial" w:eastAsia="Arial" w:hAnsi="Arial"/>
          <w:b/>
          <w:bCs/>
          <w:color w:val="000000"/>
          <w:sz w:val="20"/>
          <w:szCs w:val="20"/>
        </w:rPr>
        <w:t xml:space="preserve">Clasificar confidencialidad. </w:t>
      </w:r>
      <w:r>
        <w:rPr>
          <w:rFonts w:ascii="Arial" w:cs="Arial" w:eastAsia="Arial" w:hAnsi="Arial"/>
          <w:color w:val="4A4A4A"/>
          <w:sz w:val="20"/>
          <w:szCs w:val="20"/>
        </w:rPr>
        <w:t xml:space="preserve">Usar [SENSITIVITY: nivel] en cada prompt que involucre información de deals, sponsors o términos económicos.</w:t>
      </w:r>
    </w:p>
    <w:p>
      <w:pPr>
        <w:pStyle w:val="ListParagraph"/>
        <w:numPr>
          <w:ilvl w:val="0"/>
          <w:numId w:val="3"/>
        </w:numPr>
        <w:spacing w:after="100"/>
      </w:pPr>
      <w:r>
        <w:rPr>
          <w:rFonts w:ascii="Arial" w:cs="Arial" w:eastAsia="Arial" w:hAnsi="Arial"/>
          <w:b/>
          <w:bCs/>
          <w:color w:val="000000"/>
          <w:sz w:val="20"/>
          <w:szCs w:val="20"/>
        </w:rPr>
        <w:t xml:space="preserve">Documentar el contexto. </w:t>
      </w:r>
      <w:r>
        <w:rPr>
          <w:rFonts w:ascii="Arial" w:cs="Arial" w:eastAsia="Arial" w:hAnsi="Arial"/>
          <w:color w:val="4A4A4A"/>
          <w:sz w:val="20"/>
          <w:szCs w:val="20"/>
        </w:rPr>
        <w:t xml:space="preserve">Si usas un escenario (Steerco, Consejo, reunión), siempre indicar [AUDIENCE:] y [SENSITIVITY:] para calibrar el output.</w:t>
      </w:r>
    </w:p>
    <w:p>
      <w:pPr>
        <w:spacing w:after="80"/>
      </w:pPr>
    </w:p>
    <w:p>
      <w:pPr>
        <w:pStyle w:val="Heading2"/>
        <w:spacing w:before="280" w:after="160"/>
      </w:pPr>
      <w:r>
        <w:rPr>
          <w:rFonts w:ascii="Arial" w:cs="Arial" w:eastAsia="Arial" w:hAnsi="Arial"/>
          <w:b/>
          <w:bCs/>
          <w:color w:val="EA3348"/>
          <w:sz w:val="24"/>
          <w:szCs w:val="24"/>
        </w:rPr>
        <w:t xml:space="preserve">7.3 Matriz de decisión: qué skill usar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Si necesitas...</w:t>
            </w:r>
          </w:p>
        </w:tc>
        <w:tc>
          <w:tcPr>
            <w:tcW w:type="dxa" w:w="3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Usa esta skill</w:t>
            </w:r>
          </w:p>
        </w:tc>
        <w:tc>
          <w:tcPr>
            <w:tcW w:type="dxa" w:w="29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 Complementar con</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Preparar un Steerco de un activo</w:t>
            </w:r>
          </w:p>
        </w:tc>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escenario-steerco-[activo]</w:t>
            </w:r>
          </w:p>
        </w:tc>
        <w:tc>
          <w:tcPr>
            <w:tcW w:type="dxa" w:w="29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generar-presentacion + COO</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Redactar un one-pager para un sponsor</w:t>
            </w:r>
          </w:p>
        </w:tc>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generar-one-pager-teras</w:t>
            </w:r>
          </w:p>
        </w:tc>
        <w:tc>
          <w:tcPr>
            <w:tcW w:type="dxa" w:w="29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negociar-mandatos + guardrails</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Preparar un Consejo de Administración</w:t>
            </w:r>
          </w:p>
        </w:tc>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escenario-consejo-mps</w:t>
            </w:r>
          </w:p>
        </w:tc>
        <w:tc>
          <w:tcPr>
            <w:tcW w:type="dxa" w:w="29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generar-board-memo + CLO</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Negociar un SPA/SHA</w:t>
            </w:r>
          </w:p>
        </w:tc>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negociar-ma-teras</w:t>
            </w:r>
          </w:p>
        </w:tc>
        <w:tc>
          <w:tcPr>
            <w:tcW w:type="dxa" w:w="29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CLO superpoder + guardrails</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Preparar un IC para presentar un mandato</w:t>
            </w:r>
          </w:p>
        </w:tc>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preparar-ic-teras</w:t>
            </w:r>
          </w:p>
        </w:tc>
        <w:tc>
          <w:tcPr>
            <w:tcW w:type="dxa" w:w="29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CIO superpoder + challenge cognitivo</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Revisar un modelo financiero</w:t>
            </w:r>
          </w:p>
        </w:tc>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CFO superpoder</w:t>
            </w:r>
          </w:p>
        </w:tc>
        <w:tc>
          <w:tcPr>
            <w:tcW w:type="dxa" w:w="29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validar-analisis + challenge cognitivo</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Reunión con persona clave nueva</w:t>
            </w:r>
          </w:p>
        </w:tc>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preparar-reunion-clave</w:t>
            </w:r>
          </w:p>
        </w:tc>
        <w:tc>
          <w:tcPr>
            <w:tcW w:type="dxa" w:w="29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negociar-mandatos (si es sponsor)</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Crear material de marca/comunicación</w:t>
            </w:r>
          </w:p>
        </w:tc>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desarrollar-ux-teras</w:t>
            </w:r>
          </w:p>
        </w:tc>
        <w:tc>
          <w:tcPr>
            <w:tcW w:type="dxa" w:w="29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guardrails + tarea específica</w:t>
            </w:r>
          </w:p>
        </w:tc>
      </w:tr>
    </w:tbl>
    <w:p>
      <w:pPr>
        <w:spacing w:after="80"/>
      </w:pPr>
    </w:p>
    <w:p>
      <w:pPr>
        <w:pStyle w:val="Heading2"/>
        <w:spacing w:before="280" w:after="160"/>
      </w:pPr>
      <w:r>
        <w:rPr>
          <w:rFonts w:ascii="Arial" w:cs="Arial" w:eastAsia="Arial" w:hAnsi="Arial"/>
          <w:b/>
          <w:bCs/>
          <w:color w:val="EA3348"/>
          <w:sz w:val="24"/>
          <w:szCs w:val="24"/>
        </w:rPr>
        <w:t xml:space="preserve">7.4 Gobernanza de las skills</w:t>
      </w:r>
    </w:p>
    <w:p>
      <w:pPr>
        <w:pStyle w:val="ListParagraph"/>
        <w:numPr>
          <w:ilvl w:val="0"/>
          <w:numId w:val="2"/>
        </w:numPr>
        <w:spacing w:after="80"/>
      </w:pPr>
      <w:r>
        <w:rPr>
          <w:rFonts w:ascii="Arial" w:cs="Arial" w:eastAsia="Arial" w:hAnsi="Arial"/>
          <w:b/>
          <w:bCs/>
          <w:color w:val="000000"/>
          <w:sz w:val="20"/>
          <w:szCs w:val="20"/>
        </w:rPr>
        <w:t xml:space="preserve">Owner: </w:t>
      </w:r>
      <w:r>
        <w:rPr>
          <w:rFonts w:ascii="Arial" w:cs="Arial" w:eastAsia="Arial" w:hAnsi="Arial"/>
          <w:color w:val="4A4A4A"/>
          <w:sz w:val="20"/>
          <w:szCs w:val="20"/>
        </w:rPr>
        <w:t xml:space="preserve">Cada skill tiene un owner del equipo TERAS responsable de mantenerla actualizada.</w:t>
      </w:r>
    </w:p>
    <w:p>
      <w:pPr>
        <w:pStyle w:val="ListParagraph"/>
        <w:numPr>
          <w:ilvl w:val="0"/>
          <w:numId w:val="2"/>
        </w:numPr>
        <w:spacing w:after="80"/>
      </w:pPr>
      <w:r>
        <w:rPr>
          <w:rFonts w:ascii="Arial" w:cs="Arial" w:eastAsia="Arial" w:hAnsi="Arial"/>
          <w:b/>
          <w:bCs/>
          <w:color w:val="000000"/>
          <w:sz w:val="20"/>
          <w:szCs w:val="20"/>
        </w:rPr>
        <w:t xml:space="preserve">Versionado: </w:t>
      </w:r>
      <w:r>
        <w:rPr>
          <w:rFonts w:ascii="Arial" w:cs="Arial" w:eastAsia="Arial" w:hAnsi="Arial"/>
          <w:color w:val="4A4A4A"/>
          <w:sz w:val="20"/>
          <w:szCs w:val="20"/>
        </w:rPr>
        <w:t xml:space="preserve">Cada skill lleva versión semántica (v1.0, v1.1...). Cambios significativos suben major.</w:t>
      </w:r>
    </w:p>
    <w:p>
      <w:pPr>
        <w:pStyle w:val="ListParagraph"/>
        <w:numPr>
          <w:ilvl w:val="0"/>
          <w:numId w:val="2"/>
        </w:numPr>
        <w:spacing w:after="80"/>
      </w:pPr>
      <w:r>
        <w:rPr>
          <w:rFonts w:ascii="Arial" w:cs="Arial" w:eastAsia="Arial" w:hAnsi="Arial"/>
          <w:b/>
          <w:bCs/>
          <w:color w:val="000000"/>
          <w:sz w:val="20"/>
          <w:szCs w:val="20"/>
        </w:rPr>
        <w:t xml:space="preserve">Repositorio único: </w:t>
      </w:r>
      <w:r>
        <w:rPr>
          <w:rFonts w:ascii="Arial" w:cs="Arial" w:eastAsia="Arial" w:hAnsi="Arial"/>
          <w:color w:val="4A4A4A"/>
          <w:sz w:val="20"/>
          <w:szCs w:val="20"/>
        </w:rPr>
        <w:t xml:space="preserve">Todas las skills viven en un repo Git central. Las versiones compact se generan automáticamente.</w:t>
      </w:r>
    </w:p>
    <w:p>
      <w:pPr>
        <w:pStyle w:val="ListParagraph"/>
        <w:numPr>
          <w:ilvl w:val="0"/>
          <w:numId w:val="2"/>
        </w:numPr>
        <w:spacing w:after="80"/>
      </w:pPr>
      <w:r>
        <w:rPr>
          <w:rFonts w:ascii="Arial" w:cs="Arial" w:eastAsia="Arial" w:hAnsi="Arial"/>
          <w:b/>
          <w:bCs/>
          <w:color w:val="000000"/>
          <w:sz w:val="20"/>
          <w:szCs w:val="20"/>
        </w:rPr>
        <w:t xml:space="preserve">Review trimestral: </w:t>
      </w:r>
      <w:r>
        <w:rPr>
          <w:rFonts w:ascii="Arial" w:cs="Arial" w:eastAsia="Arial" w:hAnsi="Arial"/>
          <w:color w:val="4A4A4A"/>
          <w:sz w:val="20"/>
          <w:szCs w:val="20"/>
        </w:rPr>
        <w:t xml:space="preserve">Cada trimestre se revisan las skills contra la realidad operativa. Se añaden escenarios, se actualizan parámetros.</w:t>
      </w:r>
    </w:p>
    <w:p>
      <w:pPr>
        <w:pStyle w:val="ListParagraph"/>
        <w:numPr>
          <w:ilvl w:val="0"/>
          <w:numId w:val="2"/>
        </w:numPr>
        <w:spacing w:after="80"/>
      </w:pPr>
      <w:r>
        <w:rPr>
          <w:rFonts w:ascii="Arial" w:cs="Arial" w:eastAsia="Arial" w:hAnsi="Arial"/>
          <w:b/>
          <w:bCs/>
          <w:color w:val="000000"/>
          <w:sz w:val="20"/>
          <w:szCs w:val="20"/>
        </w:rPr>
        <w:t xml:space="preserve">Feedback loop: </w:t>
      </w:r>
      <w:r>
        <w:rPr>
          <w:rFonts w:ascii="Arial" w:cs="Arial" w:eastAsia="Arial" w:hAnsi="Arial"/>
          <w:color w:val="4A4A4A"/>
          <w:sz w:val="20"/>
          <w:szCs w:val="20"/>
        </w:rPr>
        <w:t xml:space="preserve">Cualquier miembro puede proponer mejoras vía issue en el repo. El owner evalúa e integra.</w:t>
      </w:r>
    </w:p>
    <w:p>
      <w:pPr>
        <w:pStyle w:val="ListParagraph"/>
        <w:numPr>
          <w:ilvl w:val="0"/>
          <w:numId w:val="2"/>
        </w:numPr>
        <w:spacing w:after="80"/>
      </w:pPr>
      <w:r>
        <w:rPr>
          <w:rFonts w:ascii="Arial" w:cs="Arial" w:eastAsia="Arial" w:hAnsi="Arial"/>
          <w:b/>
          <w:bCs/>
          <w:color w:val="000000"/>
          <w:sz w:val="20"/>
          <w:szCs w:val="20"/>
        </w:rPr>
        <w:t xml:space="preserve">Onboarding: </w:t>
      </w:r>
      <w:r>
        <w:rPr>
          <w:rFonts w:ascii="Arial" w:cs="Arial" w:eastAsia="Arial" w:hAnsi="Arial"/>
          <w:color w:val="4A4A4A"/>
          <w:sz w:val="20"/>
          <w:szCs w:val="20"/>
        </w:rPr>
        <w:t xml:space="preserve">Todo nuevo miembro del equipo recibe sesión de 1h sobre la capa cognitiva + acceso al repo + Gems precargados.</w:t>
      </w:r>
    </w:p>
    <w:p>
      <w:r>
        <w:br w:type="page"/>
      </w:r>
    </w:p>
    <w:p>
      <w:pPr>
        <w:pStyle w:val="Heading1"/>
        <w:spacing w:before="360" w:after="200"/>
      </w:pPr>
      <w:r>
        <w:rPr>
          <w:rFonts w:ascii="Arial" w:cs="Arial" w:eastAsia="Arial" w:hAnsi="Arial"/>
          <w:b/>
          <w:bCs/>
          <w:color w:val="000000"/>
          <w:sz w:val="28"/>
          <w:szCs w:val="28"/>
        </w:rPr>
        <w:t xml:space="preserve">8. Resumen del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Concepto</w:t>
            </w:r>
          </w:p>
        </w:tc>
        <w:tc>
          <w:tcPr>
            <w:tcW w:type="dxa" w:w="20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Hoy</w:t>
            </w:r>
          </w:p>
        </w:tc>
        <w:tc>
          <w:tcPr>
            <w:tcW w:type="dxa" w:w="200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160"/>
            <w:tcBorders>
              <w:top w:val="single" w:color="C6C9CC" w:sz="1"/>
              <w:left w:val="single" w:color="C6C9CC" w:sz="1"/>
              <w:bottom w:val="single" w:color="C6C9CC" w:sz="1"/>
              <w:right w:val="single" w:color="C6C9CC"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Delta</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Skills totales</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~18</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+11 nuevas</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Capas cubiertas</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L0 + L3c parcial</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L0 + L1 + L2 + L3a/b/c</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 capas completas</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Roles operativos</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(CLO)</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 (CLO+COO+CFO+CIO+IR)</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+4 roles</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Escenarios de negocio</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0</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+4 escenarios</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Generadores de entregables</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 (solo output modes)</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 workflows end-to-end</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+5 generadores</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Challenge cognitivo</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Parcial (lint)</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Sistémico en toda skill</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Transversal</w:t>
            </w:r>
          </w:p>
        </w:tc>
      </w:tr>
      <w:tr>
        <w:tc>
          <w:tcPr>
            <w:tcW w:type="dxa" w:w="32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Plataformas soportadas</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(Claude)</w:t>
            </w:r>
          </w:p>
        </w:tc>
        <w:tc>
          <w:tcPr>
            <w:tcW w:type="dxa" w:w="200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 (Claude, Codex, Gemini, NbLM, n8n)</w:t>
            </w:r>
          </w:p>
        </w:tc>
        <w:tc>
          <w:tcPr>
            <w:tcW w:type="dxa" w:w="2160"/>
            <w:tcBorders>
              <w:top w:val="single" w:color="C6C9CC" w:sz="1"/>
              <w:left w:val="single" w:color="C6C9CC" w:sz="1"/>
              <w:bottom w:val="single" w:color="C6C9CC" w:sz="1"/>
              <w:right w:val="single" w:color="C6C9CC" w:sz="1"/>
            </w:tcBorders>
            <w:shd w:fill="FFFFFF" w:val="clear"/>
            <w:tcMar>
              <w:top w:type="dxa" w:w="80"/>
              <w:left w:type="dxa" w:w="120"/>
              <w:bottom w:type="dxa" w:w="80"/>
              <w:right w:type="dxa" w:w="120"/>
            </w:tcMar>
          </w:tcPr>
          <w:p>
            <w:r>
              <w:rPr>
                <w:rFonts w:ascii="Arial" w:cs="Arial" w:eastAsia="Arial" w:hAnsi="Arial"/>
                <w:b/>
                <w:bCs/>
                <w:color w:val="EA3348"/>
                <w:sz w:val="18"/>
                <w:szCs w:val="18"/>
              </w:rPr>
              <w:t xml:space="preserve">+4 plataformas</w:t>
            </w:r>
          </w:p>
        </w:tc>
      </w:tr>
      <w:tr>
        <w:tc>
          <w:tcPr>
            <w:tcW w:type="dxa" w:w="32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Política de uso equipo</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existe</w:t>
            </w:r>
          </w:p>
        </w:tc>
        <w:tc>
          <w:tcPr>
            <w:tcW w:type="dxa" w:w="200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Documento + onboarding</w:t>
            </w:r>
          </w:p>
        </w:tc>
        <w:tc>
          <w:tcPr>
            <w:tcW w:type="dxa" w:w="2160"/>
            <w:tcBorders>
              <w:top w:val="single" w:color="C6C9CC" w:sz="1"/>
              <w:left w:val="single" w:color="C6C9CC" w:sz="1"/>
              <w:bottom w:val="single" w:color="C6C9CC" w:sz="1"/>
              <w:right w:val="single" w:color="C6C9CC" w:sz="1"/>
            </w:tcBorders>
            <w:shd w:fill="F5F5F5" w:val="clear"/>
            <w:tcMar>
              <w:top w:type="dxa" w:w="80"/>
              <w:left w:type="dxa" w:w="120"/>
              <w:bottom w:type="dxa" w:w="80"/>
              <w:right w:type="dxa" w:w="120"/>
            </w:tcMar>
          </w:tcPr>
          <w:p>
            <w:r>
              <w:rPr>
                <w:rFonts w:ascii="Arial" w:cs="Arial" w:eastAsia="Arial" w:hAnsi="Arial"/>
                <w:b/>
                <w:bCs/>
                <w:color w:val="EA3348"/>
                <w:sz w:val="18"/>
                <w:szCs w:val="18"/>
              </w:rPr>
              <w:t xml:space="preserve">Nuevo</w:t>
            </w:r>
          </w:p>
        </w:tc>
      </w:tr>
    </w:tbl>
    <w:p>
      <w:pPr>
        <w:spacing w:after="80"/>
      </w:pPr>
    </w:p>
    <w:p>
      <w:pPr>
        <w:spacing w:after="80"/>
      </w:pPr>
    </w:p>
    <w:p>
      <w:pPr>
        <w:pBdr>
          <w:top w:val="single" w:color="EA3348" w:sz="4" w:space="8"/>
        </w:pBdr>
        <w:spacing w:before="200" w:after="200"/>
      </w:pPr>
      <w:r>
        <w:rPr>
          <w:rFonts w:ascii="Arial" w:cs="Arial" w:eastAsia="Arial" w:hAnsi="Arial"/>
          <w:b/>
          <w:bCs/>
          <w:color w:val="000000"/>
          <w:sz w:val="22"/>
          <w:szCs w:val="22"/>
        </w:rPr>
        <w:t xml:space="preserve">Siguiente paso: </w:t>
      </w:r>
      <w:r>
        <w:rPr>
          <w:rFonts w:ascii="Arial" w:cs="Arial" w:eastAsia="Arial" w:hAnsi="Arial"/>
          <w:color w:val="4A4A4A"/>
          <w:sz w:val="22"/>
          <w:szCs w:val="22"/>
        </w:rPr>
        <w:t xml:space="preserve">Aprobar este plan y comenzar Fase 1 (refactorización al formato canónico) + Fase 2 (comportamiento cognitivo). Ambas pueden ejecutarse en paralelo esta misma semana.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6C9CC"/>
        <w:sz w:val="16"/>
        <w:szCs w:val="16"/>
      </w:rPr>
      <w:t xml:space="preserve">TERAS-INTERNAL  |  Página </w:t>
    </w:r>
    <w:r>
      <w:rPr>
        <w:rFonts w:ascii="Arial" w:cs="Arial" w:eastAsia="Arial" w:hAnsi="Arial"/>
        <w:color w:val="C6C9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9CC" w:sz="1" w:space="4"/>
      </w:pBdr>
      <w:jc w:val="right"/>
    </w:pPr>
    <w:r>
      <w:rPr>
        <w:rFonts w:ascii="Arial" w:cs="Arial" w:eastAsia="Arial" w:hAnsi="Arial"/>
        <w:color w:val="C6C9CC"/>
        <w:sz w:val="16"/>
        <w:szCs w:val="16"/>
      </w:rPr>
      <w:t xml:space="preserve">TERAS CAPITAL  |  Capa Cognitiva IA  |  Plan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2026-02-16T19:15:59.703Z</dcterms:created>
  <dcterms:modified xsi:type="dcterms:W3CDTF">2026-02-16T19:15:59.703Z</dcterms:modified>
</cp:coreProperties>
</file>

<file path=docProps/custom.xml><?xml version="1.0" encoding="utf-8"?>
<Properties xmlns="http://schemas.openxmlformats.org/officeDocument/2006/custom-properties" xmlns:vt="http://schemas.openxmlformats.org/officeDocument/2006/docPropsVTypes"/>
</file>