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THPE</w:t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Teoría Holográfica de Persistencia de Estados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Versión 1.6 — Nota técnica del código de ajuste</w:t>
      </w:r>
    </w:p>
    <w:p>
      <w:pPr>
        <w:pBdr>
          <w:bottom w:val="single" w:color="CCDDEE" w:sz="4" w:space="1"/>
        </w:pBdr>
        <w:spacing w:after="200" w:before="200"/>
      </w:pPr>
      <w:r>
        <w:t xml:space="preserve"/>
      </w:r>
    </w:p>
    <w:p>
      <w:pPr>
        <w:spacing w:after="400" w:before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Mejoras al código THPE_fit_v16.py respecto a la v1.5</w:t>
      </w:r>
    </w:p>
    <w:p>
      <w:pPr>
        <w:spacing w:after="80" w:before="8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Moisés Mora García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Palma de Mallorca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 colaboración con Claude (Anthropic)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Junio 2026</w:t>
      </w:r>
    </w:p>
    <w:p>
      <w:pPr>
        <w:pBdr>
          <w:bottom w:val="single" w:color="CCDDEE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Resumen de mejoras v1.6</w:t>
      </w:r>
    </w:p>
    <w:p>
      <w:pPr>
        <w:spacing w:after="120" w:before="120" w:line="3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revisión crítica del código THPE_fit.py (v1.5) identificó cinco áreas de mejora. Esta nota documenta las implementaciones correspondientes en THPE_fit_v16.py, que constituye el código de referencia del programa de investigación THPE.</w:t>
      </w:r>
    </w:p>
    <w:p>
      <w:pPr>
        <w:pBdr>
          <w:bottom w:val="single" w:color="CCDDE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Descarga automatizada de datos</w:t>
      </w:r>
    </w:p>
    <w:p>
      <w:pPr>
        <w:spacing w:after="120" w:before="120" w:line="3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código v1.5 requería descarga manual de los datos de DESI y Pantheon+. La v1.6 incorpora la función ensure_data() que intenta la descarga automática desde las URLs públicas oficiales antes de ejecutar el ajuste.</w:t>
      </w:r>
    </w:p>
    <w:p>
      <w:pPr>
        <w:spacing w:after="120" w:before="120" w:line="3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Las URLs apuntan a los repositorios GitHub oficiales de DESI y PantheonPlusSH0ES. Si la descarga falla (sin conexión, archivo movido), el código recurre a datos representativos del artículo DESI 2024 o a simulaciones ΛCDM, permitiendo ejecutar el pipeline completo en cualquier entorno.</w:t>
      </w:r>
    </w:p>
    <w:p>
      <w:pPr>
        <w:spacing w:after="120" w:before="120" w:line="3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Uso: python THPE_fit_v16.py (intenta descarga) o python THPE_fit_v16.py --no-download (sin descarga).</w:t>
      </w:r>
    </w:p>
    <w:p>
      <w:pPr>
        <w:pBdr>
          <w:bottom w:val="single" w:color="CCDDE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Regularización de h_ent(z→0) con serie de Taylor</w:t>
      </w:r>
    </w:p>
    <w:p>
      <w:pPr>
        <w:spacing w:after="120" w:before="120" w:line="3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 la v1.5, h_ent(z) usaba z_safe = max(z, 1e-3) para evitar la divergencia V_com(z→0) → 0. Esto era una solución práctica pero introducía una discontinuidad artificial en z = 10⁻³.</w:t>
      </w:r>
    </w:p>
    <w:p>
      <w:pPr>
        <w:spacing w:after="120" w:before="120" w:line="3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v1.6 reemplaza el corte con una expansión de Taylor de la distancia comóvil D_C(z) para z &lt; z_low = 0.05:</w:t>
      </w:r>
    </w:p>
    <w:p>
      <w:pPr>
        <w:spacing w:after="200" w:before="20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1A5C3A"/>
          <w:sz w:val="24"/>
          <w:szCs w:val="24"/>
        </w:rPr>
        <w:t xml:space="preserve">D_C(z) ≈ (c/H₀)·[z - (1+q₀)z²/2 + (2-q₀+j₀)z³/6]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(Serie de Taylor de D_C)</w:t>
      </w:r>
    </w:p>
    <w:p>
      <w:pPr>
        <w:spacing w:after="120" w:before="120" w:line="3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donde q₀ = Ω_m/2 - Ω_Λ es el parámetro de desaceleración y j₀ = Ω_m es el parámetro de tirón. Esto da V_com ≈ (4π/3)·D_C³ de forma analítica y continua para z pequeño, eliminando la discontinuidad y mejorando la precisión numérica en el rango z &lt; 0.05.</w:t>
      </w:r>
    </w:p>
    <w:p>
      <w:pPr>
        <w:spacing w:after="120" w:before="120" w:line="3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función _V_com_taylor(z) implementa esta expansión y es llamada automáticamente por comoving_volume(z) cuando z &lt; 0.05.</w:t>
      </w:r>
    </w:p>
    <w:p>
      <w:pPr>
        <w:pBdr>
          <w:bottom w:val="single" w:color="CCDDE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Matriz de covarianza completa de DESI</w:t>
      </w:r>
    </w:p>
    <w:p>
      <w:pPr>
        <w:spacing w:after="120" w:before="120" w:line="3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v1.5 usaba errores independientes entre trazadores BAO, lo que ignora las correlaciones entre puntos medidos con distintos trazadores en el mismo volumen. La v1.6 implementa la verosimilitud multivariante completa:</w:t>
      </w:r>
    </w:p>
    <w:p>
      <w:pPr>
        <w:spacing w:after="200" w:before="20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1A5C3A"/>
          <w:sz w:val="24"/>
          <w:szCs w:val="24"/>
        </w:rPr>
        <w:t xml:space="preserve">log L_BAO = -½ (y - ŷ)ᵀ C⁻¹ (y - ŷ)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(Verosimilitud BAO con covarianza completa)</w:t>
      </w:r>
    </w:p>
    <w:p>
      <w:pPr>
        <w:spacing w:after="120" w:before="120" w:line="3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donde C es la matriz de covarianza completa entre los puntos BAO y C⁻¹ su inversa. La función load_DESI_BAO() intenta cargar la matriz desde el archivo DESI_BAO_covariance.npy. Si no está disponible, usa la covarianza diagonal (errores independientes) con una advertencia explícita al usuario.</w:t>
      </w:r>
    </w:p>
    <w:p>
      <w:pPr>
        <w:spacing w:after="120" w:before="120" w:line="3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matriz de covarianza oficial de DESI DR1 está disponible en el repositorio público de datos de DESI. Para análisis publicable es imprescindible usarla.</w:t>
      </w:r>
    </w:p>
    <w:p>
      <w:pPr>
        <w:pBdr>
          <w:bottom w:val="single" w:color="CCDDE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Diagnóstico de convergencia Gelman-Rubin</w:t>
      </w:r>
    </w:p>
    <w:p>
      <w:pPr>
        <w:spacing w:after="120" w:before="120" w:line="3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v1.5 no incluía diagnóstico de convergencia de las cadenas MCMC. La v1.6 implementa el factor de escala de Gelman-Rubin R̂ para cada parámetro (Gelman &amp; Rubin 1992):</w:t>
      </w:r>
    </w:p>
    <w:p>
      <w:pPr>
        <w:spacing w:after="200" w:before="20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1A5C3A"/>
          <w:sz w:val="24"/>
          <w:szCs w:val="24"/>
        </w:rPr>
        <w:t xml:space="preserve">R̂ = sqrt(var_hat / W)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(Factor de escala de Gelman-Rubin)</w:t>
      </w:r>
    </w:p>
    <w:p>
      <w:pPr>
        <w:spacing w:after="120" w:before="120" w:line="3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donde W es la varianza intra-cadena y var_hat = (1-1/n)·W + B/n con B la varianza inter-cadena. Criterios: R̂ &lt; 1.005 indica convergencia excelente; R̂ &lt; 1.01 buena convergencia; R̂ &gt; 1.05 indica que las cadenas no han convergido y se deben aumentar n_steps.</w:t>
      </w:r>
    </w:p>
    <w:p>
      <w:pPr>
        <w:spacing w:after="120" w:before="120" w:line="3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función report_convergence() calcula e imprime R̂ para Φ₀, α, β, γ con indicador visual de estado.</w:t>
      </w:r>
    </w:p>
    <w:p>
      <w:pPr>
        <w:pBdr>
          <w:bottom w:val="single" w:color="CCDDE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Estimación de evidencia Bayesiana</w:t>
      </w:r>
    </w:p>
    <w:p>
      <w:pPr>
        <w:spacing w:after="120" w:before="120" w:line="3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v1.5 usaba AIC y BIC como estadísticos de comparación de modelos. La v1.6 añade la estimación de la log-evidencia Bayesiana log Z mediante el estimador de importancia armónica (Newton &amp; Raftery 1994):</w:t>
      </w:r>
    </w:p>
    <w:p>
      <w:pPr>
        <w:spacing w:after="200" w:before="20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1A5C3A"/>
          <w:sz w:val="24"/>
          <w:szCs w:val="24"/>
        </w:rPr>
        <w:t xml:space="preserve">log Z ≈ log S - log Σ exp(-log L(θₛ))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(Importancia armónica)</w:t>
      </w:r>
    </w:p>
    <w:p>
      <w:pPr>
        <w:spacing w:after="120" w:before="120" w:line="3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donde la suma es sobre las S muestras post-burn-in. El estimador es numéricamente inestable cuando las colas de la verosimilitud son pesadas, lo que ocurre con frecuencia en modelos cosmológicos. La función incluye una advertencia explícita: para resultados publicables se recomienda usar MultiNest (pymultinest) o PolyChord, que calculan la evidencia de forma más robusta mediante nested sampling.</w:t>
      </w:r>
    </w:p>
    <w:p>
      <w:pPr>
        <w:pBdr>
          <w:bottom w:val="single" w:color="CCDDE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Condición de calibración Φ₀ documentada</w:t>
      </w:r>
    </w:p>
    <w:p>
      <w:pPr>
        <w:spacing w:after="120" w:before="120" w:line="3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revisión del código señaló que el reescalado de Φ(z) en H_THPE() no estaba documentado en la teoría. La v1.6 formaliza la condición de calibración explícitamente en el código y en este documento.</w:t>
      </w:r>
    </w:p>
    <w:p>
      <w:pPr>
        <w:spacing w:after="120" w:before="120" w:line="3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Condición de calibración THPE (v1.6): Φ₀ se define tal que, cuando α = β = γ = 0, Φ(z) = Φ₀ reproduce exactamente el término de energía oscura de ΛCDM en la ecuación de Friedmann. En unidades adimensionales del código, esto equivale a:</w:t>
      </w:r>
    </w:p>
    <w:p>
      <w:pPr>
        <w:spacing w:after="200" w:before="20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1A5C3A"/>
          <w:sz w:val="24"/>
          <w:szCs w:val="24"/>
        </w:rPr>
        <w:t xml:space="preserve">Φ₀_ΛCDM ≡ Ω_Λ = 1 - Ω_m - Ω_r ≈ 0.6850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(Condición de calibración)</w:t>
      </w:r>
    </w:p>
    <w:p>
      <w:pPr>
        <w:spacing w:after="120" w:before="120" w:line="3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ecuación de Friedmann modificada queda H²(z) = H₀²·[Ω_m(1+z)³ + Ω_r(1+z)⁴ + Φ(z)], donde el término Φ(z) reemplaza directamente Ω_Λ de ΛCDM. La verificación H_THPE/H_ΛCDM = 1 con α=β=γ=0 y Φ₀=Ω_Λ está implementada en el bloque de verificación de la función main().</w:t>
      </w:r>
    </w:p>
    <w:p>
      <w:pPr>
        <w:pBdr>
          <w:bottom w:val="single" w:color="CCDDE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Verificaciones del código</w:t>
      </w:r>
    </w:p>
    <w:p>
      <w:pPr>
        <w:spacing w:after="120" w:before="120" w:line="3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código ha sido verificado con las siguientes pruebas unitarias ejecutadas en entorno Python 3.12 con NumPy 2.x: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f_SFR(z): reproduces el perfil de Madau &amp; Dickinson (2014) con pico en z ≈ 2 y normalización f_SFR(0) = 1.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g_struct(z): decrece monotónicamente con z con escala característica z_struct = 0.5.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h_ent(z): continuidad verificada en la transición Taylor/numérico en z = 0.05.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H_THPE/H_ΛCDM = 1.000000 para α=β=γ=0 y Φ₀=Ω_Λ en z = [0.1, 0.5, 1.0, 2.0, 3.0].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Φ(z) &gt; 0 verificado para parámetros físicamente razonables en z ∈ [0.1, 4.5].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Gelman-Rubin R̂ ≈ 1.000 para cadenas sintéticas convergidas.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Nota: np.trapz está marcado como obsoleto en NumPy 2.x; el código usa np.trapezoid.</w:t>
      </w:r>
    </w:p>
    <w:p>
      <w:pPr>
        <w:pBdr>
          <w:bottom w:val="single" w:color="CCDDE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Hoja de ruta para análisis publicable</w:t>
      </w:r>
    </w:p>
    <w:p>
      <w:pPr>
        <w:spacing w:after="120" w:before="120" w:line="3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 que los resultados del ajuste sean publicables en una revista de cosmología revisada por pares, se requieren los siguientes pasos adicionales: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Descargar los datos reales de DESI DR1 y la matriz de covarianza completa.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Usar los datos reales de Pantheon+ con su matriz de covarianza sistemática.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Aumentar n_steps = 20000 y n_burn = 5000 para garantizar convergencia completa.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Verificar R̂ &lt; 1.005 para todos los parámetros.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Reemplazar el estimador de importancia armónica por MultiNest (pymultinest) para la evidencia Bayesiana.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Validar el código con modelos sintéticos de ΛCDM y w₀wₐCDM para verificar que la recuperación de parámetros es correcta.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Implementar g_struct(z) con la función de masa de halos completa usando el paquete hmf.</w:t>
      </w:r>
    </w:p>
    <w:p>
      <w:pPr>
        <w:pBdr>
          <w:bottom w:val="single" w:color="CCDDEE" w:sz="4" w:space="1"/>
        </w:pBdr>
        <w:spacing w:after="200" w:before="200"/>
      </w:pPr>
      <w:r>
        <w:t xml:space="preserve"/>
      </w:r>
    </w:p>
    <w:p>
      <w:pPr>
        <w:spacing w:after="160" w:before="160" w:line="280"/>
        <w:ind w:left="720" w:right="720"/>
        <w:jc w:val="both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"El universo no olvida. El código tampoco."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M. Mora García &amp; Claude, 2026</w:t>
      </w:r>
    </w:p>
    <w:p>
      <w:pPr>
        <w:pBdr>
          <w:bottom w:val="single" w:color="CCDDEE" w:sz="4" w:space="1"/>
        </w:pBdr>
        <w:spacing w:after="200" w:before="200"/>
      </w:pPr>
      <w:r>
        <w:t xml:space="preserve"/>
      </w: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>Autoría y agradecimientos</w:t>
      </w:r>
    </w:p>
    <w:p>
      <w:pPr>
        <w:spacing w:after="60" w:before="1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La intuición estructural y la arquitectura conceptual de la THPE son obra de Moisés Mora García.</w:t>
      </w:r>
    </w:p>
    <w:p>
      <w:pPr>
        <w:spacing w:after="60" w:before="1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>El ingeniero aeronáutico Jorge Ordóñez Mora colabora en el proyecto desde la versión 1.1, en la revisión de ingeniería, la validación estructural y el desarrollo del algoritmo de ajuste en Python.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>En la elaboración de este trabajo se utilizó Claude (Anthropic) como herramienta de asistencia para la formalización matemática, el código de ajuste y la redacción técnica. La responsabilidad sobre el contenido es de los autores humanos.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DDEE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>Moisés Mora García &amp; Jorge Ordóñez Mora — Palma de Mallorca,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DDEE" w:sz="4" w:space="4"/>
      </w:pBdr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THPE v1.6 — Nota técnica del código de ajuste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2026-06-23T16:54:09.650Z</dcterms:created>
  <dcterms:modified xsi:type="dcterms:W3CDTF">2026-06-23T16:54:09.664Z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