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3EDD39FE" w:rsidRDefault="00CB58EF" w14:paraId="3CCE3F8F" w14:textId="1E47DA5A">
      <w:pPr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52CDA8C7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Reglas para obtener cuantitativamente el descuento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: </w:t>
      </w:r>
    </w:p>
    <w:p w:rsidR="00CB58EF" w:rsidP="3EDD39FE" w:rsidRDefault="00CB58EF" w14:paraId="55FABCDB" w14:textId="3A9E37E1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252424"/>
          <w:sz w:val="21"/>
          <w:szCs w:val="21"/>
        </w:rPr>
      </w:pP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Si la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fidelidad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 es inferior a 2, no se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aplica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descuento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,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en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ningún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 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caso</w:t>
      </w: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.</w:t>
      </w:r>
    </w:p>
    <w:p w:rsidR="00CB58EF" w:rsidP="5974655D" w:rsidRDefault="00CB58EF" w14:paraId="17FCF301" w14:textId="20E82F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52424"/>
          <w:sz w:val="21"/>
          <w:szCs w:val="21"/>
        </w:rPr>
      </w:pPr>
      <w:r w:rsidRPr="5974655D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Si la fidelidad es 2 o más, se aplicará un 0'5% de descuento por cada punto de fidelidad, hasta un </w:t>
      </w:r>
      <w:r w:rsidRPr="5974655D" w:rsidR="68A96876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máximo de 1</w:t>
      </w:r>
      <w:r w:rsidRPr="5974655D" w:rsidR="355A831F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5</w:t>
      </w:r>
      <w:r w:rsidRPr="5974655D" w:rsidR="68A96876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%.</w:t>
      </w:r>
    </w:p>
    <w:p w:rsidR="00CB58EF" w:rsidP="3EDD39FE" w:rsidRDefault="00CB58EF" w14:paraId="74E871B5" w14:textId="52A8515B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68A9687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Si la densidad de zona es inf</w:t>
      </w: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erior al 50% se ofrecerá un descuento adicional del 1</w:t>
      </w:r>
      <w:r w:rsidRPr="3EDD39FE" w:rsidR="221607BC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5</w:t>
      </w: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%</w:t>
      </w:r>
    </w:p>
    <w:p w:rsidR="00CB58EF" w:rsidP="3EDD39FE" w:rsidRDefault="00CB58EF" w14:paraId="26A92A9C" w14:textId="2C59F077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Si la densidad de zona está entre el 50% y el </w:t>
      </w:r>
      <w:r w:rsidRPr="3EDD39FE" w:rsidR="1D473625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75</w:t>
      </w: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% se ofrecerá un descuento adicional del </w:t>
      </w:r>
      <w:r w:rsidRPr="3EDD39FE" w:rsidR="5BCC212D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10</w:t>
      </w: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%</w:t>
      </w:r>
    </w:p>
    <w:p w:rsidR="00CB58EF" w:rsidP="3EDD39FE" w:rsidRDefault="00CB58EF" w14:paraId="4A0AB18E" w14:textId="756062A7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68FC829C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Si la densidad de zona está entre el 75% y el 100% se ofrecerá un descuento adicional del 5%</w:t>
      </w:r>
    </w:p>
    <w:p w:rsidR="00CB58EF" w:rsidP="3EDD39FE" w:rsidRDefault="00CB58EF" w14:paraId="351FB41B" w14:textId="271D696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70C5009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Si la densidad de zona es superior al 100%, no se ofrece descuento adicional</w:t>
      </w:r>
    </w:p>
    <w:p w:rsidR="00CB58EF" w:rsidP="3EDD39FE" w:rsidRDefault="00CB58EF" w14:paraId="2F7439EB" w14:textId="3F41087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</w:p>
    <w:p w:rsidR="00CB58EF" w:rsidP="3EDD39FE" w:rsidRDefault="00CB58EF" w14:paraId="08923428" w14:textId="56E8D101">
      <w:pPr>
        <w:pStyle w:val="Normal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</w:pPr>
      <w:r w:rsidRPr="3EDD39FE" w:rsidR="05CEC8EA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>Regla</w:t>
      </w:r>
      <w:r w:rsidRPr="3EDD39FE" w:rsidR="3B3CE761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s para </w:t>
      </w:r>
      <w:r w:rsidRPr="3EDD39FE" w:rsidR="6938FB82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s-ES"/>
        </w:rPr>
        <w:t xml:space="preserve">obtener sobre qué productos se ofrece el descuento: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1542"/>
        <w:gridCol w:w="1260"/>
        <w:gridCol w:w="2340"/>
        <w:gridCol w:w="2433"/>
      </w:tblGrid>
      <w:tr w:rsidR="3EDD39FE" w:rsidTr="3EDD39FE" w14:paraId="51C84572">
        <w:trPr>
          <w:trHeight w:val="300"/>
        </w:trPr>
        <w:tc>
          <w:tcPr>
            <w:tcW w:w="1785" w:type="dxa"/>
            <w:tcMar/>
          </w:tcPr>
          <w:p w:rsidR="431C664E" w:rsidP="3EDD39FE" w:rsidRDefault="431C664E" w14:paraId="56CA2ED8" w14:textId="1F218E99">
            <w:pPr>
              <w:pStyle w:val="Normal"/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31C664E"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Cantidad de luz</w:t>
            </w:r>
          </w:p>
        </w:tc>
        <w:tc>
          <w:tcPr>
            <w:tcW w:w="1542" w:type="dxa"/>
            <w:tcMar/>
          </w:tcPr>
          <w:p w:rsidR="431C664E" w:rsidP="3EDD39FE" w:rsidRDefault="431C664E" w14:paraId="3D5DD4B8" w14:textId="602C8F1E">
            <w:pPr>
              <w:pStyle w:val="Normal"/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31C664E"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Temperatura</w:t>
            </w:r>
          </w:p>
        </w:tc>
        <w:tc>
          <w:tcPr>
            <w:tcW w:w="1260" w:type="dxa"/>
            <w:tcMar/>
          </w:tcPr>
          <w:p w:rsidR="431C664E" w:rsidP="3EDD39FE" w:rsidRDefault="431C664E" w14:paraId="408FD971" w14:textId="4ECD94DB">
            <w:pPr>
              <w:pStyle w:val="Normal"/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31C664E"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Humedad</w:t>
            </w:r>
          </w:p>
        </w:tc>
        <w:tc>
          <w:tcPr>
            <w:tcW w:w="2340" w:type="dxa"/>
            <w:tcMar/>
          </w:tcPr>
          <w:p w:rsidR="431C664E" w:rsidP="3EDD39FE" w:rsidRDefault="431C664E" w14:paraId="10BCF77B" w14:textId="1AA9CAFD">
            <w:pPr>
              <w:pStyle w:val="Normal"/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31C664E"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Descuento en Comida</w:t>
            </w:r>
          </w:p>
        </w:tc>
        <w:tc>
          <w:tcPr>
            <w:tcW w:w="2433" w:type="dxa"/>
            <w:tcMar/>
          </w:tcPr>
          <w:p w:rsidR="431C664E" w:rsidP="3EDD39FE" w:rsidRDefault="431C664E" w14:paraId="328A1DC6" w14:textId="17017BA3">
            <w:pPr>
              <w:pStyle w:val="Normal"/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31C664E">
              <w:rPr>
                <w:rFonts w:ascii="Segoe UI Web" w:hAnsi="Segoe UI Web" w:eastAsia="Segoe UI Web" w:cs="Segoe UI Web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Descuento en Bebida</w:t>
            </w:r>
          </w:p>
        </w:tc>
      </w:tr>
      <w:tr w:rsidR="3EDD39FE" w:rsidTr="3EDD39FE" w14:paraId="2BB35AFD">
        <w:tc>
          <w:tcPr>
            <w:tcW w:w="1785" w:type="dxa"/>
            <w:tcMar/>
          </w:tcPr>
          <w:p w:rsidR="0A59E55F" w:rsidP="3EDD39FE" w:rsidRDefault="0A59E55F" w14:paraId="71815DA7" w14:textId="3D7068D8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Poca</w:t>
            </w:r>
          </w:p>
        </w:tc>
        <w:tc>
          <w:tcPr>
            <w:tcW w:w="1542" w:type="dxa"/>
            <w:tcMar/>
          </w:tcPr>
          <w:p w:rsidR="0A59E55F" w:rsidP="3EDD39FE" w:rsidRDefault="0A59E55F" w14:paraId="731B0960" w14:textId="26C808E2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&lt;20</w:t>
            </w:r>
          </w:p>
        </w:tc>
        <w:tc>
          <w:tcPr>
            <w:tcW w:w="1260" w:type="dxa"/>
            <w:tcMar/>
          </w:tcPr>
          <w:p w:rsidR="0A59E55F" w:rsidP="3EDD39FE" w:rsidRDefault="0A59E55F" w14:paraId="41937F86" w14:textId="6C6438D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&lt;50%</w:t>
            </w:r>
          </w:p>
        </w:tc>
        <w:tc>
          <w:tcPr>
            <w:tcW w:w="2340" w:type="dxa"/>
            <w:tcMar/>
          </w:tcPr>
          <w:p w:rsidR="0A59E55F" w:rsidP="3EDD39FE" w:rsidRDefault="0A59E55F" w14:paraId="1A478E52" w14:textId="0CEDCBB0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0A59E55F" w:rsidP="3EDD39FE" w:rsidRDefault="0A59E55F" w14:paraId="349EE8DF" w14:textId="1EAFEC6D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</w:tr>
      <w:tr w:rsidR="3EDD39FE" w:rsidTr="3EDD39FE" w14:paraId="70E54F0C">
        <w:tc>
          <w:tcPr>
            <w:tcW w:w="1785" w:type="dxa"/>
            <w:tcMar/>
          </w:tcPr>
          <w:p w:rsidR="0A59E55F" w:rsidP="3EDD39FE" w:rsidRDefault="0A59E55F" w14:paraId="5C4D1B07" w14:textId="55BC0D2F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Poca</w:t>
            </w:r>
          </w:p>
        </w:tc>
        <w:tc>
          <w:tcPr>
            <w:tcW w:w="1542" w:type="dxa"/>
            <w:tcMar/>
          </w:tcPr>
          <w:p w:rsidR="0A59E55F" w:rsidP="3EDD39FE" w:rsidRDefault="0A59E55F" w14:paraId="3FAB258C" w14:textId="2C75DAD1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&lt;20</w:t>
            </w:r>
          </w:p>
        </w:tc>
        <w:tc>
          <w:tcPr>
            <w:tcW w:w="1260" w:type="dxa"/>
            <w:tcMar/>
          </w:tcPr>
          <w:p w:rsidR="0A59E55F" w:rsidP="3EDD39FE" w:rsidRDefault="0A59E55F" w14:paraId="32427FEF" w14:textId="1ADE96C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&gt;=50%</w:t>
            </w:r>
          </w:p>
        </w:tc>
        <w:tc>
          <w:tcPr>
            <w:tcW w:w="2340" w:type="dxa"/>
            <w:tcMar/>
          </w:tcPr>
          <w:p w:rsidR="0A59E55F" w:rsidP="3EDD39FE" w:rsidRDefault="0A59E55F" w14:paraId="06741590" w14:textId="45B3961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No</w:t>
            </w:r>
          </w:p>
        </w:tc>
        <w:tc>
          <w:tcPr>
            <w:tcW w:w="2433" w:type="dxa"/>
            <w:tcMar/>
          </w:tcPr>
          <w:p w:rsidR="0A59E55F" w:rsidP="3EDD39FE" w:rsidRDefault="0A59E55F" w14:paraId="1AD5932C" w14:textId="2AB4C99C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</w:tr>
      <w:tr w:rsidR="3EDD39FE" w:rsidTr="3EDD39FE" w14:paraId="0EDA63EE">
        <w:tc>
          <w:tcPr>
            <w:tcW w:w="1785" w:type="dxa"/>
            <w:tcMar/>
          </w:tcPr>
          <w:p w:rsidR="0A59E55F" w:rsidP="3EDD39FE" w:rsidRDefault="0A59E55F" w14:paraId="1660F114" w14:textId="3848C38B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Poca</w:t>
            </w:r>
          </w:p>
        </w:tc>
        <w:tc>
          <w:tcPr>
            <w:tcW w:w="1542" w:type="dxa"/>
            <w:tcMar/>
          </w:tcPr>
          <w:p w:rsidR="0A59E55F" w:rsidP="3EDD39FE" w:rsidRDefault="0A59E55F" w14:paraId="2A07E870" w14:textId="61730846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&gt;=20</w:t>
            </w:r>
          </w:p>
        </w:tc>
        <w:tc>
          <w:tcPr>
            <w:tcW w:w="1260" w:type="dxa"/>
            <w:tcMar/>
          </w:tcPr>
          <w:p w:rsidR="3EDD39FE" w:rsidP="3EDD39FE" w:rsidRDefault="3EDD39FE" w14:paraId="1B270348" w14:textId="6C6438D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&lt;50%</w:t>
            </w:r>
          </w:p>
        </w:tc>
        <w:tc>
          <w:tcPr>
            <w:tcW w:w="2340" w:type="dxa"/>
            <w:tcMar/>
          </w:tcPr>
          <w:p w:rsidR="0A59E55F" w:rsidP="3EDD39FE" w:rsidRDefault="0A59E55F" w14:paraId="37858F59" w14:textId="5A2D98D1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0A59E55F" w:rsidP="3EDD39FE" w:rsidRDefault="0A59E55F" w14:paraId="433E94A5" w14:textId="3AD73471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No</w:t>
            </w:r>
          </w:p>
        </w:tc>
      </w:tr>
      <w:tr w:rsidR="3EDD39FE" w:rsidTr="3EDD39FE" w14:paraId="55FC4132">
        <w:tc>
          <w:tcPr>
            <w:tcW w:w="1785" w:type="dxa"/>
            <w:tcMar/>
          </w:tcPr>
          <w:p w:rsidR="0A59E55F" w:rsidP="3EDD39FE" w:rsidRDefault="0A59E55F" w14:paraId="5F8B4594" w14:textId="0AA371DE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Poca</w:t>
            </w:r>
          </w:p>
        </w:tc>
        <w:tc>
          <w:tcPr>
            <w:tcW w:w="1542" w:type="dxa"/>
            <w:tcMar/>
          </w:tcPr>
          <w:p w:rsidR="0A59E55F" w:rsidP="3EDD39FE" w:rsidRDefault="0A59E55F" w14:paraId="2BCC40DD" w14:textId="6A68AE79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&gt;=20</w:t>
            </w:r>
          </w:p>
        </w:tc>
        <w:tc>
          <w:tcPr>
            <w:tcW w:w="1260" w:type="dxa"/>
            <w:tcMar/>
          </w:tcPr>
          <w:p w:rsidR="3EDD39FE" w:rsidP="3EDD39FE" w:rsidRDefault="3EDD39FE" w14:paraId="5C9AA98D" w14:textId="1ADE96C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&gt;=50%</w:t>
            </w:r>
          </w:p>
        </w:tc>
        <w:tc>
          <w:tcPr>
            <w:tcW w:w="2340" w:type="dxa"/>
            <w:tcMar/>
          </w:tcPr>
          <w:p w:rsidR="0A59E55F" w:rsidP="3EDD39FE" w:rsidRDefault="0A59E55F" w14:paraId="6C00FD07" w14:textId="153BC54E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0A59E55F" w:rsidP="3EDD39FE" w:rsidRDefault="0A59E55F" w14:paraId="0D5B4EE7" w14:textId="57C446AF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No</w:t>
            </w:r>
          </w:p>
        </w:tc>
      </w:tr>
      <w:tr w:rsidR="3EDD39FE" w:rsidTr="3EDD39FE" w14:paraId="77E875A1">
        <w:tc>
          <w:tcPr>
            <w:tcW w:w="1785" w:type="dxa"/>
            <w:tcMar/>
          </w:tcPr>
          <w:p w:rsidR="0A59E55F" w:rsidP="3EDD39FE" w:rsidRDefault="0A59E55F" w14:paraId="352A5E93" w14:textId="3BA488F6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Mucha</w:t>
            </w:r>
          </w:p>
        </w:tc>
        <w:tc>
          <w:tcPr>
            <w:tcW w:w="1542" w:type="dxa"/>
            <w:tcMar/>
          </w:tcPr>
          <w:p w:rsidR="3EDD39FE" w:rsidP="3EDD39FE" w:rsidRDefault="3EDD39FE" w14:paraId="126574EB" w14:textId="26C808E2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&lt;20</w:t>
            </w:r>
          </w:p>
        </w:tc>
        <w:tc>
          <w:tcPr>
            <w:tcW w:w="1260" w:type="dxa"/>
            <w:tcMar/>
          </w:tcPr>
          <w:p w:rsidR="3EDD39FE" w:rsidP="3EDD39FE" w:rsidRDefault="3EDD39FE" w14:paraId="5FA20125" w14:textId="6C6438D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&lt;50%</w:t>
            </w:r>
          </w:p>
        </w:tc>
        <w:tc>
          <w:tcPr>
            <w:tcW w:w="2340" w:type="dxa"/>
            <w:tcMar/>
          </w:tcPr>
          <w:p w:rsidR="0A59E55F" w:rsidP="3EDD39FE" w:rsidRDefault="0A59E55F" w14:paraId="210B1845" w14:textId="1E848FC1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No</w:t>
            </w:r>
          </w:p>
        </w:tc>
        <w:tc>
          <w:tcPr>
            <w:tcW w:w="2433" w:type="dxa"/>
            <w:tcMar/>
          </w:tcPr>
          <w:p w:rsidR="0A59E55F" w:rsidP="3EDD39FE" w:rsidRDefault="0A59E55F" w14:paraId="478D9845" w14:textId="4CBC6F0D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</w:tr>
      <w:tr w:rsidR="3EDD39FE" w:rsidTr="3EDD39FE" w14:paraId="20DE25DA">
        <w:tc>
          <w:tcPr>
            <w:tcW w:w="1785" w:type="dxa"/>
            <w:tcMar/>
          </w:tcPr>
          <w:p w:rsidR="0A59E55F" w:rsidP="3EDD39FE" w:rsidRDefault="0A59E55F" w14:paraId="0AFC6BB9" w14:textId="2CB6A4C9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Mucha</w:t>
            </w:r>
          </w:p>
        </w:tc>
        <w:tc>
          <w:tcPr>
            <w:tcW w:w="1542" w:type="dxa"/>
            <w:tcMar/>
          </w:tcPr>
          <w:p w:rsidR="3EDD39FE" w:rsidP="3EDD39FE" w:rsidRDefault="3EDD39FE" w14:paraId="2CC742CC" w14:textId="2C75DAD1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&lt;20</w:t>
            </w:r>
          </w:p>
        </w:tc>
        <w:tc>
          <w:tcPr>
            <w:tcW w:w="1260" w:type="dxa"/>
            <w:tcMar/>
          </w:tcPr>
          <w:p w:rsidR="3EDD39FE" w:rsidP="3EDD39FE" w:rsidRDefault="3EDD39FE" w14:paraId="745DD484" w14:textId="1ADE96C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&gt;=50%</w:t>
            </w:r>
          </w:p>
        </w:tc>
        <w:tc>
          <w:tcPr>
            <w:tcW w:w="2340" w:type="dxa"/>
            <w:tcMar/>
          </w:tcPr>
          <w:p w:rsidR="6F18C331" w:rsidP="3EDD39FE" w:rsidRDefault="6F18C331" w14:paraId="7E7380CD" w14:textId="7E3BC4B6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6F18C331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0A59E55F" w:rsidP="3EDD39FE" w:rsidRDefault="0A59E55F" w14:paraId="2399A079" w14:textId="05091802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</w:tr>
      <w:tr w:rsidR="3EDD39FE" w:rsidTr="3EDD39FE" w14:paraId="336F3D92">
        <w:tc>
          <w:tcPr>
            <w:tcW w:w="1785" w:type="dxa"/>
            <w:tcMar/>
          </w:tcPr>
          <w:p w:rsidR="0A59E55F" w:rsidP="3EDD39FE" w:rsidRDefault="0A59E55F" w14:paraId="05EA8257" w14:textId="49F516FD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Mucha</w:t>
            </w:r>
          </w:p>
        </w:tc>
        <w:tc>
          <w:tcPr>
            <w:tcW w:w="1542" w:type="dxa"/>
            <w:tcMar/>
          </w:tcPr>
          <w:p w:rsidR="3EDD39FE" w:rsidP="3EDD39FE" w:rsidRDefault="3EDD39FE" w14:paraId="4BF0C758" w14:textId="61730846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&gt;=20</w:t>
            </w:r>
          </w:p>
        </w:tc>
        <w:tc>
          <w:tcPr>
            <w:tcW w:w="1260" w:type="dxa"/>
            <w:tcMar/>
          </w:tcPr>
          <w:p w:rsidR="3EDD39FE" w:rsidP="3EDD39FE" w:rsidRDefault="3EDD39FE" w14:paraId="7D799586" w14:textId="6C6438D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&lt;50%</w:t>
            </w:r>
          </w:p>
        </w:tc>
        <w:tc>
          <w:tcPr>
            <w:tcW w:w="2340" w:type="dxa"/>
            <w:tcMar/>
          </w:tcPr>
          <w:p w:rsidR="42223B24" w:rsidP="3EDD39FE" w:rsidRDefault="42223B24" w14:paraId="61C48B23" w14:textId="63DE013A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2223B24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42223B24" w:rsidP="3EDD39FE" w:rsidRDefault="42223B24" w14:paraId="2BFED6DF" w14:textId="15675C1E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42223B24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No</w:t>
            </w:r>
          </w:p>
        </w:tc>
      </w:tr>
      <w:tr w:rsidR="3EDD39FE" w:rsidTr="3EDD39FE" w14:paraId="6DA9F2EB">
        <w:tc>
          <w:tcPr>
            <w:tcW w:w="1785" w:type="dxa"/>
            <w:tcMar/>
          </w:tcPr>
          <w:p w:rsidR="0A59E55F" w:rsidP="3EDD39FE" w:rsidRDefault="0A59E55F" w14:paraId="27AFBDDB" w14:textId="10E06B35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0A59E55F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Mucha</w:t>
            </w:r>
          </w:p>
        </w:tc>
        <w:tc>
          <w:tcPr>
            <w:tcW w:w="1542" w:type="dxa"/>
            <w:tcMar/>
          </w:tcPr>
          <w:p w:rsidR="3EDD39FE" w:rsidP="3EDD39FE" w:rsidRDefault="3EDD39FE" w14:paraId="446B50B8" w14:textId="6A68AE79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&gt;=20</w:t>
            </w:r>
          </w:p>
        </w:tc>
        <w:tc>
          <w:tcPr>
            <w:tcW w:w="1260" w:type="dxa"/>
            <w:tcMar/>
          </w:tcPr>
          <w:p w:rsidR="3EDD39FE" w:rsidP="3EDD39FE" w:rsidRDefault="3EDD39FE" w14:paraId="6B2759B6" w14:textId="1ADE96C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3EDD39FE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&gt;=50%</w:t>
            </w:r>
          </w:p>
        </w:tc>
        <w:tc>
          <w:tcPr>
            <w:tcW w:w="2340" w:type="dxa"/>
            <w:tcMar/>
          </w:tcPr>
          <w:p w:rsidR="10E1DC8A" w:rsidP="3EDD39FE" w:rsidRDefault="10E1DC8A" w14:paraId="309A2ECD" w14:textId="299D2C34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10E1DC8A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  <w:tc>
          <w:tcPr>
            <w:tcW w:w="2433" w:type="dxa"/>
            <w:tcMar/>
          </w:tcPr>
          <w:p w:rsidR="10E1DC8A" w:rsidP="3EDD39FE" w:rsidRDefault="10E1DC8A" w14:paraId="0AD14704" w14:textId="3FA05A5F">
            <w:pPr>
              <w:pStyle w:val="Normal"/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</w:pPr>
            <w:r w:rsidRPr="3EDD39FE" w:rsidR="10E1DC8A">
              <w:rPr>
                <w:rFonts w:ascii="Segoe UI Web" w:hAnsi="Segoe UI Web" w:eastAsia="Segoe UI Web" w:cs="Segoe UI Web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424"/>
                <w:sz w:val="21"/>
                <w:szCs w:val="21"/>
                <w:lang w:val="es-ES"/>
              </w:rPr>
              <w:t>Sí</w:t>
            </w:r>
          </w:p>
        </w:tc>
      </w:tr>
    </w:tbl>
    <w:p w:rsidR="00CB58EF" w:rsidP="3EDD39FE" w:rsidRDefault="00CB58EF" w14:paraId="3663EC11" w14:textId="0440F371">
      <w:pPr>
        <w:pStyle w:val="Normal"/>
        <w:rPr>
          <w:noProof w:val="0"/>
          <w:lang w:val="es-ES"/>
        </w:rPr>
      </w:pPr>
    </w:p>
    <w:p w:rsidR="3EDD39FE" w:rsidP="3EDD39FE" w:rsidRDefault="3EDD39FE" w14:paraId="68757F1B" w14:textId="4427B381">
      <w:pPr>
        <w:pStyle w:val="Normal"/>
        <w:rPr>
          <w:noProof w:val="0"/>
          <w:lang w:val="es-ES"/>
        </w:rPr>
      </w:pPr>
    </w:p>
    <w:p w:rsidR="75F92D12" w:rsidP="3EDD39FE" w:rsidRDefault="75F92D12" w14:paraId="5B828391" w14:textId="5A8CBD87">
      <w:pPr>
        <w:pStyle w:val="Normal"/>
        <w:rPr>
          <w:noProof w:val="0"/>
          <w:lang w:val="es-ES"/>
        </w:rPr>
      </w:pPr>
      <w:r w:rsidRPr="1349CD9B" w:rsidR="75F92D12">
        <w:rPr>
          <w:noProof w:val="0"/>
          <w:lang w:val="es-ES"/>
        </w:rPr>
        <w:t>*</w:t>
      </w:r>
      <w:r w:rsidRPr="1349CD9B" w:rsidR="5C693227">
        <w:rPr>
          <w:noProof w:val="0"/>
          <w:lang w:val="es-ES"/>
        </w:rPr>
        <w:t>Por limitaciones del sensor de luz, vamos a establecer sólo los rangos de poca luz (</w:t>
      </w:r>
      <w:r w:rsidRPr="1349CD9B" w:rsidR="7D16BF8E">
        <w:rPr>
          <w:noProof w:val="0"/>
          <w:lang w:val="es-ES"/>
        </w:rPr>
        <w:t>valor medido por debajo de</w:t>
      </w:r>
      <w:r w:rsidRPr="1349CD9B" w:rsidR="7EC11A5A">
        <w:rPr>
          <w:noProof w:val="0"/>
          <w:lang w:val="es-ES"/>
        </w:rPr>
        <w:t xml:space="preserve">l 50% </w:t>
      </w:r>
      <w:r w:rsidRPr="1349CD9B" w:rsidR="7D16BF8E">
        <w:rPr>
          <w:noProof w:val="0"/>
          <w:lang w:val="es-ES"/>
        </w:rPr>
        <w:t>) y mucha luz (igual o superior a 50</w:t>
      </w:r>
      <w:r w:rsidRPr="1349CD9B" w:rsidR="6D06EE0C">
        <w:rPr>
          <w:noProof w:val="0"/>
          <w:lang w:val="es-ES"/>
        </w:rPr>
        <w:t>%</w:t>
      </w:r>
      <w:r w:rsidRPr="1349CD9B" w:rsidR="7D16BF8E">
        <w:rPr>
          <w:noProof w:val="0"/>
          <w:lang w:val="es-ES"/>
        </w:rPr>
        <w:t>).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5CEC8EA"/>
    <w:rsid w:val="08F7D6A0"/>
    <w:rsid w:val="0A04C1F0"/>
    <w:rsid w:val="0A59E55F"/>
    <w:rsid w:val="0ED83313"/>
    <w:rsid w:val="10E1DC8A"/>
    <w:rsid w:val="1349CD9B"/>
    <w:rsid w:val="13927BD9"/>
    <w:rsid w:val="13A08F82"/>
    <w:rsid w:val="14945275"/>
    <w:rsid w:val="1967C398"/>
    <w:rsid w:val="1D473625"/>
    <w:rsid w:val="1FD7051C"/>
    <w:rsid w:val="221607BC"/>
    <w:rsid w:val="2BF45259"/>
    <w:rsid w:val="355A831F"/>
    <w:rsid w:val="364B2F93"/>
    <w:rsid w:val="37370500"/>
    <w:rsid w:val="3B3CE761"/>
    <w:rsid w:val="3DAE340A"/>
    <w:rsid w:val="3EDD39FE"/>
    <w:rsid w:val="3F4A046B"/>
    <w:rsid w:val="42223B24"/>
    <w:rsid w:val="426BA3FE"/>
    <w:rsid w:val="431C664E"/>
    <w:rsid w:val="48F0E6B1"/>
    <w:rsid w:val="50E2D039"/>
    <w:rsid w:val="52CDA8C7"/>
    <w:rsid w:val="58DFCE75"/>
    <w:rsid w:val="5974655D"/>
    <w:rsid w:val="5BCC212D"/>
    <w:rsid w:val="5C693227"/>
    <w:rsid w:val="63888757"/>
    <w:rsid w:val="68A96876"/>
    <w:rsid w:val="68FC829C"/>
    <w:rsid w:val="6938FB82"/>
    <w:rsid w:val="6D06EE0C"/>
    <w:rsid w:val="6F18C331"/>
    <w:rsid w:val="70C50091"/>
    <w:rsid w:val="75215325"/>
    <w:rsid w:val="75F92D12"/>
    <w:rsid w:val="76B6CA92"/>
    <w:rsid w:val="7D16BF8E"/>
    <w:rsid w:val="7EC11A5A"/>
    <w:rsid w:val="7F6A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3EDD39FE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unhideWhenUsed/>
    <w:link w:val="HeaderChar"/>
    <w:rsid w:val="3EDD39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3EDD39FE"/>
    <w:rPr>
      <w:noProof w:val="0"/>
      <w:lang w:val="es-ES"/>
    </w:rPr>
  </w:style>
  <w:style w:type="paragraph" w:styleId="Footer">
    <w:name w:val="footer"/>
    <w:basedOn w:val="Normal"/>
    <w:unhideWhenUsed/>
    <w:link w:val="FooterChar"/>
    <w:rsid w:val="3EDD39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3EDD39FE"/>
    <w:rPr>
      <w:noProof w:val="0"/>
      <w:lang w:val="es-ES"/>
    </w:rPr>
  </w:style>
  <w:style w:type="paragraph" w:styleId="Heading1">
    <w:name w:val="heading 1"/>
    <w:basedOn w:val="Normal"/>
    <w:next w:val="Normal"/>
    <w:link w:val="Heading1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3EDD39F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3EDD39F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3EDD39F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3EDD39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3EDD39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3EDD39FE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name w:val="Heading 2 Char"/>
    <w:basedOn w:val="DefaultParagraphFont"/>
    <w:link w:val="Heading2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name w:val="Heading 3 Char"/>
    <w:basedOn w:val="DefaultParagraphFont"/>
    <w:link w:val="Heading3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name w:val="Heading 4 Char"/>
    <w:basedOn w:val="DefaultParagraphFont"/>
    <w:link w:val="Heading4"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name w:val="Heading 5 Char"/>
    <w:basedOn w:val="DefaultParagraphFont"/>
    <w:link w:val="Heading5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name w:val="Heading 6 Char"/>
    <w:basedOn w:val="DefaultParagraphFont"/>
    <w:link w:val="Heading6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name w:val="Heading 7 Char"/>
    <w:basedOn w:val="DefaultParagraphFont"/>
    <w:link w:val="Heading7"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name w:val="Heading 8 Char"/>
    <w:basedOn w:val="DefaultParagraphFont"/>
    <w:link w:val="Heading8"/>
    <w:rsid w:val="3EDD39F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name w:val="Heading 9 Char"/>
    <w:basedOn w:val="DefaultParagraphFont"/>
    <w:link w:val="Heading9"/>
    <w:rsid w:val="3EDD3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name w:val="Title Char"/>
    <w:basedOn w:val="DefaultParagraphFont"/>
    <w:link w:val="Title"/>
    <w:rsid w:val="3EDD39F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name w:val="Subtitle Char"/>
    <w:basedOn w:val="DefaultParagraphFont"/>
    <w:link w:val="Subtitle"/>
    <w:rsid w:val="3EDD39F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name w:val="Quote Char"/>
    <w:basedOn w:val="DefaultParagraphFont"/>
    <w:link w:val="Quote"/>
    <w:rsid w:val="3EDD39FE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name w:val="Intense Quote Char"/>
    <w:basedOn w:val="DefaultParagraphFont"/>
    <w:link w:val="IntenseQuote"/>
    <w:rsid w:val="3EDD39FE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name w:val="toc 1"/>
    <w:basedOn w:val="Normal"/>
    <w:next w:val="Normal"/>
    <w:unhideWhenUsed/>
    <w:rsid w:val="3EDD39FE"/>
    <w:pPr>
      <w:spacing w:after="100"/>
    </w:pPr>
  </w:style>
  <w:style w:type="paragraph" w:styleId="TOC2">
    <w:name w:val="toc 2"/>
    <w:basedOn w:val="Normal"/>
    <w:next w:val="Normal"/>
    <w:unhideWhenUsed/>
    <w:rsid w:val="3EDD39FE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EDD39FE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EDD39FE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EDD39FE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EDD39FE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EDD39FE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EDD39FE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EDD39FE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3EDD39FE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3EDD39FE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semiHidden/>
    <w:unhideWhenUsed/>
    <w:link w:val="FootnoteTextChar"/>
    <w:rsid w:val="3EDD39FE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3EDD39FE"/>
    <w:rPr>
      <w:noProof w:val="0"/>
      <w:sz w:val="20"/>
      <w:szCs w:val="20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65e607dcc650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7050A89F94024895C710B47DE12056" ma:contentTypeVersion="9" ma:contentTypeDescription="Crear nuevo documento." ma:contentTypeScope="" ma:versionID="897a1ef6c4c9a8f85400858d6fddcfc9">
  <xsd:schema xmlns:xsd="http://www.w3.org/2001/XMLSchema" xmlns:xs="http://www.w3.org/2001/XMLSchema" xmlns:p="http://schemas.microsoft.com/office/2006/metadata/properties" xmlns:ns2="dc4fefee-7a24-4690-95ea-8274ce85282c" targetNamespace="http://schemas.microsoft.com/office/2006/metadata/properties" ma:root="true" ma:fieldsID="781a02da14bba6432ccc0e9349e8b2ca" ns2:_="">
    <xsd:import namespace="dc4fefee-7a24-4690-95ea-8274ce8528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fefee-7a24-4690-95ea-8274ce8528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4fefee-7a24-4690-95ea-8274ce85282c" xsi:nil="true"/>
  </documentManagement>
</p:properties>
</file>

<file path=customXml/itemProps1.xml><?xml version="1.0" encoding="utf-8"?>
<ds:datastoreItem xmlns:ds="http://schemas.openxmlformats.org/officeDocument/2006/customXml" ds:itemID="{86785D5E-68A9-4A79-AA95-018DC6ABD37E}"/>
</file>

<file path=customXml/itemProps2.xml><?xml version="1.0" encoding="utf-8"?>
<ds:datastoreItem xmlns:ds="http://schemas.openxmlformats.org/officeDocument/2006/customXml" ds:itemID="{F2D92220-BD6C-41AE-9F16-49CFB4CA9E58}"/>
</file>

<file path=customXml/itemProps3.xml><?xml version="1.0" encoding="utf-8"?>
<ds:datastoreItem xmlns:ds="http://schemas.openxmlformats.org/officeDocument/2006/customXml" ds:itemID="{CD3D90A3-14BC-4DD8-9689-7352766DE1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José Carlos Álvarez González</lastModifiedBy>
  <revision>4</revision>
  <dcterms:created xsi:type="dcterms:W3CDTF">2019-10-17T21:22:00.0000000Z</dcterms:created>
  <dcterms:modified xsi:type="dcterms:W3CDTF">2021-12-16T09:36:22.4317391Z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0x010100E47050A89F94024895C710B47DE12056</vt:lpwstr>
  </property>
</Properties>
</file>