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il" w:color="FFFFFF" w:sz="0"/>
              <w:left w:val="nil" w:color="FFFFFF" w:sz="0"/>
              <w:bottom w:val="nil" w:color="FFFFFF" w:sz="0"/>
              <w:right w:val="nil" w:color="FFFFFF" w:sz="0"/>
            </w:tcBorders>
            <w:shd w:fill="0A1628" w:val="clear"/>
            <w:tcMar>
              <w:top w:type="dxa" w:w="1600"/>
              <w:left w:type="dxa" w:w="1440"/>
              <w:bottom w:type="dxa" w:w="1800"/>
              <w:right w:type="dxa" w:w="1440"/>
            </w:tcMar>
          </w:tcPr>
          <w:p>
            <w:r>
              <w:rPr>
                <w:rFonts w:ascii="Arial" w:cs="Arial" w:eastAsia="Arial" w:hAnsi="Arial"/>
                <w:b/>
                <w:bCs/>
                <w:color w:val="00D4A1"/>
                <w:sz w:val="96"/>
                <w:szCs w:val="96"/>
              </w:rPr>
              <w:t xml:space="preserve">HAY-M</w:t>
            </w:r>
          </w:p>
          <w:p>
            <w:pPr>
              <w:spacing w:before="80"/>
            </w:pPr>
            <w:r>
              <w:rPr>
                <w:rFonts w:ascii="Arial" w:cs="Arial" w:eastAsia="Arial" w:hAnsi="Arial"/>
                <w:b w:val="false"/>
                <w:bCs w:val="false"/>
                <w:color w:val="4ADE80"/>
                <w:sz w:val="32"/>
                <w:szCs w:val="32"/>
              </w:rPr>
              <w:t xml:space="preserve">HAY-MONEY</w:t>
            </w:r>
          </w:p>
          <w:p>
            <w:pPr>
              <w:spacing w:before="200"/>
            </w:pPr>
            <w:r>
              <w:rPr>
                <w:rFonts w:ascii="Arial" w:cs="Arial" w:eastAsia="Arial" w:hAnsi="Arial"/>
                <w:color w:val="FFFFFF"/>
                <w:sz w:val="34"/>
                <w:szCs w:val="34"/>
              </w:rPr>
              <w:t xml:space="preserve">Micro-Savings &amp; AI-Powered Investment Platform</w:t>
            </w:r>
          </w:p>
          <w:p>
            <w:pPr>
              <w:spacing w:before="200"/>
            </w:pPr>
            <w:r>
              <w:rPr>
                <w:rFonts w:ascii="Arial" w:cs="Arial" w:eastAsia="Arial" w:hAnsi="Arial"/>
                <w:b w:val="false"/>
                <w:bCs w:val="false"/>
                <w:color w:val="94A3B8"/>
                <w:sz w:val="24"/>
                <w:szCs w:val="24"/>
              </w:rPr>
              <w:t xml:space="preserve">BUSINESS PLAN  |  UNITED KINGDOM  |  2026–2029</w:t>
            </w:r>
          </w:p>
        </w:tc>
      </w:tr>
    </w:tbl>
    <w:p>
      <w:pPr>
        <w:spacing w:after="60"/>
      </w:pPr>
      <w:r>
        <w:t xml:space="preserve"/>
      </w:r>
    </w:p>
    <w:p>
      <w:pPr>
        <w:spacing w:after="120" w:before="200"/>
        <w:jc w:val="center"/>
      </w:pPr>
      <w:r>
        <w:rPr>
          <w:rFonts w:ascii="Arial" w:cs="Arial" w:eastAsia="Arial" w:hAnsi="Arial"/>
          <w:b/>
          <w:bCs/>
          <w:color w:val="1E293B"/>
          <w:sz w:val="22"/>
          <w:szCs w:val="22"/>
        </w:rPr>
        <w:t xml:space="preserve">Prepared by: Moin Siddiqui, Founder &amp; CEO</w:t>
      </w:r>
    </w:p>
    <w:p>
      <w:pPr>
        <w:spacing w:after="160"/>
        <w:jc w:val="center"/>
      </w:pPr>
      <w:r>
        <w:rPr>
          <w:rFonts w:ascii="Arial" w:cs="Arial" w:eastAsia="Arial" w:hAnsi="Arial"/>
          <w:color w:val="64748B"/>
          <w:sz w:val="20"/>
          <w:szCs w:val="20"/>
        </w:rPr>
        <w:t xml:space="preserve">April 2026  |  Version 2.1  |  STRICTLY CONFIDENTIAL</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75"/>
        <w:gridCol w:w="2275"/>
        <w:gridCol w:w="2275"/>
        <w:gridCol w:w="2275"/>
      </w:tblGrid>
      <w:tr>
        <w:tc>
          <w:tcPr>
            <w:tcW w:type="dxa" w:w="2275"/>
            <w:tcBorders>
              <w:top w:val="single" w:color="00D4A1" w:sz="8"/>
              <w:left w:val="single" w:color="00D4A1" w:sz="8"/>
              <w:bottom w:val="single" w:color="00D4A1" w:sz="8"/>
              <w:right w:val="single" w:color="00D4A1" w:sz="8"/>
            </w:tcBorders>
            <w:shd w:fill="0A1628" w:val="clear"/>
            <w:tcMar>
              <w:top w:type="dxa" w:w="180"/>
              <w:left w:type="dxa" w:w="140"/>
              <w:bottom w:type="dxa" w:w="180"/>
              <w:right w:type="dxa" w:w="140"/>
            </w:tcMar>
          </w:tcPr>
          <w:p>
            <w:pPr>
              <w:jc w:val="center"/>
            </w:pPr>
            <w:r>
              <w:rPr>
                <w:rFonts w:ascii="Arial" w:cs="Arial" w:eastAsia="Arial" w:hAnsi="Arial"/>
                <w:b/>
                <w:bCs/>
                <w:color w:val="00D4A1"/>
                <w:sz w:val="52"/>
                <w:szCs w:val="52"/>
              </w:rPr>
              <w:t xml:space="preserve">£60K</w:t>
            </w:r>
          </w:p>
          <w:p>
            <w:pPr>
              <w:spacing w:before="60"/>
              <w:jc w:val="center"/>
            </w:pPr>
            <w:r>
              <w:rPr>
                <w:rFonts w:ascii="Arial" w:cs="Arial" w:eastAsia="Arial" w:hAnsi="Arial"/>
                <w:b/>
                <w:bCs/>
                <w:color w:val="FFFFFF"/>
                <w:sz w:val="20"/>
                <w:szCs w:val="20"/>
              </w:rPr>
              <w:t xml:space="preserve">Starting Capital</w:t>
            </w:r>
          </w:p>
          <w:p>
            <w:pPr>
              <w:jc w:val="center"/>
            </w:pPr>
            <w:r>
              <w:rPr>
                <w:rFonts w:ascii="Arial" w:cs="Arial" w:eastAsia="Arial" w:hAnsi="Arial"/>
                <w:color w:val="A0AEC0"/>
                <w:sz w:val="16"/>
                <w:szCs w:val="16"/>
              </w:rPr>
              <w:t xml:space="preserve">Own investment (Moin Siddiqui)</w:t>
            </w:r>
          </w:p>
        </w:tc>
        <w:tc>
          <w:tcPr>
            <w:tcW w:type="dxa" w:w="2275"/>
            <w:tcBorders>
              <w:top w:val="single" w:color="00D4A1" w:sz="8"/>
              <w:left w:val="single" w:color="00D4A1" w:sz="8"/>
              <w:bottom w:val="single" w:color="00D4A1" w:sz="8"/>
              <w:right w:val="single" w:color="00D4A1" w:sz="8"/>
            </w:tcBorders>
            <w:shd w:fill="0A1628" w:val="clear"/>
            <w:tcMar>
              <w:top w:type="dxa" w:w="180"/>
              <w:left w:type="dxa" w:w="140"/>
              <w:bottom w:type="dxa" w:w="180"/>
              <w:right w:type="dxa" w:w="140"/>
            </w:tcMar>
          </w:tcPr>
          <w:p>
            <w:pPr>
              <w:jc w:val="center"/>
            </w:pPr>
            <w:r>
              <w:rPr>
                <w:rFonts w:ascii="Arial" w:cs="Arial" w:eastAsia="Arial" w:hAnsi="Arial"/>
                <w:b/>
                <w:bCs/>
                <w:color w:val="00D4A1"/>
                <w:sz w:val="52"/>
                <w:szCs w:val="52"/>
              </w:rPr>
              <w:t xml:space="preserve">Q4 2026</w:t>
            </w:r>
          </w:p>
          <w:p>
            <w:pPr>
              <w:spacing w:before="60"/>
              <w:jc w:val="center"/>
            </w:pPr>
            <w:r>
              <w:rPr>
                <w:rFonts w:ascii="Arial" w:cs="Arial" w:eastAsia="Arial" w:hAnsi="Arial"/>
                <w:b/>
                <w:bCs/>
                <w:color w:val="FFFFFF"/>
                <w:sz w:val="20"/>
                <w:szCs w:val="20"/>
              </w:rPr>
              <w:t xml:space="preserve">MVP Complete</w:t>
            </w:r>
          </w:p>
          <w:p>
            <w:pPr>
              <w:jc w:val="center"/>
            </w:pPr>
            <w:r>
              <w:rPr>
                <w:rFonts w:ascii="Arial" w:cs="Arial" w:eastAsia="Arial" w:hAnsi="Arial"/>
                <w:color w:val="A0AEC0"/>
                <w:sz w:val="16"/>
                <w:szCs w:val="16"/>
              </w:rPr>
              <w:t xml:space="preserve">Full web + mobile build</w:t>
            </w:r>
          </w:p>
        </w:tc>
        <w:tc>
          <w:tcPr>
            <w:tcW w:type="dxa" w:w="2275"/>
            <w:tcBorders>
              <w:top w:val="single" w:color="00D4A1" w:sz="8"/>
              <w:left w:val="single" w:color="00D4A1" w:sz="8"/>
              <w:bottom w:val="single" w:color="00D4A1" w:sz="8"/>
              <w:right w:val="single" w:color="00D4A1" w:sz="8"/>
            </w:tcBorders>
            <w:shd w:fill="0A1628" w:val="clear"/>
            <w:tcMar>
              <w:top w:type="dxa" w:w="180"/>
              <w:left w:type="dxa" w:w="140"/>
              <w:bottom w:type="dxa" w:w="180"/>
              <w:right w:type="dxa" w:w="140"/>
            </w:tcMar>
          </w:tcPr>
          <w:p>
            <w:pPr>
              <w:jc w:val="center"/>
            </w:pPr>
            <w:r>
              <w:rPr>
                <w:rFonts w:ascii="Arial" w:cs="Arial" w:eastAsia="Arial" w:hAnsi="Arial"/>
                <w:b/>
                <w:bCs/>
                <w:color w:val="00D4A1"/>
                <w:sz w:val="52"/>
                <w:szCs w:val="52"/>
              </w:rPr>
              <w:t xml:space="preserve">Q2 2027</w:t>
            </w:r>
          </w:p>
          <w:p>
            <w:pPr>
              <w:spacing w:before="60"/>
              <w:jc w:val="center"/>
            </w:pPr>
            <w:r>
              <w:rPr>
                <w:rFonts w:ascii="Arial" w:cs="Arial" w:eastAsia="Arial" w:hAnsi="Arial"/>
                <w:b/>
                <w:bCs/>
                <w:color w:val="FFFFFF"/>
                <w:sz w:val="20"/>
                <w:szCs w:val="20"/>
              </w:rPr>
              <w:t xml:space="preserve">Public Launch</w:t>
            </w:r>
          </w:p>
          <w:p>
            <w:pPr>
              <w:jc w:val="center"/>
            </w:pPr>
            <w:r>
              <w:rPr>
                <w:rFonts w:ascii="Arial" w:cs="Arial" w:eastAsia="Arial" w:hAnsi="Arial"/>
                <w:color w:val="A0AEC0"/>
                <w:sz w:val="16"/>
                <w:szCs w:val="16"/>
              </w:rPr>
              <w:t xml:space="preserve">App Store + Web live</w:t>
            </w:r>
          </w:p>
        </w:tc>
        <w:tc>
          <w:tcPr>
            <w:tcW w:type="dxa" w:w="2275"/>
            <w:tcBorders>
              <w:top w:val="single" w:color="00D4A1" w:sz="8"/>
              <w:left w:val="single" w:color="00D4A1" w:sz="8"/>
              <w:bottom w:val="single" w:color="00D4A1" w:sz="8"/>
              <w:right w:val="single" w:color="00D4A1" w:sz="8"/>
            </w:tcBorders>
            <w:shd w:fill="0A1628" w:val="clear"/>
            <w:tcMar>
              <w:top w:type="dxa" w:w="180"/>
              <w:left w:type="dxa" w:w="140"/>
              <w:bottom w:type="dxa" w:w="180"/>
              <w:right w:type="dxa" w:w="140"/>
            </w:tcMar>
          </w:tcPr>
          <w:p>
            <w:pPr>
              <w:jc w:val="center"/>
            </w:pPr>
            <w:r>
              <w:rPr>
                <w:rFonts w:ascii="Arial" w:cs="Arial" w:eastAsia="Arial" w:hAnsi="Arial"/>
                <w:b/>
                <w:bCs/>
                <w:color w:val="00D4A1"/>
                <w:sz w:val="52"/>
                <w:szCs w:val="52"/>
              </w:rPr>
              <w:t xml:space="preserve">Month 36</w:t>
            </w:r>
          </w:p>
          <w:p>
            <w:pPr>
              <w:spacing w:before="60"/>
              <w:jc w:val="center"/>
            </w:pPr>
            <w:r>
              <w:rPr>
                <w:rFonts w:ascii="Arial" w:cs="Arial" w:eastAsia="Arial" w:hAnsi="Arial"/>
                <w:b/>
                <w:bCs/>
                <w:color w:val="FFFFFF"/>
                <w:sz w:val="20"/>
                <w:szCs w:val="20"/>
              </w:rPr>
              <w:t xml:space="preserve">Break-Even Target</w:t>
            </w:r>
          </w:p>
          <w:p>
            <w:pPr>
              <w:jc w:val="center"/>
            </w:pPr>
            <w:r>
              <w:rPr>
                <w:rFonts w:ascii="Arial" w:cs="Arial" w:eastAsia="Arial" w:hAnsi="Arial"/>
                <w:color w:val="A0AEC0"/>
                <w:sz w:val="16"/>
                <w:szCs w:val="16"/>
              </w:rPr>
              <w:t xml:space="preserve">Base case projection</w:t>
            </w:r>
          </w:p>
        </w:tc>
      </w:tr>
    </w:tbl>
    <w:p>
      <w:pPr>
        <w:spacing w:after="60"/>
      </w:pPr>
      <w:r>
        <w:t xml:space="preserve"/>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610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A1628"/>
                <w:sz w:val="20"/>
                <w:szCs w:val="20"/>
              </w:rPr>
              <w:t xml:space="preserve">Document Type</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Business Plan — HAY-M Micro-Savings &amp; AI Investment Platform</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A1628"/>
                <w:sz w:val="20"/>
                <w:szCs w:val="20"/>
              </w:rPr>
              <w:t xml:space="preserve">Version</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2.1 (Updated Edition — April 2026)</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A1628"/>
                <w:sz w:val="20"/>
                <w:szCs w:val="20"/>
              </w:rPr>
              <w:t xml:space="preserve">Founder</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Moin Siddiqui, Founder &amp; CEO  |  hello@hay-m.co.uk</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A1628"/>
                <w:sz w:val="20"/>
                <w:szCs w:val="20"/>
              </w:rPr>
              <w:t xml:space="preserve">Website</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www.hay-m.co.uk</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A1628"/>
                <w:sz w:val="20"/>
                <w:szCs w:val="20"/>
              </w:rPr>
              <w:t xml:space="preserve">Contact</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linkedin.com/in/moinas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A1628"/>
                <w:sz w:val="20"/>
                <w:szCs w:val="20"/>
              </w:rPr>
              <w:t xml:space="preserve">Registration</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England &amp; Wales (in formation)</w:t>
            </w:r>
          </w:p>
        </w:tc>
      </w:tr>
    </w:tbl>
    <w:p>
      <w:r>
        <w:br w:type="page"/>
      </w:r>
    </w:p>
    <w:p>
      <w:pPr>
        <w:sectPr>
          <w:pgSz w:w="12240" w:h="15840" w:orient="portrait"/>
          <w:pgMar w:top="0" w:right="0" w:bottom="1440" w:left="0" w:header="708" w:footer="708" w:gutter="0"/>
          <w:pgNumType/>
          <w:docGrid w:linePitch="360"/>
        </w:sectPr>
      </w:pPr>
    </w:p>
    <w:p>
      <w:pPr>
        <w:pStyle w:val="Heading1"/>
        <w:spacing w:after="160" w:before="360"/>
      </w:pPr>
      <w:r>
        <w:rPr>
          <w:rFonts w:ascii="Arial" w:cs="Arial" w:eastAsia="Arial" w:hAnsi="Arial"/>
          <w:b/>
          <w:bCs/>
          <w:color w:val="0A1628"/>
          <w:sz w:val="36"/>
          <w:szCs w:val="36"/>
        </w:rPr>
        <w:t xml:space="preserve">1. Executive Summary</w:t>
      </w:r>
    </w:p>
    <w:p>
      <w:pPr>
        <w:spacing w:after="100"/>
      </w:pPr>
      <w:r>
        <w:rPr>
          <w:rFonts w:ascii="Arial" w:cs="Arial" w:eastAsia="Arial" w:hAnsi="Arial"/>
          <w:color w:val="1E293B"/>
          <w:sz w:val="22"/>
          <w:szCs w:val="22"/>
        </w:rPr>
        <w:t xml:space="preserve">HAY-M (Hay-Money) is a UK-based fintech platform designed to make saving and investing effortless, automated, and accessible to everyone — regardless of financial background or income level.</w:t>
      </w:r>
    </w:p>
    <w:p>
      <w:pPr>
        <w:spacing w:after="60"/>
      </w:pPr>
      <w:r>
        <w:t xml:space="preserve"/>
      </w:r>
    </w:p>
    <w:p>
      <w:pPr>
        <w:spacing w:after="80" w:before="160"/>
      </w:pPr>
      <w:r>
        <w:rPr>
          <w:rFonts w:ascii="Arial" w:cs="Arial" w:eastAsia="Arial" w:hAnsi="Arial"/>
          <w:b/>
          <w:bCs/>
          <w:color w:val="0A1628"/>
          <w:sz w:val="24"/>
          <w:szCs w:val="24"/>
        </w:rPr>
        <w:t xml:space="preserve">What HAY-M Does</w:t>
      </w:r>
    </w:p>
    <w:p>
      <w:pPr>
        <w:spacing w:after="100"/>
      </w:pPr>
      <w:r>
        <w:rPr>
          <w:rFonts w:ascii="Arial" w:cs="Arial" w:eastAsia="Arial" w:hAnsi="Arial"/>
          <w:color w:val="1E293B"/>
          <w:sz w:val="22"/>
          <w:szCs w:val="22"/>
        </w:rPr>
        <w:t xml:space="preserve">HAY-M connects to users' bank accounts via Open Banking APIs and automatically rounds up every card transaction to the nearest pound, sweeping the difference into a savings pot. Users set daily, monthly, and yearly saving goals, and choose how their accumulated savings grow — either via self-directed portfolios or an AI-powered investment advisor.</w:t>
      </w:r>
    </w:p>
    <w:p>
      <w:pPr>
        <w:spacing w:after="60"/>
      </w:pPr>
      <w:r>
        <w:t xml:space="preserve"/>
      </w:r>
    </w:p>
    <w:p>
      <w:pPr>
        <w:spacing w:after="80" w:before="160"/>
      </w:pPr>
      <w:r>
        <w:rPr>
          <w:rFonts w:ascii="Arial" w:cs="Arial" w:eastAsia="Arial" w:hAnsi="Arial"/>
          <w:b/>
          <w:bCs/>
          <w:color w:val="0A1628"/>
          <w:sz w:val="24"/>
          <w:szCs w:val="24"/>
        </w:rPr>
        <w:t xml:space="preserve">The Problem It Solves</w:t>
      </w:r>
    </w:p>
    <w:p>
      <w:pPr>
        <w:pStyle w:val="ListParagraph"/>
        <w:numPr>
          <w:ilvl w:val="0"/>
          <w:numId w:val="2"/>
        </w:numPr>
        <w:spacing w:after="80"/>
      </w:pPr>
      <w:r>
        <w:rPr>
          <w:rFonts w:ascii="Arial" w:cs="Arial" w:eastAsia="Arial" w:hAnsi="Arial"/>
          <w:b w:val="false"/>
          <w:bCs w:val="false"/>
          <w:color w:val="1E293B"/>
          <w:sz w:val="22"/>
          <w:szCs w:val="22"/>
        </w:rPr>
        <w:t xml:space="preserve">38% of UK adults have no regular savings habit [1]</w:t>
      </w:r>
    </w:p>
    <w:p>
      <w:pPr>
        <w:pStyle w:val="ListParagraph"/>
        <w:numPr>
          <w:ilvl w:val="0"/>
          <w:numId w:val="2"/>
        </w:numPr>
        <w:spacing w:after="80"/>
      </w:pPr>
      <w:r>
        <w:rPr>
          <w:rFonts w:ascii="Arial" w:cs="Arial" w:eastAsia="Arial" w:hAnsi="Arial"/>
          <w:b w:val="false"/>
          <w:bCs w:val="false"/>
          <w:color w:val="1E293B"/>
          <w:sz w:val="22"/>
          <w:szCs w:val="22"/>
        </w:rPr>
        <w:t xml:space="preserve">57% of UK adults hold no investments of any kind [2]</w:t>
      </w:r>
    </w:p>
    <w:p>
      <w:pPr>
        <w:pStyle w:val="ListParagraph"/>
        <w:numPr>
          <w:ilvl w:val="0"/>
          <w:numId w:val="2"/>
        </w:numPr>
        <w:spacing w:after="80"/>
      </w:pPr>
      <w:r>
        <w:rPr>
          <w:rFonts w:ascii="Arial" w:cs="Arial" w:eastAsia="Arial" w:hAnsi="Arial"/>
          <w:b w:val="false"/>
          <w:bCs w:val="false"/>
          <w:color w:val="1E293B"/>
          <w:sz w:val="22"/>
          <w:szCs w:val="22"/>
        </w:rPr>
        <w:t xml:space="preserve">67% of 18–35s want automated saving tools but don't know where to start [3]</w:t>
      </w:r>
    </w:p>
    <w:p>
      <w:pPr>
        <w:pStyle w:val="ListParagraph"/>
        <w:numPr>
          <w:ilvl w:val="0"/>
          <w:numId w:val="2"/>
        </w:numPr>
        <w:spacing w:after="80"/>
      </w:pPr>
      <w:r>
        <w:rPr>
          <w:rFonts w:ascii="Arial" w:cs="Arial" w:eastAsia="Arial" w:hAnsi="Arial"/>
          <w:b w:val="false"/>
          <w:bCs w:val="false"/>
          <w:color w:val="1E293B"/>
          <w:sz w:val="22"/>
          <w:szCs w:val="22"/>
        </w:rPr>
        <w:t xml:space="preserve">Micro-investing is growing at 31% year-on-year, yet most platforms still require £500+ minimums [4]</w:t>
      </w:r>
    </w:p>
    <w:p>
      <w:pPr>
        <w:pStyle w:val="ListParagraph"/>
        <w:numPr>
          <w:ilvl w:val="0"/>
          <w:numId w:val="2"/>
        </w:numPr>
        <w:spacing w:after="80"/>
      </w:pPr>
      <w:r>
        <w:rPr>
          <w:rFonts w:ascii="Arial" w:cs="Arial" w:eastAsia="Arial" w:hAnsi="Arial"/>
          <w:b w:val="false"/>
          <w:bCs w:val="false"/>
          <w:color w:val="1E293B"/>
          <w:sz w:val="22"/>
          <w:szCs w:val="22"/>
        </w:rPr>
        <w:t xml:space="preserve">The UK household savings rate was just 6.7% in 2024 — well below the recommended 15–20% [7]</w:t>
      </w:r>
    </w:p>
    <w:p>
      <w:pPr>
        <w:pStyle w:val="ListParagraph"/>
        <w:numPr>
          <w:ilvl w:val="0"/>
          <w:numId w:val="2"/>
        </w:numPr>
        <w:spacing w:after="80"/>
      </w:pPr>
      <w:r>
        <w:rPr>
          <w:rFonts w:ascii="Arial" w:cs="Arial" w:eastAsia="Arial" w:hAnsi="Arial"/>
          <w:b w:val="false"/>
          <w:bCs w:val="false"/>
          <w:color w:val="1E293B"/>
          <w:sz w:val="22"/>
          <w:szCs w:val="22"/>
        </w:rPr>
        <w:t xml:space="preserve">UK adults ranked 15th out of 26 OECD nations in financial literacy [8]</w:t>
      </w:r>
    </w:p>
    <w:p>
      <w:pPr>
        <w:spacing w:after="60"/>
      </w:pPr>
      <w:r>
        <w:t xml:space="preserve"/>
      </w:r>
    </w:p>
    <w:p>
      <w:pPr>
        <w:spacing w:after="80" w:before="160"/>
      </w:pPr>
      <w:r>
        <w:rPr>
          <w:rFonts w:ascii="Arial" w:cs="Arial" w:eastAsia="Arial" w:hAnsi="Arial"/>
          <w:b/>
          <w:bCs/>
          <w:color w:val="0A1628"/>
          <w:sz w:val="24"/>
          <w:szCs w:val="24"/>
        </w:rPr>
        <w:t xml:space="preserve">Why Now</w:t>
      </w:r>
    </w:p>
    <w:p>
      <w:pPr>
        <w:spacing w:after="100"/>
      </w:pPr>
      <w:r>
        <w:rPr>
          <w:rFonts w:ascii="Arial" w:cs="Arial" w:eastAsia="Arial" w:hAnsi="Arial"/>
          <w:color w:val="1E293B"/>
          <w:sz w:val="22"/>
          <w:szCs w:val="22"/>
        </w:rPr>
        <w:t xml:space="preserve">The UK fintech market grew from £11.2B in 2021 to an estimated £34.2B in 2026 — a 205% expansion [5]. Over 12 million UK adults are now on fintech apps [6], and Open Banking infrastructure is mature enough to power real-time savings automation at scale.</w:t>
      </w:r>
    </w:p>
    <w:p>
      <w:pPr>
        <w:spacing w:after="60"/>
      </w:pPr>
      <w:r>
        <w:t xml:space="preserve"/>
      </w:r>
    </w:p>
    <w:p>
      <w:pPr>
        <w:spacing w:after="80" w:before="160"/>
      </w:pPr>
      <w:r>
        <w:rPr>
          <w:rFonts w:ascii="Arial" w:cs="Arial" w:eastAsia="Arial" w:hAnsi="Arial"/>
          <w:b/>
          <w:bCs/>
          <w:color w:val="0A1628"/>
          <w:sz w:val="24"/>
          <w:szCs w:val="24"/>
        </w:rPr>
        <w:t xml:space="preserve">Business Model</w:t>
      </w:r>
    </w:p>
    <w:p>
      <w:pPr>
        <w:spacing w:after="100"/>
      </w:pPr>
      <w:r>
        <w:rPr>
          <w:rFonts w:ascii="Arial" w:cs="Arial" w:eastAsia="Arial" w:hAnsi="Arial"/>
          <w:color w:val="1E293B"/>
          <w:sz w:val="22"/>
          <w:szCs w:val="22"/>
        </w:rPr>
        <w:t xml:space="preserve">Freemium subscription (£0 / £2.99 / £6.99 per month) + 0.35% AUM fee on invested assets + brand collaboration revenue.</w:t>
      </w:r>
    </w:p>
    <w:p>
      <w:pPr>
        <w:spacing w:after="60"/>
      </w:pPr>
      <w:r>
        <w:t xml:space="preserve"/>
      </w:r>
    </w:p>
    <w:p>
      <w:pPr>
        <w:spacing w:after="80" w:before="160"/>
      </w:pPr>
      <w:r>
        <w:rPr>
          <w:rFonts w:ascii="Arial" w:cs="Arial" w:eastAsia="Arial" w:hAnsi="Arial"/>
          <w:b/>
          <w:bCs/>
          <w:color w:val="0A1628"/>
          <w:sz w:val="24"/>
          <w:szCs w:val="24"/>
        </w:rPr>
        <w:t xml:space="preserve">Financial Snapshot</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800"/>
        <w:gridCol w:w="1900"/>
      </w:tblGrid>
      <w:tr>
        <w:trPr>
          <w:tblHeader/>
        </w:trP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1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Revenue</w:t>
            </w:r>
          </w:p>
        </w:tc>
        <w:tc>
          <w:tcPr>
            <w:tcW w:type="dxa" w:w="1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Total Costs</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Net P&amp;L</w:t>
            </w:r>
          </w:p>
        </w:tc>
        <w:tc>
          <w:tcPr>
            <w:tcW w:type="dxa" w:w="1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Users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Year 1 (2026)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£118K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-£118K</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 (Build Phase)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Year 2 (2027)</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£72K</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£228K</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-£156K</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8,000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Year 3 (2028)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£453K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£300K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+£153K</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45,000</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Year 4 (2029)</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£1.09M</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£390K</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+£700K</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120,000</w:t>
            </w:r>
          </w:p>
        </w:tc>
      </w:tr>
    </w:tbl>
    <w:p>
      <w:pPr>
        <w:spacing w:after="60"/>
      </w:pPr>
      <w:r>
        <w:t xml:space="preserve"/>
      </w:r>
    </w:p>
    <w:p>
      <w:pPr>
        <w:spacing w:after="80" w:before="160"/>
      </w:pPr>
      <w:r>
        <w:rPr>
          <w:rFonts w:ascii="Arial" w:cs="Arial" w:eastAsia="Arial" w:hAnsi="Arial"/>
          <w:b/>
          <w:bCs/>
          <w:color w:val="0A1628"/>
          <w:sz w:val="24"/>
          <w:szCs w:val="24"/>
        </w:rPr>
        <w:t xml:space="preserve">Funding</w:t>
      </w:r>
    </w:p>
    <w:p>
      <w:pPr>
        <w:spacing w:after="100"/>
      </w:pPr>
      <w:r>
        <w:rPr>
          <w:rFonts w:ascii="Arial" w:cs="Arial" w:eastAsia="Arial" w:hAnsi="Arial"/>
          <w:color w:val="1E293B"/>
          <w:sz w:val="22"/>
          <w:szCs w:val="22"/>
        </w:rPr>
        <w:t xml:space="preserve">Moin Siddiqui is investing £60,000 of personal capital to fund Year 1. A seed round of £300K–£750K will be targeted in Year 2 (H1 2027) once a working MVP and early user traction metrics are established.</w:t>
      </w:r>
    </w:p>
    <w:p>
      <w:r>
        <w:br w:type="page"/>
      </w:r>
    </w:p>
    <w:p>
      <w:pPr>
        <w:pStyle w:val="Heading1"/>
        <w:spacing w:after="160" w:before="360"/>
      </w:pPr>
      <w:r>
        <w:rPr>
          <w:rFonts w:ascii="Arial" w:cs="Arial" w:eastAsia="Arial" w:hAnsi="Arial"/>
          <w:b/>
          <w:bCs/>
          <w:color w:val="0A1628"/>
          <w:sz w:val="36"/>
          <w:szCs w:val="36"/>
        </w:rPr>
        <w:t xml:space="preserve">2. Product Overview</w:t>
      </w:r>
    </w:p>
    <w:p>
      <w:pPr>
        <w:spacing w:after="100"/>
      </w:pPr>
      <w:r>
        <w:rPr>
          <w:rFonts w:ascii="Arial" w:cs="Arial" w:eastAsia="Arial" w:hAnsi="Arial"/>
          <w:color w:val="1E293B"/>
          <w:sz w:val="22"/>
          <w:szCs w:val="22"/>
        </w:rPr>
        <w:t xml:space="preserve">HAY-M is a mobile-first fintech application (iOS &amp; Android) built around four principles: simplicity, automation, transparency, and personalisation. A full React web application is also available for desktop and tablet users.</w:t>
      </w:r>
    </w:p>
    <w:p>
      <w:pPr>
        <w:spacing w:after="60"/>
      </w:pPr>
      <w:r>
        <w:t xml:space="preserve"/>
      </w:r>
    </w:p>
    <w:p>
      <w:pPr>
        <w:pStyle w:val="Heading2"/>
        <w:spacing w:after="100" w:before="240"/>
      </w:pPr>
      <w:r>
        <w:rPr>
          <w:rFonts w:ascii="Arial" w:cs="Arial" w:eastAsia="Arial" w:hAnsi="Arial"/>
          <w:b/>
          <w:bCs/>
          <w:color w:val="1C3D6E"/>
          <w:sz w:val="28"/>
          <w:szCs w:val="28"/>
        </w:rPr>
        <w:t xml:space="preserve">2.1 Core Features</w:t>
      </w:r>
    </w:p>
    <w:p>
      <w:pPr>
        <w:spacing w:after="80" w:before="160"/>
      </w:pPr>
      <w:r>
        <w:rPr>
          <w:rFonts w:ascii="Arial" w:cs="Arial" w:eastAsia="Arial" w:hAnsi="Arial"/>
          <w:b/>
          <w:bCs/>
          <w:color w:val="0A1628"/>
          <w:sz w:val="24"/>
          <w:szCs w:val="24"/>
        </w:rPr>
        <w:t xml:space="preserve">Round-Up Savings</w:t>
      </w:r>
    </w:p>
    <w:p>
      <w:pPr>
        <w:spacing w:after="100"/>
      </w:pPr>
      <w:r>
        <w:rPr>
          <w:rFonts w:ascii="Arial" w:cs="Arial" w:eastAsia="Arial" w:hAnsi="Arial"/>
          <w:color w:val="1E293B"/>
          <w:sz w:val="22"/>
          <w:szCs w:val="22"/>
        </w:rPr>
        <w:t xml:space="preserve">HAY-M connects to users' current accounts via Open Banking (TrueLayer) [17]. Every card transaction is rounded up to the nearest £1 and the spare change swept automatically into the user's savings pot.</w:t>
      </w:r>
    </w:p>
    <w:p>
      <w:pPr>
        <w:spacing w:after="80" w:before="160"/>
      </w:pPr>
      <w:r>
        <w:rPr>
          <w:rFonts w:ascii="Arial" w:cs="Arial" w:eastAsia="Arial" w:hAnsi="Arial"/>
          <w:b/>
          <w:bCs/>
          <w:color w:val="0A1628"/>
          <w:sz w:val="24"/>
          <w:szCs w:val="24"/>
        </w:rPr>
        <w:t xml:space="preserve">Flexible Goal Setting</w:t>
      </w:r>
    </w:p>
    <w:p>
      <w:pPr>
        <w:spacing w:after="100"/>
      </w:pPr>
      <w:r>
        <w:rPr>
          <w:rFonts w:ascii="Arial" w:cs="Arial" w:eastAsia="Arial" w:hAnsi="Arial"/>
          <w:color w:val="1E293B"/>
          <w:sz w:val="22"/>
          <w:szCs w:val="22"/>
        </w:rPr>
        <w:t xml:space="preserve">Users set saving targets at daily, monthly, and yearly levels. Smart nudges alert users falling behind, and the system auto-adjusts daily limits within user-defined boundaries.</w:t>
      </w:r>
    </w:p>
    <w:p>
      <w:pPr>
        <w:spacing w:after="80" w:before="160"/>
      </w:pPr>
      <w:r>
        <w:rPr>
          <w:rFonts w:ascii="Arial" w:cs="Arial" w:eastAsia="Arial" w:hAnsi="Arial"/>
          <w:b/>
          <w:bCs/>
          <w:color w:val="0A1628"/>
          <w:sz w:val="24"/>
          <w:szCs w:val="24"/>
        </w:rPr>
        <w:t xml:space="preserve">AI-Powered Investment Advisor</w:t>
      </w:r>
    </w:p>
    <w:p>
      <w:pPr>
        <w:spacing w:after="100"/>
      </w:pPr>
      <w:r>
        <w:rPr>
          <w:rFonts w:ascii="Arial" w:cs="Arial" w:eastAsia="Arial" w:hAnsi="Arial"/>
          <w:color w:val="1E293B"/>
          <w:sz w:val="22"/>
          <w:szCs w:val="22"/>
        </w:rPr>
        <w:t xml:space="preserve">A risk profiling questionnaire establishes each user's investment appetite. The AI advisor constructs a diversified portfolio across UK equities, global ETFs, bonds, and alternative assets, with automated quarterly rebalancing.</w:t>
      </w:r>
    </w:p>
    <w:p>
      <w:pPr>
        <w:spacing w:after="80" w:before="160"/>
      </w:pPr>
      <w:r>
        <w:rPr>
          <w:rFonts w:ascii="Arial" w:cs="Arial" w:eastAsia="Arial" w:hAnsi="Arial"/>
          <w:b/>
          <w:bCs/>
          <w:color w:val="0A1628"/>
          <w:sz w:val="24"/>
          <w:szCs w:val="24"/>
        </w:rPr>
        <w:t xml:space="preserve">Self-Directed Portfolios</w:t>
      </w:r>
    </w:p>
    <w:p>
      <w:pPr>
        <w:spacing w:after="100"/>
      </w:pPr>
      <w:r>
        <w:rPr>
          <w:rFonts w:ascii="Arial" w:cs="Arial" w:eastAsia="Arial" w:hAnsi="Arial"/>
          <w:color w:val="1E293B"/>
          <w:sz w:val="22"/>
          <w:szCs w:val="22"/>
        </w:rPr>
        <w:t xml:space="preserve">HAY-M Plus and Pro subscribers choose from curated portfolios (Cautious, Balanced, Growth, Aggressive) or build their own from approved ETFs and funds.</w:t>
      </w:r>
    </w:p>
    <w:p>
      <w:pPr>
        <w:spacing w:after="80" w:before="160"/>
      </w:pPr>
      <w:r>
        <w:rPr>
          <w:rFonts w:ascii="Arial" w:cs="Arial" w:eastAsia="Arial" w:hAnsi="Arial"/>
          <w:b/>
          <w:bCs/>
          <w:color w:val="0A1628"/>
          <w:sz w:val="24"/>
          <w:szCs w:val="24"/>
        </w:rPr>
        <w:t xml:space="preserve">In-App AI Chat Assistant</w:t>
      </w:r>
    </w:p>
    <w:p>
      <w:pPr>
        <w:spacing w:after="100"/>
      </w:pPr>
      <w:r>
        <w:rPr>
          <w:rFonts w:ascii="Arial" w:cs="Arial" w:eastAsia="Arial" w:hAnsi="Arial"/>
          <w:color w:val="1E293B"/>
          <w:sz w:val="22"/>
          <w:szCs w:val="22"/>
        </w:rPr>
        <w:t xml:space="preserve">An embedded AI assistant answers questions about investments, saving performance, and financial goals in plain English — within FCA-compliant guardrails.</w:t>
      </w:r>
    </w:p>
    <w:p>
      <w:pPr>
        <w:spacing w:after="80" w:before="160"/>
      </w:pPr>
      <w:r>
        <w:rPr>
          <w:rFonts w:ascii="Arial" w:cs="Arial" w:eastAsia="Arial" w:hAnsi="Arial"/>
          <w:b/>
          <w:bCs/>
          <w:color w:val="0A1628"/>
          <w:sz w:val="24"/>
          <w:szCs w:val="24"/>
        </w:rPr>
        <w:t xml:space="preserve">Analytics &amp; Insights Dashboard</w:t>
      </w:r>
    </w:p>
    <w:p>
      <w:pPr>
        <w:spacing w:after="100"/>
      </w:pPr>
      <w:r>
        <w:rPr>
          <w:rFonts w:ascii="Arial" w:cs="Arial" w:eastAsia="Arial" w:hAnsi="Arial"/>
          <w:color w:val="1E293B"/>
          <w:sz w:val="22"/>
          <w:szCs w:val="22"/>
        </w:rPr>
        <w:t xml:space="preserve">Spending by category, saving rate over time, investment performance, and anonymised peer benchmarking. Weekly insight push notifications drive engagement and retention.</w:t>
      </w:r>
    </w:p>
    <w:p>
      <w:pPr>
        <w:spacing w:after="60"/>
      </w:pPr>
      <w:r>
        <w:t xml:space="preserve"/>
      </w:r>
    </w:p>
    <w:p>
      <w:pPr>
        <w:pStyle w:val="Heading2"/>
        <w:spacing w:after="100" w:before="240"/>
      </w:pPr>
      <w:r>
        <w:rPr>
          <w:rFonts w:ascii="Arial" w:cs="Arial" w:eastAsia="Arial" w:hAnsi="Arial"/>
          <w:b/>
          <w:bCs/>
          <w:color w:val="1C3D6E"/>
          <w:sz w:val="28"/>
          <w:szCs w:val="28"/>
        </w:rPr>
        <w:t xml:space="preserve">2.2 Technology Stack</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500"/>
      </w:tblGrid>
      <w:tr>
        <w:trPr>
          <w:tblHeader/>
        </w:trP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Mobile App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React Native (iOS &amp; Android)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Single codebase for both platforms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Web App</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React + Vite (SPA)</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Browser-based full product experience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Backend API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Node.js with Express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REST API + Socket.IO real-time layer</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Database</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PostgreSQL (primary) + Redis (caching)</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Relational data + fast caching layer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ORM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Prisma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Type-safe database access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AI / ML</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Python (scikit-learn) + OpenAI API</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Risk profiling, portfolio AI, chat advisor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Cloud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AWS (EC2, RDS, S3, Lambda, CloudFront)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Production infrastructure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Open Banking</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TrueLayer [17]</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Account linking, transaction feed, balance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Payments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Stripe Connect [19]</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Subscription billing, PCI DSS compliant</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KYC / AML</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Onfido [18]</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Identity verification, document checks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Authentication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Auth0 with MFA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User identity, biometric, session management</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Notifications</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AWS SNS + Firebase</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Push, email, in-app messaging</w:t>
            </w:r>
          </w:p>
        </w:tc>
      </w:tr>
    </w:tbl>
    <w:p>
      <w:pPr>
        <w:spacing w:after="60"/>
      </w:pPr>
      <w:r>
        <w:t xml:space="preserve"/>
      </w:r>
    </w:p>
    <w:p>
      <w:pPr>
        <w:pStyle w:val="Heading2"/>
        <w:spacing w:after="100" w:before="240"/>
      </w:pPr>
      <w:r>
        <w:rPr>
          <w:rFonts w:ascii="Arial" w:cs="Arial" w:eastAsia="Arial" w:hAnsi="Arial"/>
          <w:b/>
          <w:bCs/>
          <w:color w:val="1C3D6E"/>
          <w:sz w:val="28"/>
          <w:szCs w:val="28"/>
        </w:rPr>
        <w:t xml:space="preserve">2.3 Security Architecture</w:t>
      </w:r>
    </w:p>
    <w:p>
      <w:pPr>
        <w:pStyle w:val="ListParagraph"/>
        <w:numPr>
          <w:ilvl w:val="0"/>
          <w:numId w:val="2"/>
        </w:numPr>
        <w:spacing w:after="80"/>
      </w:pPr>
      <w:r>
        <w:rPr>
          <w:rFonts w:ascii="Arial" w:cs="Arial" w:eastAsia="Arial" w:hAnsi="Arial"/>
          <w:b w:val="false"/>
          <w:bCs w:val="false"/>
          <w:color w:val="1E293B"/>
          <w:sz w:val="22"/>
          <w:szCs w:val="22"/>
        </w:rPr>
        <w:t xml:space="preserve">All data encrypted in transit (TLS 1.3) and at rest (AES-256)</w:t>
      </w:r>
    </w:p>
    <w:p>
      <w:pPr>
        <w:pStyle w:val="ListParagraph"/>
        <w:numPr>
          <w:ilvl w:val="0"/>
          <w:numId w:val="2"/>
        </w:numPr>
        <w:spacing w:after="80"/>
      </w:pPr>
      <w:r>
        <w:rPr>
          <w:rFonts w:ascii="Arial" w:cs="Arial" w:eastAsia="Arial" w:hAnsi="Arial"/>
          <w:b w:val="false"/>
          <w:bCs w:val="false"/>
          <w:color w:val="1E293B"/>
          <w:sz w:val="22"/>
          <w:szCs w:val="22"/>
        </w:rPr>
        <w:t xml:space="preserve">Biometric authentication (Face ID / fingerprint) as default app lock</w:t>
      </w:r>
    </w:p>
    <w:p>
      <w:pPr>
        <w:pStyle w:val="ListParagraph"/>
        <w:numPr>
          <w:ilvl w:val="0"/>
          <w:numId w:val="2"/>
        </w:numPr>
        <w:spacing w:after="80"/>
      </w:pPr>
      <w:r>
        <w:rPr>
          <w:rFonts w:ascii="Arial" w:cs="Arial" w:eastAsia="Arial" w:hAnsi="Arial"/>
          <w:b w:val="false"/>
          <w:bCs w:val="false"/>
          <w:color w:val="1E293B"/>
          <w:sz w:val="22"/>
          <w:szCs w:val="22"/>
        </w:rPr>
        <w:t xml:space="preserve">Tokenisation of all bank credentials — HAY-M never stores raw account details</w:t>
      </w:r>
    </w:p>
    <w:p>
      <w:pPr>
        <w:pStyle w:val="ListParagraph"/>
        <w:numPr>
          <w:ilvl w:val="0"/>
          <w:numId w:val="2"/>
        </w:numPr>
        <w:spacing w:after="80"/>
      </w:pPr>
      <w:r>
        <w:rPr>
          <w:rFonts w:ascii="Arial" w:cs="Arial" w:eastAsia="Arial" w:hAnsi="Arial"/>
          <w:b w:val="false"/>
          <w:bCs w:val="false"/>
          <w:color w:val="1E293B"/>
          <w:sz w:val="22"/>
          <w:szCs w:val="22"/>
        </w:rPr>
        <w:t xml:space="preserve">Annual third-party penetration testing from Day 1</w:t>
      </w:r>
    </w:p>
    <w:p>
      <w:pPr>
        <w:pStyle w:val="ListParagraph"/>
        <w:numPr>
          <w:ilvl w:val="0"/>
          <w:numId w:val="2"/>
        </w:numPr>
        <w:spacing w:after="80"/>
      </w:pPr>
      <w:r>
        <w:rPr>
          <w:rFonts w:ascii="Arial" w:cs="Arial" w:eastAsia="Arial" w:hAnsi="Arial"/>
          <w:b w:val="false"/>
          <w:bCs w:val="false"/>
          <w:color w:val="1E293B"/>
          <w:sz w:val="22"/>
          <w:szCs w:val="22"/>
        </w:rPr>
        <w:t xml:space="preserve">ISO 27001 compliance roadmap initiated in Year 1</w:t>
      </w:r>
    </w:p>
    <w:p>
      <w:pPr>
        <w:pStyle w:val="ListParagraph"/>
        <w:numPr>
          <w:ilvl w:val="0"/>
          <w:numId w:val="2"/>
        </w:numPr>
        <w:spacing w:after="80"/>
      </w:pPr>
      <w:r>
        <w:rPr>
          <w:rFonts w:ascii="Arial" w:cs="Arial" w:eastAsia="Arial" w:hAnsi="Arial"/>
          <w:b w:val="false"/>
          <w:bCs w:val="false"/>
          <w:color w:val="1E293B"/>
          <w:sz w:val="22"/>
          <w:szCs w:val="22"/>
        </w:rPr>
        <w:t xml:space="preserve">GDPR-compliant data architecture with full audit logging [24]</w:t>
      </w:r>
    </w:p>
    <w:p>
      <w:r>
        <w:br w:type="page"/>
      </w:r>
    </w:p>
    <w:p>
      <w:pPr>
        <w:pStyle w:val="Heading1"/>
        <w:spacing w:after="160" w:before="360"/>
      </w:pPr>
      <w:r>
        <w:rPr>
          <w:rFonts w:ascii="Arial" w:cs="Arial" w:eastAsia="Arial" w:hAnsi="Arial"/>
          <w:b/>
          <w:bCs/>
          <w:color w:val="0A1628"/>
          <w:sz w:val="36"/>
          <w:szCs w:val="36"/>
        </w:rPr>
        <w:t xml:space="preserve">3. Problem Statement</w:t>
      </w:r>
    </w:p>
    <w:p>
      <w:pPr>
        <w:spacing w:after="100"/>
      </w:pPr>
      <w:r>
        <w:rPr>
          <w:rFonts w:ascii="Arial" w:cs="Arial" w:eastAsia="Arial" w:hAnsi="Arial"/>
          <w:color w:val="1E293B"/>
          <w:sz w:val="22"/>
          <w:szCs w:val="22"/>
        </w:rPr>
        <w:t xml:space="preserve">The United Kingdom faces a profound and worsening savings and investment gap. Despite being one of the world's wealthiest economies, millions of UK adults are financially vulnerable — not through lack of income, but through lack of accessible, engaging, and automated tools.</w:t>
      </w:r>
    </w:p>
    <w:p>
      <w:pPr>
        <w:spacing w:after="60"/>
      </w:pPr>
      <w:r>
        <w:t xml:space="preserve"/>
      </w:r>
    </w:p>
    <w:p>
      <w:pPr>
        <w:pStyle w:val="Heading2"/>
        <w:spacing w:after="100" w:before="240"/>
      </w:pPr>
      <w:r>
        <w:rPr>
          <w:rFonts w:ascii="Arial" w:cs="Arial" w:eastAsia="Arial" w:hAnsi="Arial"/>
          <w:b/>
          <w:bCs/>
          <w:color w:val="1C3D6E"/>
          <w:sz w:val="28"/>
          <w:szCs w:val="28"/>
        </w:rPr>
        <w:t xml:space="preserve">3.1 Market Evidence</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100"/>
      </w:tblGrid>
      <w:tr>
        <w:trPr>
          <w:tblHeader/>
        </w:trPr>
        <w:tc>
          <w:tcPr>
            <w:tcW w:type="dxa" w:w="4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Data Point</w:t>
            </w:r>
          </w:p>
        </w:tc>
        <w:tc>
          <w:tcPr>
            <w:tcW w:type="dxa" w:w="31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Adults with no regular savings habit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38%</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 FCA Financial Lives 2024</w:t>
            </w:r>
          </w:p>
        </w:tc>
      </w:tr>
      <w:tr>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Adults with no investment of any kind</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57%</w:t>
            </w:r>
          </w:p>
        </w:tc>
        <w:tc>
          <w:tcPr>
            <w:tcW w:type="dxa" w:w="3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 FCA Financial Lives 2024</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18–35s wanting automated saving tools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67%</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[3] Accenture UK Fintech 2024</w:t>
            </w:r>
          </w:p>
        </w:tc>
      </w:tr>
      <w:tr>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Micro-investing YoY growth rate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31%</w:t>
            </w:r>
          </w:p>
        </w:tc>
        <w:tc>
          <w:tcPr>
            <w:tcW w:type="dxa" w:w="3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[4] Statista UK 2024</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UK fintech market size (2026 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£34.2B</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[5] KPMG Pulse of Fintech H2 2024</w:t>
            </w:r>
          </w:p>
        </w:tc>
      </w:tr>
      <w:tr>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UK fintech app users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12M+</w:t>
            </w:r>
          </w:p>
        </w:tc>
        <w:tc>
          <w:tcPr>
            <w:tcW w:type="dxa" w:w="3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[6] Statista 2025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Average UK household savings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6.7%</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[7] ONS 2024</w:t>
            </w:r>
          </w:p>
        </w:tc>
      </w:tr>
      <w:tr>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UK financial literacy rank (OECD)</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15th of 26</w:t>
            </w:r>
          </w:p>
        </w:tc>
        <w:tc>
          <w:tcPr>
            <w:tcW w:type="dxa" w:w="3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[8] OECD/INFE 2023</w:t>
            </w:r>
          </w:p>
        </w:tc>
      </w:tr>
    </w:tbl>
    <w:p>
      <w:pPr>
        <w:spacing w:after="60"/>
      </w:pPr>
      <w:r>
        <w:t xml:space="preserve"/>
      </w:r>
    </w:p>
    <w:p>
      <w:pPr>
        <w:pStyle w:val="Heading2"/>
        <w:spacing w:after="100" w:before="240"/>
      </w:pPr>
      <w:r>
        <w:rPr>
          <w:rFonts w:ascii="Arial" w:cs="Arial" w:eastAsia="Arial" w:hAnsi="Arial"/>
          <w:b/>
          <w:bCs/>
          <w:color w:val="1C3D6E"/>
          <w:sz w:val="28"/>
          <w:szCs w:val="28"/>
        </w:rPr>
        <w:t xml:space="preserve">3.2 Pain Points in Detail</w:t>
      </w:r>
    </w:p>
    <w:p>
      <w:pPr>
        <w:spacing w:after="80" w:before="160"/>
      </w:pPr>
      <w:r>
        <w:rPr>
          <w:rFonts w:ascii="Arial" w:cs="Arial" w:eastAsia="Arial" w:hAnsi="Arial"/>
          <w:b/>
          <w:bCs/>
          <w:color w:val="0A1628"/>
          <w:sz w:val="24"/>
          <w:szCs w:val="24"/>
        </w:rPr>
        <w:t xml:space="preserve">Low Savings Rate</w:t>
      </w:r>
    </w:p>
    <w:p>
      <w:pPr>
        <w:spacing w:after="100"/>
      </w:pPr>
      <w:r>
        <w:rPr>
          <w:rFonts w:ascii="Arial" w:cs="Arial" w:eastAsia="Arial" w:hAnsi="Arial"/>
          <w:color w:val="1E293B"/>
          <w:sz w:val="22"/>
          <w:szCs w:val="22"/>
        </w:rPr>
        <w:t xml:space="preserve">38% of UK adults have no regular savings habit [1], and the average savings rate of 6.7% [7] is less than half the recommended 15–20% for financial resilience. Cost-of-living pressures have made discretionary saving feel impossible for many young adults.</w:t>
      </w:r>
    </w:p>
    <w:p>
      <w:pPr>
        <w:spacing w:after="80" w:before="160"/>
      </w:pPr>
      <w:r>
        <w:rPr>
          <w:rFonts w:ascii="Arial" w:cs="Arial" w:eastAsia="Arial" w:hAnsi="Arial"/>
          <w:b/>
          <w:bCs/>
          <w:color w:val="0A1628"/>
          <w:sz w:val="24"/>
          <w:szCs w:val="24"/>
        </w:rPr>
        <w:t xml:space="preserve">Barrier to Investing</w:t>
      </w:r>
    </w:p>
    <w:p>
      <w:pPr>
        <w:spacing w:after="100"/>
      </w:pPr>
      <w:r>
        <w:rPr>
          <w:rFonts w:ascii="Arial" w:cs="Arial" w:eastAsia="Arial" w:hAnsi="Arial"/>
          <w:color w:val="1E293B"/>
          <w:sz w:val="22"/>
          <w:szCs w:val="22"/>
        </w:rPr>
        <w:t xml:space="preserve">57% of UK adults hold no investments of any kind [2]. Most investment platforms require £500–£5,000 minimums, immediately excluding the majority of 18–30 year olds. Complex terminology further deters first-time investors.</w:t>
      </w:r>
    </w:p>
    <w:p>
      <w:pPr>
        <w:spacing w:after="80" w:before="160"/>
      </w:pPr>
      <w:r>
        <w:rPr>
          <w:rFonts w:ascii="Arial" w:cs="Arial" w:eastAsia="Arial" w:hAnsi="Arial"/>
          <w:b/>
          <w:bCs/>
          <w:color w:val="0A1628"/>
          <w:sz w:val="24"/>
          <w:szCs w:val="24"/>
        </w:rPr>
        <w:t xml:space="preserve">No Automation</w:t>
      </w:r>
    </w:p>
    <w:p>
      <w:pPr>
        <w:spacing w:after="100"/>
      </w:pPr>
      <w:r>
        <w:rPr>
          <w:rFonts w:ascii="Arial" w:cs="Arial" w:eastAsia="Arial" w:hAnsi="Arial"/>
          <w:color w:val="1E293B"/>
          <w:sz w:val="22"/>
          <w:szCs w:val="22"/>
        </w:rPr>
        <w:t xml:space="preserve">Only 18% of UK adults use any form of micro-saving app, despite 67% expressing interest in automated tools [3]. Saving still relies on manual bank transfers — an act of willpower most people fail to sustain.</w:t>
      </w:r>
    </w:p>
    <w:p>
      <w:pPr>
        <w:spacing w:after="80" w:before="160"/>
      </w:pPr>
      <w:r>
        <w:rPr>
          <w:rFonts w:ascii="Arial" w:cs="Arial" w:eastAsia="Arial" w:hAnsi="Arial"/>
          <w:b/>
          <w:bCs/>
          <w:color w:val="0A1628"/>
          <w:sz w:val="24"/>
          <w:szCs w:val="24"/>
        </w:rPr>
        <w:t xml:space="preserve">Financial Literacy Gap</w:t>
      </w:r>
    </w:p>
    <w:p>
      <w:pPr>
        <w:spacing w:after="100"/>
      </w:pPr>
      <w:r>
        <w:rPr>
          <w:rFonts w:ascii="Arial" w:cs="Arial" w:eastAsia="Arial" w:hAnsi="Arial"/>
          <w:color w:val="1E293B"/>
          <w:sz w:val="22"/>
          <w:szCs w:val="22"/>
        </w:rPr>
        <w:t xml:space="preserve">A 2023 OECD study ranked UK adults 15th out of 26 nations in financial literacy [8]. Young adults, immigrants, and gig economy workers are disproportionately affected.</w:t>
      </w:r>
    </w:p>
    <w:p>
      <w:r>
        <w:br w:type="page"/>
      </w:r>
    </w:p>
    <w:p>
      <w:pPr>
        <w:pStyle w:val="Heading1"/>
        <w:spacing w:after="160" w:before="360"/>
      </w:pPr>
      <w:r>
        <w:rPr>
          <w:rFonts w:ascii="Arial" w:cs="Arial" w:eastAsia="Arial" w:hAnsi="Arial"/>
          <w:b/>
          <w:bCs/>
          <w:color w:val="0A1628"/>
          <w:sz w:val="36"/>
          <w:szCs w:val="36"/>
        </w:rPr>
        <w:t xml:space="preserve">4. Value Proposition &amp; Pricing</w:t>
      </w:r>
    </w:p>
    <w:p>
      <w:pPr>
        <w:pStyle w:val="Heading2"/>
        <w:spacing w:after="100" w:before="240"/>
      </w:pPr>
      <w:r>
        <w:rPr>
          <w:rFonts w:ascii="Arial" w:cs="Arial" w:eastAsia="Arial" w:hAnsi="Arial"/>
          <w:b/>
          <w:bCs/>
          <w:color w:val="1C3D6E"/>
          <w:sz w:val="28"/>
          <w:szCs w:val="28"/>
        </w:rPr>
        <w:t xml:space="preserve">4.1 Subscription Tiers</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300"/>
      </w:tblGrid>
      <w:tr>
        <w:trPr>
          <w:tblHeader/>
        </w:trPr>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Monthly Price</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Annual Price</w:t>
            </w:r>
          </w:p>
        </w:tc>
        <w:tc>
          <w:tcPr>
            <w:tcW w:type="dxa" w:w="3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HAY-M Free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£0/month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Round-up savings, basic goal setting, spending overview, 1 savings goal</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HAY-M Plus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£2.99/month</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£29.99/yr (save 17%)</w:t>
            </w:r>
          </w:p>
        </w:tc>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Full analytics, multiple goals, curated portfolios, portfolio tracking, ISA access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HAY-M Pro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£6.99/month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£69.99/yr (save 17%)</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Full AI advisor, tax-loss harvesting, AI auto-save limits, priority support</w:t>
            </w:r>
          </w:p>
        </w:tc>
      </w:tr>
    </w:tbl>
    <w:p>
      <w:pPr>
        <w:spacing w:after="60"/>
      </w:pPr>
      <w:r>
        <w:t xml:space="preserve"/>
      </w:r>
    </w:p>
    <w:p>
      <w:pPr>
        <w:pStyle w:val="Heading2"/>
        <w:spacing w:after="100" w:before="240"/>
      </w:pPr>
      <w:r>
        <w:rPr>
          <w:rFonts w:ascii="Arial" w:cs="Arial" w:eastAsia="Arial" w:hAnsi="Arial"/>
          <w:b/>
          <w:bCs/>
          <w:color w:val="1C3D6E"/>
          <w:sz w:val="28"/>
          <w:szCs w:val="28"/>
        </w:rPr>
        <w:t xml:space="preserve">4.2 Competitor Benchmarking</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1200"/>
        <w:gridCol w:w="1200"/>
        <w:gridCol w:w="1300"/>
      </w:tblGrid>
      <w:tr>
        <w:trPr>
          <w:tblHeader/>
        </w:trPr>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HAY-M</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Monzo [12]</w:t>
            </w:r>
          </w:p>
        </w:tc>
        <w:tc>
          <w:tcPr>
            <w:tcW w:type="dxa" w:w="1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Plum [10]</w:t>
            </w:r>
          </w:p>
        </w:tc>
        <w:tc>
          <w:tcPr>
            <w:tcW w:type="dxa" w:w="1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Chip [11]</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Nutmeg [13]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Round-Up Savings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59669"/>
                <w:sz w:val="20"/>
                <w:szCs w:val="20"/>
              </w:rPr>
              <w:t xml:space="preserve">✓ Core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59669"/>
                <w:sz w:val="20"/>
                <w:szCs w:val="20"/>
              </w:rPr>
              <w:t xml:space="preserve">✓ Limited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59669"/>
                <w:sz w:val="20"/>
                <w:szCs w:val="20"/>
              </w:rPr>
              <w:t xml:space="preserve">✓ 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59669"/>
                <w:sz w:val="20"/>
                <w:szCs w:val="20"/>
              </w:rPr>
              <w:t xml:space="preserve">✓ Core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DC2626"/>
                <w:sz w:val="20"/>
                <w:szCs w:val="20"/>
              </w:rPr>
              <w:t xml:space="preserv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Full AI Investment Advisor</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059669"/>
                <w:sz w:val="20"/>
                <w:szCs w:val="20"/>
              </w:rPr>
              <w:t xml:space="preserve">✓ Full AI</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DC2626"/>
                <w:sz w:val="20"/>
                <w:szCs w:val="20"/>
              </w:rPr>
              <w:t xml:space="preserv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DC2626"/>
                <w:sz w:val="20"/>
                <w:szCs w:val="20"/>
              </w:rPr>
              <w:t xml:space="preserve">✗ Rules</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DC2626"/>
                <w:sz w:val="20"/>
                <w:szCs w:val="20"/>
              </w:rPr>
              <w:t xml:space="preserve">✗ Rules</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DC2626"/>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In-App AI Chat Coach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59669"/>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DC2626"/>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DC2626"/>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DC2626"/>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DC2626"/>
                <w:sz w:val="20"/>
                <w:szCs w:val="20"/>
              </w:rPr>
              <w:t xml:space="preserv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Self-Directed Portfolios</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059669"/>
                <w:sz w:val="20"/>
                <w:szCs w:val="20"/>
              </w:rPr>
              <w:t xml:space="preserve">✓</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DC2626"/>
                <w:sz w:val="20"/>
                <w:szCs w:val="20"/>
              </w:rPr>
              <w:t xml:space="preserv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059669"/>
                <w:sz w:val="20"/>
                <w:szCs w:val="20"/>
              </w:rPr>
              <w:t xml:space="preserv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DC2626"/>
                <w:sz w:val="20"/>
                <w:szCs w:val="20"/>
              </w:rPr>
              <w:t xml:space="preserve">✗</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059669"/>
                <w:sz w:val="20"/>
                <w:szCs w:val="20"/>
              </w:rPr>
              <w:t xml:space="preserve">✓ Full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Flexible Goals (Daily/Mo/Yr)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59669"/>
                <w:sz w:val="20"/>
                <w:szCs w:val="20"/>
              </w:rPr>
              <w:t xml:space="preserve">✓ Full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59669"/>
                <w:sz w:val="20"/>
                <w:szCs w:val="20"/>
              </w:rPr>
              <w:t xml:space="preserve">✓ Basic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59669"/>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DC2626"/>
                <w:sz w:val="20"/>
                <w:szCs w:val="20"/>
              </w:rPr>
              <w:t xml:space="preserve">✗ Basic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DC2626"/>
                <w:sz w:val="20"/>
                <w:szCs w:val="20"/>
              </w:rPr>
              <w:t xml:space="preserv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Zero Investment Minimum</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059669"/>
                <w:sz w:val="20"/>
                <w:szCs w:val="20"/>
              </w:rPr>
              <w:t xml:space="preserve">✓ £0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N/A</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059669"/>
                <w:sz w:val="20"/>
                <w:szCs w:val="20"/>
              </w:rPr>
              <w:t xml:space="preserve">✓ £1</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059669"/>
                <w:sz w:val="20"/>
                <w:szCs w:val="20"/>
              </w:rPr>
              <w:t xml:space="preserve">✓ £1</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DC2626"/>
                <w:sz w:val="20"/>
                <w:szCs w:val="20"/>
              </w:rPr>
              <w:t xml:space="preserve">✗ £500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7-Day In-App Support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59669"/>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59669"/>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DC2626"/>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DC2626"/>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DC2626"/>
                <w:sz w:val="20"/>
                <w:szCs w:val="20"/>
              </w:rPr>
              <w:t xml:space="preserv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Max Monthly Cost</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£6.99</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£15.00</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£9.99</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varies</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0.75% AUM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Unified Saving + Investing UX</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59669"/>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DC2626"/>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DC2626"/>
                <w:sz w:val="20"/>
                <w:szCs w:val="20"/>
              </w:rPr>
              <w:t xml:space="preserve">✗ complex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DC2626"/>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DC2626"/>
                <w:sz w:val="20"/>
                <w:szCs w:val="20"/>
              </w:rPr>
              <w:t xml:space="preserve">✗</w:t>
            </w:r>
          </w:p>
        </w:tc>
      </w:tr>
    </w:tbl>
    <w:p>
      <w:pPr>
        <w:spacing w:after="60"/>
      </w:pPr>
      <w:r>
        <w:t xml:space="preserve"/>
      </w:r>
    </w:p>
    <w:p>
      <w:pPr>
        <w:spacing w:after="100"/>
      </w:pPr>
      <w:r>
        <w:rPr>
          <w:rFonts w:ascii="Arial" w:cs="Arial" w:eastAsia="Arial" w:hAnsi="Arial"/>
          <w:color w:val="1E293B"/>
          <w:sz w:val="22"/>
          <w:szCs w:val="22"/>
        </w:rPr>
        <w:t xml:space="preserve">Sources: Plum [22], Chip [32], Monzo [12], Nutmeg [13], app store reviews. Verified April 2026.</w:t>
      </w:r>
    </w:p>
    <w:p>
      <w:r>
        <w:br w:type="page"/>
      </w:r>
    </w:p>
    <w:p>
      <w:pPr>
        <w:pStyle w:val="Heading1"/>
        <w:spacing w:after="160" w:before="360"/>
      </w:pPr>
      <w:r>
        <w:rPr>
          <w:rFonts w:ascii="Arial" w:cs="Arial" w:eastAsia="Arial" w:hAnsi="Arial"/>
          <w:b/>
          <w:bCs/>
          <w:color w:val="0A1628"/>
          <w:sz w:val="36"/>
          <w:szCs w:val="36"/>
        </w:rPr>
        <w:t xml:space="preserve">5. Competitive Analysis — How HAY-M Wins</w:t>
      </w:r>
    </w:p>
    <w:p>
      <w:pPr>
        <w:spacing w:after="100"/>
      </w:pPr>
      <w:r>
        <w:rPr>
          <w:rFonts w:ascii="Arial" w:cs="Arial" w:eastAsia="Arial" w:hAnsi="Arial"/>
          <w:color w:val="1E293B"/>
          <w:sz w:val="22"/>
          <w:szCs w:val="22"/>
        </w:rPr>
        <w:t xml:space="preserve">The UK micro-savings and investment app market has several established players. This section provides an honest, evidence-based assessment of each major competitor — their strengths, documented weaknesses, and how HAY-M specifically addresses the gaps they leave open.</w:t>
      </w:r>
    </w:p>
    <w:p>
      <w:pPr>
        <w:spacing w:after="60"/>
      </w:pPr>
      <w:r>
        <w:t xml:space="preserve"/>
      </w:r>
    </w:p>
    <w:p>
      <w:pPr>
        <w:pStyle w:val="Heading2"/>
        <w:spacing w:after="100" w:before="240"/>
      </w:pPr>
      <w:r>
        <w:rPr>
          <w:rFonts w:ascii="Arial" w:cs="Arial" w:eastAsia="Arial" w:hAnsi="Arial"/>
          <w:b/>
          <w:bCs/>
          <w:color w:val="1C3D6E"/>
          <w:sz w:val="28"/>
          <w:szCs w:val="28"/>
        </w:rPr>
        <w:t xml:space="preserve">5.1 Plum</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6600"/>
      </w:tblGrid>
      <w:tr>
        <w:trPr>
          <w:tblHeader/>
        </w:trPr>
        <w:tc>
          <w:tcPr>
            <w:tcW w:type="dxa" w:w="2500"/>
            <w:tcBorders>
              <w:top w:val="single" w:color="CCCCCC" w:sz="1"/>
              <w:left w:val="single" w:color="CCCCCC" w:sz="1"/>
              <w:bottom w:val="single" w:color="CCCCCC" w:sz="1"/>
              <w:right w:val="single" w:color="CCCCCC" w:sz="1"/>
            </w:tcBorders>
            <w:shd w:fill="1C3D6E"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6600"/>
            <w:tcBorders>
              <w:top w:val="single" w:color="CCCCCC" w:sz="1"/>
              <w:left w:val="single" w:color="CCCCCC" w:sz="1"/>
              <w:bottom w:val="single" w:color="CCCCCC" w:sz="1"/>
              <w:right w:val="single" w:color="CCCCCC" w:sz="1"/>
            </w:tcBorders>
            <w:shd w:fill="1C3D6E" w:val="clear"/>
            <w:tcMar>
              <w:top w:type="dxa" w:w="80"/>
              <w:left w:type="dxa" w:w="120"/>
              <w:bottom w:type="dxa" w:w="80"/>
              <w:right w:type="dxa" w:w="120"/>
            </w:tcMar>
          </w:tcPr>
          <w:p>
            <w:r>
              <w:rPr>
                <w:rFonts w:ascii="Arial" w:cs="Arial" w:eastAsia="Arial" w:hAnsi="Arial"/>
                <w:b/>
                <w:bCs/>
                <w:color w:val="FFFFFF"/>
                <w:sz w:val="20"/>
                <w:szCs w:val="20"/>
              </w:rPr>
              <w:t xml:space="preserve">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Founded</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2016 (London)</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Users</w:t>
            </w:r>
          </w:p>
        </w:tc>
        <w:tc>
          <w:tcPr>
            <w:tcW w:type="dxa" w:w="6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2M+ registered users [27]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Trustpilot</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4.1 / 5 (6,300 reviews) [27]</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Pricing</w:t>
            </w:r>
          </w:p>
        </w:tc>
        <w:tc>
          <w:tcPr>
            <w:tcW w:type="dxa" w:w="6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Free tier + paid plans up to £9.99/month [22]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AUM Fee</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0.45% platform fee + fund management fee 0.06%–1.06% [24]</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FCA Status</w:t>
            </w:r>
          </w:p>
        </w:tc>
        <w:tc>
          <w:tcPr>
            <w:tcW w:type="dxa" w:w="6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Regulated — FRN 836158 (Plum Fintech Ltd) [28]</w:t>
            </w:r>
          </w:p>
        </w:tc>
      </w:tr>
    </w:tbl>
    <w:p>
      <w:pPr>
        <w:spacing w:after="60"/>
      </w:pPr>
      <w:r>
        <w:t xml:space="preserve"/>
      </w:r>
    </w:p>
    <w:p>
      <w:pPr>
        <w:spacing w:after="80" w:before="160"/>
      </w:pPr>
      <w:r>
        <w:rPr>
          <w:rFonts w:ascii="Arial" w:cs="Arial" w:eastAsia="Arial" w:hAnsi="Arial"/>
          <w:b/>
          <w:bCs/>
          <w:color w:val="0A1628"/>
          <w:sz w:val="24"/>
          <w:szCs w:val="24"/>
        </w:rPr>
        <w:t xml:space="preserve">Plum Strengths</w:t>
      </w:r>
    </w:p>
    <w:p>
      <w:pPr>
        <w:pStyle w:val="ListParagraph"/>
        <w:numPr>
          <w:ilvl w:val="0"/>
          <w:numId w:val="2"/>
        </w:numPr>
        <w:spacing w:after="80"/>
      </w:pPr>
      <w:r>
        <w:rPr>
          <w:rFonts w:ascii="Arial" w:cs="Arial" w:eastAsia="Arial" w:hAnsi="Arial"/>
          <w:b w:val="false"/>
          <w:bCs w:val="false"/>
          <w:color w:val="1E293B"/>
          <w:sz w:val="22"/>
          <w:szCs w:val="22"/>
        </w:rPr>
        <w:t xml:space="preserve">Strong automation: AI analyses spending and deposits automatically every few days [23]</w:t>
      </w:r>
    </w:p>
    <w:p>
      <w:pPr>
        <w:pStyle w:val="ListParagraph"/>
        <w:numPr>
          <w:ilvl w:val="0"/>
          <w:numId w:val="2"/>
        </w:numPr>
        <w:spacing w:after="80"/>
      </w:pPr>
      <w:r>
        <w:rPr>
          <w:rFonts w:ascii="Arial" w:cs="Arial" w:eastAsia="Arial" w:hAnsi="Arial"/>
          <w:b w:val="false"/>
          <w:bCs w:val="false"/>
          <w:color w:val="1E293B"/>
          <w:sz w:val="22"/>
          <w:szCs w:val="22"/>
        </w:rPr>
        <w:t xml:space="preserve">Broad product suite: Cash ISA, Lifetime ISA, Stocks &amp; Shares ISA, SIPP, money market fund</w:t>
      </w:r>
    </w:p>
    <w:p>
      <w:pPr>
        <w:pStyle w:val="ListParagraph"/>
        <w:numPr>
          <w:ilvl w:val="0"/>
          <w:numId w:val="2"/>
        </w:numPr>
        <w:spacing w:after="80"/>
      </w:pPr>
      <w:r>
        <w:rPr>
          <w:rFonts w:ascii="Arial" w:cs="Arial" w:eastAsia="Arial" w:hAnsi="Arial"/>
          <w:b w:val="false"/>
          <w:bCs w:val="false"/>
          <w:color w:val="1E293B"/>
          <w:sz w:val="22"/>
          <w:szCs w:val="22"/>
        </w:rPr>
        <w:t xml:space="preserve">2M+ users and strong brand recognition as "Best UK Personal Finance App" (British Bank Awards 2023)</w:t>
      </w:r>
    </w:p>
    <w:p>
      <w:pPr>
        <w:pStyle w:val="ListParagraph"/>
        <w:numPr>
          <w:ilvl w:val="0"/>
          <w:numId w:val="2"/>
        </w:numPr>
        <w:spacing w:after="80"/>
      </w:pPr>
      <w:r>
        <w:rPr>
          <w:rFonts w:ascii="Arial" w:cs="Arial" w:eastAsia="Arial" w:hAnsi="Arial"/>
          <w:b w:val="false"/>
          <w:bCs w:val="false"/>
          <w:color w:val="1E293B"/>
          <w:sz w:val="22"/>
          <w:szCs w:val="22"/>
        </w:rPr>
        <w:t xml:space="preserve">Invest from £1 with access to 3,000 stocks and 26 funds including Vanguard, BlackRock, Legal &amp; General</w:t>
      </w:r>
    </w:p>
    <w:p>
      <w:pPr>
        <w:spacing w:after="80" w:before="160"/>
      </w:pPr>
      <w:r>
        <w:rPr>
          <w:rFonts w:ascii="Arial" w:cs="Arial" w:eastAsia="Arial" w:hAnsi="Arial"/>
          <w:b/>
          <w:bCs/>
          <w:color w:val="0A1628"/>
          <w:sz w:val="24"/>
          <w:szCs w:val="24"/>
        </w:rPr>
        <w:t xml:space="preserve">Plum Verified Weaknesses</w:t>
      </w:r>
    </w:p>
    <w:p>
      <w:pPr>
        <w:pStyle w:val="ListParagraph"/>
        <w:numPr>
          <w:ilvl w:val="0"/>
          <w:numId w:val="2"/>
        </w:numPr>
        <w:spacing w:after="80"/>
      </w:pPr>
      <w:r>
        <w:rPr>
          <w:rFonts w:ascii="Arial" w:cs="Arial" w:eastAsia="Arial" w:hAnsi="Arial"/>
          <w:b w:val="false"/>
          <w:bCs w:val="false"/>
          <w:color w:val="1E293B"/>
          <w:sz w:val="22"/>
          <w:szCs w:val="22"/>
        </w:rPr>
        <w:t xml:space="preserve">Overly complex UX — saving into an ISA requires 5+ steps: using a "Brain", setting a rule, linking an account, depositing to a pot, then manually transferring monthly [30]</w:t>
      </w:r>
    </w:p>
    <w:p>
      <w:pPr>
        <w:pStyle w:val="ListParagraph"/>
        <w:numPr>
          <w:ilvl w:val="0"/>
          <w:numId w:val="2"/>
        </w:numPr>
        <w:spacing w:after="80"/>
      </w:pPr>
      <w:r>
        <w:rPr>
          <w:rFonts w:ascii="Arial" w:cs="Arial" w:eastAsia="Arial" w:hAnsi="Arial"/>
          <w:b w:val="false"/>
          <w:bCs w:val="false"/>
          <w:color w:val="1E293B"/>
          <w:sz w:val="22"/>
          <w:szCs w:val="22"/>
        </w:rPr>
        <w:t xml:space="preserve">Technical instability: frequent crashes, failed money transfers, and persistent errors documented in App Store/Play Store reviews [28][30]</w:t>
      </w:r>
    </w:p>
    <w:p>
      <w:pPr>
        <w:pStyle w:val="ListParagraph"/>
        <w:numPr>
          <w:ilvl w:val="0"/>
          <w:numId w:val="2"/>
        </w:numPr>
        <w:spacing w:after="80"/>
      </w:pPr>
      <w:r>
        <w:rPr>
          <w:rFonts w:ascii="Arial" w:cs="Arial" w:eastAsia="Arial" w:hAnsi="Arial"/>
          <w:b w:val="false"/>
          <w:bCs w:val="false"/>
          <w:color w:val="1E293B"/>
          <w:sz w:val="22"/>
          <w:szCs w:val="22"/>
        </w:rPr>
        <w:t xml:space="preserve">High fees for full access: premium plans at £9.99/month vs HAY-M Pro at £6.99 [22]</w:t>
      </w:r>
    </w:p>
    <w:p>
      <w:pPr>
        <w:pStyle w:val="ListParagraph"/>
        <w:numPr>
          <w:ilvl w:val="0"/>
          <w:numId w:val="2"/>
        </w:numPr>
        <w:spacing w:after="80"/>
      </w:pPr>
      <w:r>
        <w:rPr>
          <w:rFonts w:ascii="Arial" w:cs="Arial" w:eastAsia="Arial" w:hAnsi="Arial"/>
          <w:b w:val="false"/>
          <w:bCs w:val="false"/>
          <w:color w:val="1E293B"/>
          <w:sz w:val="22"/>
          <w:szCs w:val="22"/>
        </w:rPr>
        <w:t xml:space="preserve">No personalised AI investment chat — automation is rules-based, not conversational</w:t>
      </w:r>
    </w:p>
    <w:p>
      <w:pPr>
        <w:pStyle w:val="ListParagraph"/>
        <w:numPr>
          <w:ilvl w:val="0"/>
          <w:numId w:val="2"/>
        </w:numPr>
        <w:spacing w:after="80"/>
      </w:pPr>
      <w:r>
        <w:rPr>
          <w:rFonts w:ascii="Arial" w:cs="Arial" w:eastAsia="Arial" w:hAnsi="Arial"/>
          <w:b w:val="false"/>
          <w:bCs w:val="false"/>
          <w:color w:val="1E293B"/>
          <w:sz w:val="22"/>
          <w:szCs w:val="22"/>
        </w:rPr>
        <w:t xml:space="preserve">No daily/monthly/yearly goal hierarchy — goal setting is basic vs HAY-M's flexible structure [23]</w:t>
      </w:r>
    </w:p>
    <w:p>
      <w:pPr>
        <w:spacing w:after="80" w:before="160"/>
      </w:pPr>
      <w:r>
        <w:rPr>
          <w:rFonts w:ascii="Arial" w:cs="Arial" w:eastAsia="Arial" w:hAnsi="Arial"/>
          <w:b/>
          <w:bCs/>
          <w:color w:val="0A1628"/>
          <w:sz w:val="24"/>
          <w:szCs w:val="24"/>
        </w:rPr>
        <w:t xml:space="preserve">HAY-M Advantage vs Plum</w:t>
      </w:r>
    </w:p>
    <w:p>
      <w:pPr>
        <w:spacing w:after="100"/>
      </w:pPr>
      <w:r>
        <w:rPr>
          <w:rFonts w:ascii="Arial" w:cs="Arial" w:eastAsia="Arial" w:hAnsi="Arial"/>
          <w:color w:val="1E293B"/>
          <w:sz w:val="22"/>
          <w:szCs w:val="22"/>
        </w:rPr>
        <w:t xml:space="preserve">HAY-M is designed with radical simplicity at its core — a direct response to Plum's documented UX complexity. Where Plum requires 5+ steps to automate ISA contributions, HAY-M achieves the same outcome in 2 taps. HAY-M's AI chat advisor is also a genuine differentiator: rather than pre-set "Brain" rules, users converse naturally with an AI that explains, adjusts, and coaches them.</w:t>
      </w:r>
    </w:p>
    <w:p>
      <w:pPr>
        <w:spacing w:after="60"/>
      </w:pPr>
      <w:r>
        <w:t xml:space="preserve"/>
      </w:r>
    </w:p>
    <w:p>
      <w:pPr>
        <w:pStyle w:val="Heading2"/>
        <w:spacing w:after="100" w:before="240"/>
      </w:pPr>
      <w:r>
        <w:rPr>
          <w:rFonts w:ascii="Arial" w:cs="Arial" w:eastAsia="Arial" w:hAnsi="Arial"/>
          <w:b/>
          <w:bCs/>
          <w:color w:val="1C3D6E"/>
          <w:sz w:val="28"/>
          <w:szCs w:val="28"/>
        </w:rPr>
        <w:t xml:space="preserve">5.2 Chip</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6600"/>
      </w:tblGrid>
      <w:tr>
        <w:trPr>
          <w:tblHeader/>
        </w:trPr>
        <w:tc>
          <w:tcPr>
            <w:tcW w:type="dxa" w:w="2500"/>
            <w:tcBorders>
              <w:top w:val="single" w:color="CCCCCC" w:sz="1"/>
              <w:left w:val="single" w:color="CCCCCC" w:sz="1"/>
              <w:bottom w:val="single" w:color="CCCCCC" w:sz="1"/>
              <w:right w:val="single" w:color="CCCCCC" w:sz="1"/>
            </w:tcBorders>
            <w:shd w:fill="1C3D6E"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6600"/>
            <w:tcBorders>
              <w:top w:val="single" w:color="CCCCCC" w:sz="1"/>
              <w:left w:val="single" w:color="CCCCCC" w:sz="1"/>
              <w:bottom w:val="single" w:color="CCCCCC" w:sz="1"/>
              <w:right w:val="single" w:color="CCCCCC" w:sz="1"/>
            </w:tcBorders>
            <w:shd w:fill="1C3D6E" w:val="clear"/>
            <w:tcMar>
              <w:top w:type="dxa" w:w="80"/>
              <w:left w:type="dxa" w:w="120"/>
              <w:bottom w:type="dxa" w:w="80"/>
              <w:right w:type="dxa" w:w="120"/>
            </w:tcMar>
          </w:tcPr>
          <w:p>
            <w:r>
              <w:rPr>
                <w:rFonts w:ascii="Arial" w:cs="Arial" w:eastAsia="Arial" w:hAnsi="Arial"/>
                <w:b/>
                <w:bCs/>
                <w:color w:val="FFFFFF"/>
                <w:sz w:val="20"/>
                <w:szCs w:val="20"/>
              </w:rPr>
              <w:t xml:space="preserve">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Founded</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2017 (London)</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Users</w:t>
            </w:r>
          </w:p>
        </w:tc>
        <w:tc>
          <w:tcPr>
            <w:tcW w:type="dxa" w:w="6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500K+ registered users [32]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Trustpilot</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4.5 / 5 (4,100+ reviews) [40]</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App Store</w:t>
            </w:r>
          </w:p>
        </w:tc>
        <w:tc>
          <w:tcPr>
            <w:tcW w:type="dxa" w:w="6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4.7 / 5 (38,000+ reviews) [40]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Pricing</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Free savings; paid plans for full investing features [36]</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AUM Fee</w:t>
            </w:r>
          </w:p>
        </w:tc>
        <w:tc>
          <w:tcPr>
            <w:tcW w:type="dxa" w:w="6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0.50% platform fee for fund access [36]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Notable</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Winner: Best Personal Finance App — British Bank Awards 2019, 2022, 2024, 2025 [33]</w:t>
            </w:r>
          </w:p>
        </w:tc>
      </w:tr>
    </w:tbl>
    <w:p>
      <w:pPr>
        <w:spacing w:after="60"/>
      </w:pPr>
      <w:r>
        <w:t xml:space="preserve"/>
      </w:r>
    </w:p>
    <w:p>
      <w:pPr>
        <w:spacing w:after="80" w:before="160"/>
      </w:pPr>
      <w:r>
        <w:rPr>
          <w:rFonts w:ascii="Arial" w:cs="Arial" w:eastAsia="Arial" w:hAnsi="Arial"/>
          <w:b/>
          <w:bCs/>
          <w:color w:val="0A1628"/>
          <w:sz w:val="24"/>
          <w:szCs w:val="24"/>
        </w:rPr>
        <w:t xml:space="preserve">Chip Strengths</w:t>
      </w:r>
    </w:p>
    <w:p>
      <w:pPr>
        <w:pStyle w:val="ListParagraph"/>
        <w:numPr>
          <w:ilvl w:val="0"/>
          <w:numId w:val="2"/>
        </w:numPr>
        <w:spacing w:after="80"/>
      </w:pPr>
      <w:r>
        <w:rPr>
          <w:rFonts w:ascii="Arial" w:cs="Arial" w:eastAsia="Arial" w:hAnsi="Arial"/>
          <w:b w:val="false"/>
          <w:bCs w:val="false"/>
          <w:color w:val="1E293B"/>
          <w:sz w:val="22"/>
          <w:szCs w:val="22"/>
        </w:rPr>
        <w:t xml:space="preserve">Consistently award-winning: Best Personal Finance App four times at British Bank Awards [33]</w:t>
      </w:r>
    </w:p>
    <w:p>
      <w:pPr>
        <w:pStyle w:val="ListParagraph"/>
        <w:numPr>
          <w:ilvl w:val="0"/>
          <w:numId w:val="2"/>
        </w:numPr>
        <w:spacing w:after="80"/>
      </w:pPr>
      <w:r>
        <w:rPr>
          <w:rFonts w:ascii="Arial" w:cs="Arial" w:eastAsia="Arial" w:hAnsi="Arial"/>
          <w:b w:val="false"/>
          <w:bCs w:val="false"/>
          <w:color w:val="1E293B"/>
          <w:sz w:val="22"/>
          <w:szCs w:val="22"/>
        </w:rPr>
        <w:t xml:space="preserve">Fast onboarding — reviewers note setup takes under 4 minutes [38]</w:t>
      </w:r>
    </w:p>
    <w:p>
      <w:pPr>
        <w:pStyle w:val="ListParagraph"/>
        <w:numPr>
          <w:ilvl w:val="0"/>
          <w:numId w:val="2"/>
        </w:numPr>
        <w:spacing w:after="80"/>
      </w:pPr>
      <w:r>
        <w:rPr>
          <w:rFonts w:ascii="Arial" w:cs="Arial" w:eastAsia="Arial" w:hAnsi="Arial"/>
          <w:b w:val="false"/>
          <w:bCs w:val="false"/>
          <w:color w:val="1E293B"/>
          <w:sz w:val="22"/>
          <w:szCs w:val="22"/>
        </w:rPr>
        <w:t xml:space="preserve">Prize Savings Account: monthly draw with prizes up to £75,000 — a novel savings incentive [37]</w:t>
      </w:r>
    </w:p>
    <w:p>
      <w:pPr>
        <w:pStyle w:val="ListParagraph"/>
        <w:numPr>
          <w:ilvl w:val="0"/>
          <w:numId w:val="2"/>
        </w:numPr>
        <w:spacing w:after="80"/>
      </w:pPr>
      <w:r>
        <w:rPr>
          <w:rFonts w:ascii="Arial" w:cs="Arial" w:eastAsia="Arial" w:hAnsi="Arial"/>
          <w:b w:val="false"/>
          <w:bCs w:val="false"/>
          <w:color w:val="1E293B"/>
          <w:sz w:val="22"/>
          <w:szCs w:val="22"/>
        </w:rPr>
        <w:t xml:space="preserve">Strong autosave AI — sets aside money users "won't even miss" within 24 hours of setup</w:t>
      </w:r>
    </w:p>
    <w:p>
      <w:pPr>
        <w:spacing w:after="80" w:before="160"/>
      </w:pPr>
      <w:r>
        <w:rPr>
          <w:rFonts w:ascii="Arial" w:cs="Arial" w:eastAsia="Arial" w:hAnsi="Arial"/>
          <w:b/>
          <w:bCs/>
          <w:color w:val="0A1628"/>
          <w:sz w:val="24"/>
          <w:szCs w:val="24"/>
        </w:rPr>
        <w:t xml:space="preserve">Chip Verified Weaknesses</w:t>
      </w:r>
    </w:p>
    <w:p>
      <w:pPr>
        <w:pStyle w:val="ListParagraph"/>
        <w:numPr>
          <w:ilvl w:val="0"/>
          <w:numId w:val="2"/>
        </w:numPr>
        <w:spacing w:after="80"/>
      </w:pPr>
      <w:r>
        <w:rPr>
          <w:rFonts w:ascii="Arial" w:cs="Arial" w:eastAsia="Arial" w:hAnsi="Arial"/>
          <w:b w:val="false"/>
          <w:bCs w:val="false"/>
          <w:color w:val="1E293B"/>
          <w:sz w:val="22"/>
          <w:szCs w:val="22"/>
        </w:rPr>
        <w:t xml:space="preserve">Limited investment choice: only 15 funds available — no individual stocks, no ISA stock-picking [36]</w:t>
      </w:r>
    </w:p>
    <w:p>
      <w:pPr>
        <w:pStyle w:val="ListParagraph"/>
        <w:numPr>
          <w:ilvl w:val="0"/>
          <w:numId w:val="2"/>
        </w:numPr>
        <w:spacing w:after="80"/>
      </w:pPr>
      <w:r>
        <w:rPr>
          <w:rFonts w:ascii="Arial" w:cs="Arial" w:eastAsia="Arial" w:hAnsi="Arial"/>
          <w:b w:val="false"/>
          <w:bCs w:val="false"/>
          <w:color w:val="1E293B"/>
          <w:sz w:val="22"/>
          <w:szCs w:val="22"/>
        </w:rPr>
        <w:t xml:space="preserve">Technical reliability issues: documented "connectivity issues" and app unreliability during high-activity periods [36]</w:t>
      </w:r>
    </w:p>
    <w:p>
      <w:pPr>
        <w:pStyle w:val="ListParagraph"/>
        <w:numPr>
          <w:ilvl w:val="0"/>
          <w:numId w:val="2"/>
        </w:numPr>
        <w:spacing w:after="80"/>
      </w:pPr>
      <w:r>
        <w:rPr>
          <w:rFonts w:ascii="Arial" w:cs="Arial" w:eastAsia="Arial" w:hAnsi="Arial"/>
          <w:b w:val="false"/>
          <w:bCs w:val="false"/>
          <w:color w:val="1E293B"/>
          <w:sz w:val="22"/>
          <w:szCs w:val="22"/>
        </w:rPr>
        <w:t xml:space="preserve">No phone support; weekday-only chat and email — a significant gap for users needing weekend help [36]</w:t>
      </w:r>
    </w:p>
    <w:p>
      <w:pPr>
        <w:pStyle w:val="ListParagraph"/>
        <w:numPr>
          <w:ilvl w:val="0"/>
          <w:numId w:val="2"/>
        </w:numPr>
        <w:spacing w:after="80"/>
      </w:pPr>
      <w:r>
        <w:rPr>
          <w:rFonts w:ascii="Arial" w:cs="Arial" w:eastAsia="Arial" w:hAnsi="Arial"/>
          <w:b w:val="false"/>
          <w:bCs w:val="false"/>
          <w:color w:val="1E293B"/>
          <w:sz w:val="22"/>
          <w:szCs w:val="22"/>
        </w:rPr>
        <w:t xml:space="preserve">No flexible goal hierarchy (daily/monthly/yearly targets) [32]</w:t>
      </w:r>
    </w:p>
    <w:p>
      <w:pPr>
        <w:pStyle w:val="ListParagraph"/>
        <w:numPr>
          <w:ilvl w:val="0"/>
          <w:numId w:val="2"/>
        </w:numPr>
        <w:spacing w:after="80"/>
      </w:pPr>
      <w:r>
        <w:rPr>
          <w:rFonts w:ascii="Arial" w:cs="Arial" w:eastAsia="Arial" w:hAnsi="Arial"/>
          <w:b w:val="false"/>
          <w:bCs w:val="false"/>
          <w:color w:val="1E293B"/>
          <w:sz w:val="22"/>
          <w:szCs w:val="22"/>
        </w:rPr>
        <w:t xml:space="preserve">No AI investment advisory chat — automation is pre-set, not conversational</w:t>
      </w:r>
    </w:p>
    <w:p>
      <w:pPr>
        <w:spacing w:after="80" w:before="160"/>
      </w:pPr>
      <w:r>
        <w:rPr>
          <w:rFonts w:ascii="Arial" w:cs="Arial" w:eastAsia="Arial" w:hAnsi="Arial"/>
          <w:b/>
          <w:bCs/>
          <w:color w:val="0A1628"/>
          <w:sz w:val="24"/>
          <w:szCs w:val="24"/>
        </w:rPr>
        <w:t xml:space="preserve">HAY-M Advantage vs Chip</w:t>
      </w:r>
    </w:p>
    <w:p>
      <w:pPr>
        <w:spacing w:after="100"/>
      </w:pPr>
      <w:r>
        <w:rPr>
          <w:rFonts w:ascii="Arial" w:cs="Arial" w:eastAsia="Arial" w:hAnsi="Arial"/>
          <w:color w:val="1E293B"/>
          <w:sz w:val="22"/>
          <w:szCs w:val="22"/>
        </w:rPr>
        <w:t xml:space="preserve">HAY-M directly addresses Chip's two biggest gaps: investment breadth and AI personalisation. While Chip locks investors into 15 funds, HAY-M offers self-directed portfolios with multi-asset allocation plus a full AI advisor. HAY-M also offers 7-day in-app support and a daily/monthly/yearly goal framework that gives users far more granular control.</w:t>
      </w:r>
    </w:p>
    <w:p>
      <w:pPr>
        <w:spacing w:after="60"/>
      </w:pPr>
      <w:r>
        <w:t xml:space="preserve"/>
      </w:r>
    </w:p>
    <w:p>
      <w:pPr>
        <w:pStyle w:val="Heading2"/>
        <w:spacing w:after="100" w:before="240"/>
      </w:pPr>
      <w:r>
        <w:rPr>
          <w:rFonts w:ascii="Arial" w:cs="Arial" w:eastAsia="Arial" w:hAnsi="Arial"/>
          <w:b/>
          <w:bCs/>
          <w:color w:val="1C3D6E"/>
          <w:sz w:val="28"/>
          <w:szCs w:val="28"/>
        </w:rPr>
        <w:t xml:space="preserve">5.3 Monzo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6600"/>
      </w:tblGrid>
      <w:tr>
        <w:trPr>
          <w:tblHeader/>
        </w:trPr>
        <w:tc>
          <w:tcPr>
            <w:tcW w:type="dxa" w:w="2500"/>
            <w:tcBorders>
              <w:top w:val="single" w:color="CCCCCC" w:sz="1"/>
              <w:left w:val="single" w:color="CCCCCC" w:sz="1"/>
              <w:bottom w:val="single" w:color="CCCCCC" w:sz="1"/>
              <w:right w:val="single" w:color="CCCCCC" w:sz="1"/>
            </w:tcBorders>
            <w:shd w:fill="1C3D6E"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6600"/>
            <w:tcBorders>
              <w:top w:val="single" w:color="CCCCCC" w:sz="1"/>
              <w:left w:val="single" w:color="CCCCCC" w:sz="1"/>
              <w:bottom w:val="single" w:color="CCCCCC" w:sz="1"/>
              <w:right w:val="single" w:color="CCCCCC" w:sz="1"/>
            </w:tcBorders>
            <w:shd w:fill="1C3D6E" w:val="clear"/>
            <w:tcMar>
              <w:top w:type="dxa" w:w="80"/>
              <w:left w:type="dxa" w:w="120"/>
              <w:bottom w:type="dxa" w:w="80"/>
              <w:right w:type="dxa" w:w="120"/>
            </w:tcMar>
          </w:tcPr>
          <w:p>
            <w:r>
              <w:rPr>
                <w:rFonts w:ascii="Arial" w:cs="Arial" w:eastAsia="Arial" w:hAnsi="Arial"/>
                <w:b/>
                <w:bCs/>
                <w:color w:val="FFFFFF"/>
                <w:sz w:val="20"/>
                <w:szCs w:val="20"/>
              </w:rPr>
              <w:t xml:space="preserve">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Founded</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2015 (London)</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Users</w:t>
            </w:r>
          </w:p>
        </w:tc>
        <w:tc>
          <w:tcPr>
            <w:tcW w:type="dxa" w:w="6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7.5M+ customers [40]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Pricing</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Free, Plus (£5/mo), Premium (£15/mo) [12]</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FCA Status</w:t>
            </w:r>
          </w:p>
        </w:tc>
        <w:tc>
          <w:tcPr>
            <w:tcW w:type="dxa" w:w="6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Full FCA authorisation — banking licence [12]</w:t>
            </w:r>
          </w:p>
        </w:tc>
      </w:tr>
    </w:tbl>
    <w:p>
      <w:pPr>
        <w:spacing w:after="60"/>
      </w:pPr>
      <w:r>
        <w:t xml:space="preserve"/>
      </w:r>
    </w:p>
    <w:p>
      <w:pPr>
        <w:spacing w:after="80" w:before="160"/>
      </w:pPr>
      <w:r>
        <w:rPr>
          <w:rFonts w:ascii="Arial" w:cs="Arial" w:eastAsia="Arial" w:hAnsi="Arial"/>
          <w:b/>
          <w:bCs/>
          <w:color w:val="0A1628"/>
          <w:sz w:val="24"/>
          <w:szCs w:val="24"/>
        </w:rPr>
        <w:t xml:space="preserve">Monzo Strengths</w:t>
      </w:r>
    </w:p>
    <w:p>
      <w:pPr>
        <w:pStyle w:val="ListParagraph"/>
        <w:numPr>
          <w:ilvl w:val="0"/>
          <w:numId w:val="2"/>
        </w:numPr>
        <w:spacing w:after="80"/>
      </w:pPr>
      <w:r>
        <w:rPr>
          <w:rFonts w:ascii="Arial" w:cs="Arial" w:eastAsia="Arial" w:hAnsi="Arial"/>
          <w:b w:val="false"/>
          <w:bCs w:val="false"/>
          <w:color w:val="1E293B"/>
          <w:sz w:val="22"/>
          <w:szCs w:val="22"/>
        </w:rPr>
        <w:t xml:space="preserve">Largest UK challenger bank by customer base — 7.5M+ users and £3.7B valuation</w:t>
      </w:r>
    </w:p>
    <w:p>
      <w:pPr>
        <w:pStyle w:val="ListParagraph"/>
        <w:numPr>
          <w:ilvl w:val="0"/>
          <w:numId w:val="2"/>
        </w:numPr>
        <w:spacing w:after="80"/>
      </w:pPr>
      <w:r>
        <w:rPr>
          <w:rFonts w:ascii="Arial" w:cs="Arial" w:eastAsia="Arial" w:hAnsi="Arial"/>
          <w:b w:val="false"/>
          <w:bCs w:val="false"/>
          <w:color w:val="1E293B"/>
          <w:sz w:val="22"/>
          <w:szCs w:val="22"/>
        </w:rPr>
        <w:t xml:space="preserve">Full current account with FSCS protection — users trust Monzo with primary banking</w:t>
      </w:r>
    </w:p>
    <w:p>
      <w:pPr>
        <w:pStyle w:val="ListParagraph"/>
        <w:numPr>
          <w:ilvl w:val="0"/>
          <w:numId w:val="2"/>
        </w:numPr>
        <w:spacing w:after="80"/>
      </w:pPr>
      <w:r>
        <w:rPr>
          <w:rFonts w:ascii="Arial" w:cs="Arial" w:eastAsia="Arial" w:hAnsi="Arial"/>
          <w:b w:val="false"/>
          <w:bCs w:val="false"/>
          <w:color w:val="1E293B"/>
          <w:sz w:val="22"/>
          <w:szCs w:val="22"/>
        </w:rPr>
        <w:t xml:space="preserve">Excellent brand recognition and community among young UK adults</w:t>
      </w:r>
    </w:p>
    <w:p>
      <w:pPr>
        <w:spacing w:after="80" w:before="160"/>
      </w:pPr>
      <w:r>
        <w:rPr>
          <w:rFonts w:ascii="Arial" w:cs="Arial" w:eastAsia="Arial" w:hAnsi="Arial"/>
          <w:b/>
          <w:bCs/>
          <w:color w:val="0A1628"/>
          <w:sz w:val="24"/>
          <w:szCs w:val="24"/>
        </w:rPr>
        <w:t xml:space="preserve">Monzo Verified Weaknesses</w:t>
      </w:r>
    </w:p>
    <w:p>
      <w:pPr>
        <w:pStyle w:val="ListParagraph"/>
        <w:numPr>
          <w:ilvl w:val="0"/>
          <w:numId w:val="2"/>
        </w:numPr>
        <w:spacing w:after="80"/>
      </w:pPr>
      <w:r>
        <w:rPr>
          <w:rFonts w:ascii="Arial" w:cs="Arial" w:eastAsia="Arial" w:hAnsi="Arial"/>
          <w:b w:val="false"/>
          <w:bCs w:val="false"/>
          <w:color w:val="1E293B"/>
          <w:sz w:val="22"/>
          <w:szCs w:val="22"/>
        </w:rPr>
        <w:t xml:space="preserve">No investment product — Monzo does not offer any equity, fund, or portfolio investing [12]</w:t>
      </w:r>
    </w:p>
    <w:p>
      <w:pPr>
        <w:pStyle w:val="ListParagraph"/>
        <w:numPr>
          <w:ilvl w:val="0"/>
          <w:numId w:val="2"/>
        </w:numPr>
        <w:spacing w:after="80"/>
      </w:pPr>
      <w:r>
        <w:rPr>
          <w:rFonts w:ascii="Arial" w:cs="Arial" w:eastAsia="Arial" w:hAnsi="Arial"/>
          <w:b w:val="false"/>
          <w:bCs w:val="false"/>
          <w:color w:val="1E293B"/>
          <w:sz w:val="22"/>
          <w:szCs w:val="22"/>
        </w:rPr>
        <w:t xml:space="preserve">Round-up savings are limited — no automatic investment of rounded-up funds</w:t>
      </w:r>
    </w:p>
    <w:p>
      <w:pPr>
        <w:pStyle w:val="ListParagraph"/>
        <w:numPr>
          <w:ilvl w:val="0"/>
          <w:numId w:val="2"/>
        </w:numPr>
        <w:spacing w:after="80"/>
      </w:pPr>
      <w:r>
        <w:rPr>
          <w:rFonts w:ascii="Arial" w:cs="Arial" w:eastAsia="Arial" w:hAnsi="Arial"/>
          <w:b w:val="false"/>
          <w:bCs w:val="false"/>
          <w:color w:val="1E293B"/>
          <w:sz w:val="22"/>
          <w:szCs w:val="22"/>
        </w:rPr>
        <w:t xml:space="preserve">No AI investment advisor of any kind</w:t>
      </w:r>
    </w:p>
    <w:p>
      <w:pPr>
        <w:pStyle w:val="ListParagraph"/>
        <w:numPr>
          <w:ilvl w:val="0"/>
          <w:numId w:val="2"/>
        </w:numPr>
        <w:spacing w:after="80"/>
      </w:pPr>
      <w:r>
        <w:rPr>
          <w:rFonts w:ascii="Arial" w:cs="Arial" w:eastAsia="Arial" w:hAnsi="Arial"/>
          <w:b w:val="false"/>
          <w:bCs w:val="false"/>
          <w:color w:val="1E293B"/>
          <w:sz w:val="22"/>
          <w:szCs w:val="22"/>
        </w:rPr>
        <w:t xml:space="preserve">Premium plan costs £15/month — significantly more expensive than HAY-M Pro at £6.99 [12]</w:t>
      </w:r>
    </w:p>
    <w:p>
      <w:pPr>
        <w:spacing w:after="80" w:before="160"/>
      </w:pPr>
      <w:r>
        <w:rPr>
          <w:rFonts w:ascii="Arial" w:cs="Arial" w:eastAsia="Arial" w:hAnsi="Arial"/>
          <w:b/>
          <w:bCs/>
          <w:color w:val="0A1628"/>
          <w:sz w:val="24"/>
          <w:szCs w:val="24"/>
        </w:rPr>
        <w:t xml:space="preserve">HAY-M Advantage vs Monzo</w:t>
      </w:r>
    </w:p>
    <w:p>
      <w:pPr>
        <w:spacing w:after="100"/>
      </w:pPr>
      <w:r>
        <w:rPr>
          <w:rFonts w:ascii="Arial" w:cs="Arial" w:eastAsia="Arial" w:hAnsi="Arial"/>
          <w:color w:val="1E293B"/>
          <w:sz w:val="22"/>
          <w:szCs w:val="22"/>
        </w:rPr>
        <w:t xml:space="preserve">Monzo and HAY-M serve complementary needs — Monzo is a primary bank, HAY-M is a savings and investment companion. HAY-M's round-ups can link to any UK current account (including Monzo), turning passive spending into active investing — a use case Monzo itself cannot fulfil.</w:t>
      </w:r>
    </w:p>
    <w:p>
      <w:pPr>
        <w:spacing w:after="60"/>
      </w:pPr>
      <w:r>
        <w:t xml:space="preserve"/>
      </w:r>
    </w:p>
    <w:p>
      <w:pPr>
        <w:pStyle w:val="Heading2"/>
        <w:spacing w:after="100" w:before="240"/>
      </w:pPr>
      <w:r>
        <w:rPr>
          <w:rFonts w:ascii="Arial" w:cs="Arial" w:eastAsia="Arial" w:hAnsi="Arial"/>
          <w:b/>
          <w:bCs/>
          <w:color w:val="1C3D6E"/>
          <w:sz w:val="28"/>
          <w:szCs w:val="28"/>
        </w:rPr>
        <w:t xml:space="preserve">5.4 Nutmeg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6600"/>
      </w:tblGrid>
      <w:tr>
        <w:trPr>
          <w:tblHeader/>
        </w:trPr>
        <w:tc>
          <w:tcPr>
            <w:tcW w:type="dxa" w:w="2500"/>
            <w:tcBorders>
              <w:top w:val="single" w:color="CCCCCC" w:sz="1"/>
              <w:left w:val="single" w:color="CCCCCC" w:sz="1"/>
              <w:bottom w:val="single" w:color="CCCCCC" w:sz="1"/>
              <w:right w:val="single" w:color="CCCCCC" w:sz="1"/>
            </w:tcBorders>
            <w:shd w:fill="1C3D6E"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6600"/>
            <w:tcBorders>
              <w:top w:val="single" w:color="CCCCCC" w:sz="1"/>
              <w:left w:val="single" w:color="CCCCCC" w:sz="1"/>
              <w:bottom w:val="single" w:color="CCCCCC" w:sz="1"/>
              <w:right w:val="single" w:color="CCCCCC" w:sz="1"/>
            </w:tcBorders>
            <w:shd w:fill="1C3D6E" w:val="clear"/>
            <w:tcMar>
              <w:top w:type="dxa" w:w="80"/>
              <w:left w:type="dxa" w:w="120"/>
              <w:bottom w:type="dxa" w:w="80"/>
              <w:right w:type="dxa" w:w="120"/>
            </w:tcMar>
          </w:tcPr>
          <w:p>
            <w:r>
              <w:rPr>
                <w:rFonts w:ascii="Arial" w:cs="Arial" w:eastAsia="Arial" w:hAnsi="Arial"/>
                <w:b/>
                <w:bCs/>
                <w:color w:val="FFFFFF"/>
                <w:sz w:val="20"/>
                <w:szCs w:val="20"/>
              </w:rPr>
              <w:t xml:space="preserve">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Founded</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2011 (London) — acquired by J.P. Morgan 2021</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Users</w:t>
            </w:r>
          </w:p>
        </w:tc>
        <w:tc>
          <w:tcPr>
            <w:tcW w:type="dxa" w:w="6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200,000+ (est.)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Pricing</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No monthly fee; 0.75% AUM fee (fully managed) [13]</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Investment Min</w:t>
            </w:r>
          </w:p>
        </w:tc>
        <w:tc>
          <w:tcPr>
            <w:tcW w:type="dxa" w:w="6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£500 (fully managed); £100 (fixed allocation) [13]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FCA Status</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Full FCA authorisation</w:t>
            </w:r>
          </w:p>
        </w:tc>
      </w:tr>
    </w:tbl>
    <w:p>
      <w:pPr>
        <w:spacing w:after="60"/>
      </w:pPr>
      <w:r>
        <w:t xml:space="preserve"/>
      </w:r>
    </w:p>
    <w:p>
      <w:pPr>
        <w:spacing w:after="80" w:before="160"/>
      </w:pPr>
      <w:r>
        <w:rPr>
          <w:rFonts w:ascii="Arial" w:cs="Arial" w:eastAsia="Arial" w:hAnsi="Arial"/>
          <w:b/>
          <w:bCs/>
          <w:color w:val="0A1628"/>
          <w:sz w:val="24"/>
          <w:szCs w:val="24"/>
        </w:rPr>
        <w:t xml:space="preserve">Nutmeg Verified Weaknesses</w:t>
      </w:r>
    </w:p>
    <w:p>
      <w:pPr>
        <w:pStyle w:val="ListParagraph"/>
        <w:numPr>
          <w:ilvl w:val="0"/>
          <w:numId w:val="2"/>
        </w:numPr>
        <w:spacing w:after="80"/>
      </w:pPr>
      <w:r>
        <w:rPr>
          <w:rFonts w:ascii="Arial" w:cs="Arial" w:eastAsia="Arial" w:hAnsi="Arial"/>
          <w:b w:val="false"/>
          <w:bCs w:val="false"/>
          <w:color w:val="1E293B"/>
          <w:sz w:val="22"/>
          <w:szCs w:val="22"/>
        </w:rPr>
        <w:t xml:space="preserve">£500 minimum investment — immediately excludes HAY-M's core 18–35 target audience [13]</w:t>
      </w:r>
    </w:p>
    <w:p>
      <w:pPr>
        <w:pStyle w:val="ListParagraph"/>
        <w:numPr>
          <w:ilvl w:val="0"/>
          <w:numId w:val="2"/>
        </w:numPr>
        <w:spacing w:after="80"/>
      </w:pPr>
      <w:r>
        <w:rPr>
          <w:rFonts w:ascii="Arial" w:cs="Arial" w:eastAsia="Arial" w:hAnsi="Arial"/>
          <w:b w:val="false"/>
          <w:bCs w:val="false"/>
          <w:color w:val="1E293B"/>
          <w:sz w:val="22"/>
          <w:szCs w:val="22"/>
        </w:rPr>
        <w:t xml:space="preserve">No savings automation or round-up features — purely an investment platform</w:t>
      </w:r>
    </w:p>
    <w:p>
      <w:pPr>
        <w:pStyle w:val="ListParagraph"/>
        <w:numPr>
          <w:ilvl w:val="0"/>
          <w:numId w:val="2"/>
        </w:numPr>
        <w:spacing w:after="80"/>
      </w:pPr>
      <w:r>
        <w:rPr>
          <w:rFonts w:ascii="Arial" w:cs="Arial" w:eastAsia="Arial" w:hAnsi="Arial"/>
          <w:b w:val="false"/>
          <w:bCs w:val="false"/>
          <w:color w:val="1E293B"/>
          <w:sz w:val="22"/>
          <w:szCs w:val="22"/>
        </w:rPr>
        <w:t xml:space="preserve">No AI conversational advisor — portfolio is managed by algorithms, not explained by chat</w:t>
      </w:r>
    </w:p>
    <w:p>
      <w:pPr>
        <w:pStyle w:val="ListParagraph"/>
        <w:numPr>
          <w:ilvl w:val="0"/>
          <w:numId w:val="2"/>
        </w:numPr>
        <w:spacing w:after="80"/>
      </w:pPr>
      <w:r>
        <w:rPr>
          <w:rFonts w:ascii="Arial" w:cs="Arial" w:eastAsia="Arial" w:hAnsi="Arial"/>
          <w:b w:val="false"/>
          <w:bCs w:val="false"/>
          <w:color w:val="1E293B"/>
          <w:sz w:val="22"/>
          <w:szCs w:val="22"/>
        </w:rPr>
        <w:t xml:space="preserve">No free tier — cost starts at 0.75% AUM from day one, making it expensive for small balances</w:t>
      </w:r>
    </w:p>
    <w:p>
      <w:pPr>
        <w:spacing w:after="80" w:before="160"/>
      </w:pPr>
      <w:r>
        <w:rPr>
          <w:rFonts w:ascii="Arial" w:cs="Arial" w:eastAsia="Arial" w:hAnsi="Arial"/>
          <w:b/>
          <w:bCs/>
          <w:color w:val="0A1628"/>
          <w:sz w:val="24"/>
          <w:szCs w:val="24"/>
        </w:rPr>
        <w:t xml:space="preserve">HAY-M Advantage vs Nutmeg</w:t>
      </w:r>
    </w:p>
    <w:p>
      <w:pPr>
        <w:spacing w:after="100"/>
      </w:pPr>
      <w:r>
        <w:rPr>
          <w:rFonts w:ascii="Arial" w:cs="Arial" w:eastAsia="Arial" w:hAnsi="Arial"/>
          <w:color w:val="1E293B"/>
          <w:sz w:val="22"/>
          <w:szCs w:val="22"/>
        </w:rPr>
        <w:t xml:space="preserve">Nutmeg serves a fundamentally different customer — someone who already has £500+ and wants a "set and forget" robo-advisor. HAY-M serves the customer who doesn't yet have that £500 and needs help building it. HAY-M is the logical entry point before a user might ever consider Nutmeg.</w:t>
      </w:r>
    </w:p>
    <w:p>
      <w:pPr>
        <w:spacing w:after="60"/>
      </w:pPr>
      <w:r>
        <w:t xml:space="preserve"/>
      </w:r>
    </w:p>
    <w:p>
      <w:pPr>
        <w:pStyle w:val="Heading2"/>
        <w:spacing w:after="100" w:before="240"/>
      </w:pPr>
      <w:r>
        <w:rPr>
          <w:rFonts w:ascii="Arial" w:cs="Arial" w:eastAsia="Arial" w:hAnsi="Arial"/>
          <w:b/>
          <w:bCs/>
          <w:color w:val="1C3D6E"/>
          <w:sz w:val="28"/>
          <w:szCs w:val="28"/>
        </w:rPr>
        <w:t xml:space="preserve">5.5 The HAY-M Gap in the Market</w:t>
      </w:r>
    </w:p>
    <w:p>
      <w:pPr>
        <w:spacing w:after="100"/>
      </w:pPr>
      <w:r>
        <w:rPr>
          <w:rFonts w:ascii="Arial" w:cs="Arial" w:eastAsia="Arial" w:hAnsi="Arial"/>
          <w:color w:val="1E293B"/>
          <w:sz w:val="22"/>
          <w:szCs w:val="22"/>
        </w:rPr>
        <w:t xml:space="preserve">No single competitor combines all five of HAY-M's defining capabilities in one app at one accessible price point:</w:t>
      </w:r>
    </w:p>
    <w:p>
      <w:pPr>
        <w:pStyle w:val="ListParagraph"/>
        <w:numPr>
          <w:ilvl w:val="0"/>
          <w:numId w:val="3"/>
        </w:numPr>
        <w:spacing w:after="80"/>
      </w:pPr>
      <w:r>
        <w:rPr>
          <w:rFonts w:ascii="Arial" w:cs="Arial" w:eastAsia="Arial" w:hAnsi="Arial"/>
          <w:color w:val="1E293B"/>
          <w:sz w:val="22"/>
          <w:szCs w:val="22"/>
        </w:rPr>
        <w:t xml:space="preserve">(1) Round-up automation via Open Banking</w:t>
      </w:r>
    </w:p>
    <w:p>
      <w:pPr>
        <w:pStyle w:val="ListParagraph"/>
        <w:numPr>
          <w:ilvl w:val="0"/>
          <w:numId w:val="3"/>
        </w:numPr>
        <w:spacing w:after="80"/>
      </w:pPr>
      <w:r>
        <w:rPr>
          <w:rFonts w:ascii="Arial" w:cs="Arial" w:eastAsia="Arial" w:hAnsi="Arial"/>
          <w:color w:val="1E293B"/>
          <w:sz w:val="22"/>
          <w:szCs w:val="22"/>
        </w:rPr>
        <w:t xml:space="preserve">(2) Full AI investment advisor with risk profiling and portfolio construction</w:t>
      </w:r>
    </w:p>
    <w:p>
      <w:pPr>
        <w:pStyle w:val="ListParagraph"/>
        <w:numPr>
          <w:ilvl w:val="0"/>
          <w:numId w:val="3"/>
        </w:numPr>
        <w:spacing w:after="80"/>
      </w:pPr>
      <w:r>
        <w:rPr>
          <w:rFonts w:ascii="Arial" w:cs="Arial" w:eastAsia="Arial" w:hAnsi="Arial"/>
          <w:color w:val="1E293B"/>
          <w:sz w:val="22"/>
          <w:szCs w:val="22"/>
        </w:rPr>
        <w:t xml:space="preserve">(3) Conversational AI coaching in plain English</w:t>
      </w:r>
    </w:p>
    <w:p>
      <w:pPr>
        <w:pStyle w:val="ListParagraph"/>
        <w:numPr>
          <w:ilvl w:val="0"/>
          <w:numId w:val="3"/>
        </w:numPr>
        <w:spacing w:after="80"/>
      </w:pPr>
      <w:r>
        <w:rPr>
          <w:rFonts w:ascii="Arial" w:cs="Arial" w:eastAsia="Arial" w:hAnsi="Arial"/>
          <w:color w:val="1E293B"/>
          <w:sz w:val="22"/>
          <w:szCs w:val="22"/>
        </w:rPr>
        <w:t xml:space="preserve">(4) Flexible daily/monthly/yearly goal hierarchy</w:t>
      </w:r>
    </w:p>
    <w:p>
      <w:pPr>
        <w:pStyle w:val="ListParagraph"/>
        <w:numPr>
          <w:ilvl w:val="0"/>
          <w:numId w:val="3"/>
        </w:numPr>
        <w:spacing w:after="80"/>
      </w:pPr>
      <w:r>
        <w:rPr>
          <w:rFonts w:ascii="Arial" w:cs="Arial" w:eastAsia="Arial" w:hAnsi="Arial"/>
          <w:color w:val="1E293B"/>
          <w:sz w:val="22"/>
          <w:szCs w:val="22"/>
        </w:rPr>
        <w:t xml:space="preserve">(5) Self-directed portfolios alongside automated options</w:t>
      </w:r>
    </w:p>
    <w:p>
      <w:pPr>
        <w:spacing w:after="60"/>
      </w:pPr>
      <w:r>
        <w:t xml:space="preserve"/>
      </w:r>
    </w:p>
    <w:p>
      <w:pPr>
        <w:spacing w:after="100"/>
      </w:pPr>
      <w:r>
        <w:rPr>
          <w:rFonts w:ascii="Arial" w:cs="Arial" w:eastAsia="Arial" w:hAnsi="Arial"/>
          <w:color w:val="1E293B"/>
          <w:sz w:val="22"/>
          <w:szCs w:val="22"/>
        </w:rPr>
        <w:t xml:space="preserve">Plum comes closest but fails on UX simplicity and AI depth. Chip wins on user satisfaction but lacks investment breadth. Monzo dominates banking but doesn't invest. Nutmeg invests well but excludes those without existing capital. HAY-M is engineered to occupy the gap left by all four — serving the underserved majority of UK adults who want to save automatically, invest intelligently, and understand what their money is doing.</w:t>
      </w:r>
    </w:p>
    <w:p>
      <w:r>
        <w:br w:type="page"/>
      </w:r>
    </w:p>
    <w:p>
      <w:pPr>
        <w:pStyle w:val="Heading1"/>
        <w:spacing w:after="160" w:before="360"/>
      </w:pPr>
      <w:r>
        <w:rPr>
          <w:rFonts w:ascii="Arial" w:cs="Arial" w:eastAsia="Arial" w:hAnsi="Arial"/>
          <w:b/>
          <w:bCs/>
          <w:color w:val="0A1628"/>
          <w:sz w:val="36"/>
          <w:szCs w:val="36"/>
        </w:rPr>
        <w:t xml:space="preserve">6. Target Market</w:t>
      </w:r>
    </w:p>
    <w:p>
      <w:pPr>
        <w:pStyle w:val="Heading2"/>
        <w:spacing w:after="100" w:before="240"/>
      </w:pPr>
      <w:r>
        <w:rPr>
          <w:rFonts w:ascii="Arial" w:cs="Arial" w:eastAsia="Arial" w:hAnsi="Arial"/>
          <w:b/>
          <w:bCs/>
          <w:color w:val="1C3D6E"/>
          <w:sz w:val="28"/>
          <w:szCs w:val="28"/>
        </w:rPr>
        <w:t xml:space="preserve">6.1 Customer Segments</w:t>
      </w:r>
    </w:p>
    <w:p>
      <w:pPr>
        <w:spacing w:after="80" w:before="160"/>
      </w:pPr>
      <w:r>
        <w:rPr>
          <w:rFonts w:ascii="Arial" w:cs="Arial" w:eastAsia="Arial" w:hAnsi="Arial"/>
          <w:b/>
          <w:bCs/>
          <w:color w:val="0A1628"/>
          <w:sz w:val="24"/>
          <w:szCs w:val="24"/>
        </w:rPr>
        <w:t xml:space="preserve">Primary — Young Professionals (18–35)</w:t>
      </w:r>
    </w:p>
    <w:p>
      <w:pPr>
        <w:pStyle w:val="ListParagraph"/>
        <w:numPr>
          <w:ilvl w:val="0"/>
          <w:numId w:val="2"/>
        </w:numPr>
        <w:spacing w:after="80"/>
      </w:pPr>
      <w:r>
        <w:rPr>
          <w:rFonts w:ascii="Arial" w:cs="Arial" w:eastAsia="Arial" w:hAnsi="Arial"/>
          <w:b w:val="false"/>
          <w:bCs w:val="false"/>
          <w:color w:val="1E293B"/>
          <w:sz w:val="22"/>
          <w:szCs w:val="22"/>
        </w:rPr>
        <w:t xml:space="preserve">Demographics: Age 18–35, employed or self-employed, income £18K–£45K, urban UK</w:t>
      </w:r>
    </w:p>
    <w:p>
      <w:pPr>
        <w:pStyle w:val="ListParagraph"/>
        <w:numPr>
          <w:ilvl w:val="0"/>
          <w:numId w:val="2"/>
        </w:numPr>
        <w:spacing w:after="80"/>
      </w:pPr>
      <w:r>
        <w:rPr>
          <w:rFonts w:ascii="Arial" w:cs="Arial" w:eastAsia="Arial" w:hAnsi="Arial"/>
          <w:b w:val="false"/>
          <w:bCs w:val="false"/>
          <w:color w:val="1E293B"/>
          <w:sz w:val="22"/>
          <w:szCs w:val="22"/>
        </w:rPr>
        <w:t xml:space="preserve">67% in this cohort express desire for automated saving tools [3]</w:t>
      </w:r>
    </w:p>
    <w:p>
      <w:pPr>
        <w:pStyle w:val="ListParagraph"/>
        <w:numPr>
          <w:ilvl w:val="0"/>
          <w:numId w:val="2"/>
        </w:numPr>
        <w:spacing w:after="80"/>
      </w:pPr>
      <w:r>
        <w:rPr>
          <w:rFonts w:ascii="Arial" w:cs="Arial" w:eastAsia="Arial" w:hAnsi="Arial"/>
          <w:b w:val="false"/>
          <w:bCs w:val="false"/>
          <w:color w:val="1E293B"/>
          <w:sz w:val="22"/>
          <w:szCs w:val="22"/>
        </w:rPr>
        <w:t xml:space="preserve">Most likely to be on fintech apps: 12M+ UK fintech users are predominantly 18–40 [6]</w:t>
      </w:r>
    </w:p>
    <w:p>
      <w:pPr>
        <w:spacing w:after="60"/>
      </w:pPr>
      <w:r>
        <w:t xml:space="preserve"/>
      </w:r>
    </w:p>
    <w:p>
      <w:pPr>
        <w:spacing w:after="80" w:before="160"/>
      </w:pPr>
      <w:r>
        <w:rPr>
          <w:rFonts w:ascii="Arial" w:cs="Arial" w:eastAsia="Arial" w:hAnsi="Arial"/>
          <w:b/>
          <w:bCs/>
          <w:color w:val="0A1628"/>
          <w:sz w:val="24"/>
          <w:szCs w:val="24"/>
        </w:rPr>
        <w:t xml:space="preserve">Secondary — Gig Economy Workers</w:t>
      </w:r>
    </w:p>
    <w:p>
      <w:pPr>
        <w:pStyle w:val="ListParagraph"/>
        <w:numPr>
          <w:ilvl w:val="0"/>
          <w:numId w:val="2"/>
        </w:numPr>
        <w:spacing w:after="80"/>
      </w:pPr>
      <w:r>
        <w:rPr>
          <w:rFonts w:ascii="Arial" w:cs="Arial" w:eastAsia="Arial" w:hAnsi="Arial"/>
          <w:b w:val="false"/>
          <w:bCs w:val="false"/>
          <w:color w:val="1E293B"/>
          <w:sz w:val="22"/>
          <w:szCs w:val="22"/>
        </w:rPr>
        <w:t xml:space="preserve">Demographics: Age 22–45, freelancers, delivery drivers, variable income</w:t>
      </w:r>
    </w:p>
    <w:p>
      <w:pPr>
        <w:pStyle w:val="ListParagraph"/>
        <w:numPr>
          <w:ilvl w:val="0"/>
          <w:numId w:val="2"/>
        </w:numPr>
        <w:spacing w:after="80"/>
      </w:pPr>
      <w:r>
        <w:rPr>
          <w:rFonts w:ascii="Arial" w:cs="Arial" w:eastAsia="Arial" w:hAnsi="Arial"/>
          <w:b w:val="false"/>
          <w:bCs w:val="false"/>
          <w:color w:val="1E293B"/>
          <w:sz w:val="22"/>
          <w:szCs w:val="22"/>
        </w:rPr>
        <w:t xml:space="preserve">No employer pension; highly responsive to automatic, variable savings (round-ups scale with spending)</w:t>
      </w:r>
    </w:p>
    <w:p>
      <w:pPr>
        <w:pStyle w:val="ListParagraph"/>
        <w:numPr>
          <w:ilvl w:val="0"/>
          <w:numId w:val="2"/>
        </w:numPr>
        <w:spacing w:after="80"/>
      </w:pPr>
      <w:r>
        <w:rPr>
          <w:rFonts w:ascii="Arial" w:cs="Arial" w:eastAsia="Arial" w:hAnsi="Arial"/>
          <w:b w:val="false"/>
          <w:bCs w:val="false"/>
          <w:color w:val="1E293B"/>
          <w:sz w:val="22"/>
          <w:szCs w:val="22"/>
        </w:rPr>
        <w:t xml:space="preserve">Gig economy comprises approximately 5M UK workers as of 2024 [9]</w:t>
      </w:r>
    </w:p>
    <w:p>
      <w:pPr>
        <w:spacing w:after="60"/>
      </w:pPr>
      <w:r>
        <w:t xml:space="preserve"/>
      </w:r>
    </w:p>
    <w:p>
      <w:pPr>
        <w:spacing w:after="80" w:before="160"/>
      </w:pPr>
      <w:r>
        <w:rPr>
          <w:rFonts w:ascii="Arial" w:cs="Arial" w:eastAsia="Arial" w:hAnsi="Arial"/>
          <w:b/>
          <w:bCs/>
          <w:color w:val="0A1628"/>
          <w:sz w:val="24"/>
          <w:szCs w:val="24"/>
        </w:rPr>
        <w:t xml:space="preserve">Tertiary — Students &amp; Recent Graduates</w:t>
      </w:r>
    </w:p>
    <w:p>
      <w:pPr>
        <w:pStyle w:val="ListParagraph"/>
        <w:numPr>
          <w:ilvl w:val="0"/>
          <w:numId w:val="2"/>
        </w:numPr>
        <w:spacing w:after="80"/>
      </w:pPr>
      <w:r>
        <w:rPr>
          <w:rFonts w:ascii="Arial" w:cs="Arial" w:eastAsia="Arial" w:hAnsi="Arial"/>
          <w:b w:val="false"/>
          <w:bCs w:val="false"/>
          <w:color w:val="1E293B"/>
          <w:sz w:val="22"/>
          <w:szCs w:val="22"/>
        </w:rPr>
        <w:t xml:space="preserve">Age 18–25; financially independent for first time; high digital adoption</w:t>
      </w:r>
    </w:p>
    <w:p>
      <w:pPr>
        <w:pStyle w:val="ListParagraph"/>
        <w:numPr>
          <w:ilvl w:val="0"/>
          <w:numId w:val="2"/>
        </w:numPr>
        <w:spacing w:after="80"/>
      </w:pPr>
      <w:r>
        <w:rPr>
          <w:rFonts w:ascii="Arial" w:cs="Arial" w:eastAsia="Arial" w:hAnsi="Arial"/>
          <w:b w:val="false"/>
          <w:bCs w:val="false"/>
          <w:color w:val="1E293B"/>
          <w:sz w:val="22"/>
          <w:szCs w:val="22"/>
        </w:rPr>
        <w:t xml:space="preserve">Goal: build savings habits from scratch; low risk tolerance; educational value of AI chat</w:t>
      </w:r>
    </w:p>
    <w:p>
      <w:pPr>
        <w:spacing w:after="60"/>
      </w:pPr>
      <w:r>
        <w:t xml:space="preserve"/>
      </w:r>
    </w:p>
    <w:p>
      <w:pPr>
        <w:pStyle w:val="Heading2"/>
        <w:spacing w:after="100" w:before="240"/>
      </w:pPr>
      <w:r>
        <w:rPr>
          <w:rFonts w:ascii="Arial" w:cs="Arial" w:eastAsia="Arial" w:hAnsi="Arial"/>
          <w:b/>
          <w:bCs/>
          <w:color w:val="1C3D6E"/>
          <w:sz w:val="28"/>
          <w:szCs w:val="28"/>
        </w:rPr>
        <w:t xml:space="preserve">6.2 Market Sizing</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1500"/>
        <w:gridCol w:w="2400"/>
      </w:tblGrid>
      <w:tr>
        <w:trPr>
          <w:tblHeader/>
        </w:trPr>
        <w:tc>
          <w:tcPr>
            <w:tcW w:type="dxa" w:w="1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Market</w:t>
            </w:r>
          </w:p>
        </w:tc>
        <w:tc>
          <w:tcPr>
            <w:tcW w:type="dxa" w:w="4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Basis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TAM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All UK adults 18–55 with smartphone + bank account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£4.2B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FCA/ONS population data [1][7]</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SAM</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UK adults 18–40 open to fintech micro-saving</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£1.1B</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Statista UK fintech penetration [6]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SOM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3-year realistic capture (120K users by end of 2029)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£28M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Internal projection at £2.40 ARPU [4]</w:t>
            </w:r>
          </w:p>
        </w:tc>
      </w:tr>
    </w:tbl>
    <w:p>
      <w:r>
        <w:br w:type="page"/>
      </w:r>
    </w:p>
    <w:p>
      <w:pPr>
        <w:pStyle w:val="Heading1"/>
        <w:spacing w:after="160" w:before="360"/>
      </w:pPr>
      <w:r>
        <w:rPr>
          <w:rFonts w:ascii="Arial" w:cs="Arial" w:eastAsia="Arial" w:hAnsi="Arial"/>
          <w:b/>
          <w:bCs/>
          <w:color w:val="0A1628"/>
          <w:sz w:val="36"/>
          <w:szCs w:val="36"/>
        </w:rPr>
        <w:t xml:space="preserve">7. Regulatory &amp; Compliance Strategy</w:t>
      </w:r>
    </w:p>
    <w:p>
      <w:pPr>
        <w:spacing w:after="100"/>
      </w:pPr>
      <w:r>
        <w:rPr>
          <w:rFonts w:ascii="Arial" w:cs="Arial" w:eastAsia="Arial" w:hAnsi="Arial"/>
          <w:color w:val="1E293B"/>
          <w:sz w:val="22"/>
          <w:szCs w:val="22"/>
        </w:rPr>
        <w:t xml:space="preserve">Regulatory compliance is a foundational priority for HAY-M. The FCA maintains high standards for consumer finance products, and HAY-M will engage the regulatory pathway from Day 1.</w:t>
      </w:r>
    </w:p>
    <w:p>
      <w:pPr>
        <w:spacing w:after="60"/>
      </w:pPr>
      <w:r>
        <w:t xml:space="preserve"/>
      </w:r>
    </w:p>
    <w:p>
      <w:pPr>
        <w:pStyle w:val="Heading2"/>
        <w:spacing w:after="100" w:before="240"/>
      </w:pPr>
      <w:r>
        <w:rPr>
          <w:rFonts w:ascii="Arial" w:cs="Arial" w:eastAsia="Arial" w:hAnsi="Arial"/>
          <w:b/>
          <w:bCs/>
          <w:color w:val="1C3D6E"/>
          <w:sz w:val="28"/>
          <w:szCs w:val="28"/>
        </w:rPr>
        <w:t xml:space="preserve">7.1 FCA Licensing Pathway</w:t>
      </w:r>
    </w:p>
    <w:p>
      <w:pPr>
        <w:pStyle w:val="ListParagraph"/>
        <w:numPr>
          <w:ilvl w:val="0"/>
          <w:numId w:val="2"/>
        </w:numPr>
        <w:spacing w:after="80"/>
      </w:pPr>
      <w:r>
        <w:rPr>
          <w:rFonts w:ascii="Arial" w:cs="Arial" w:eastAsia="Arial" w:hAnsi="Arial"/>
          <w:b w:val="false"/>
          <w:bCs w:val="false"/>
          <w:color w:val="1E293B"/>
          <w:sz w:val="22"/>
          <w:szCs w:val="22"/>
        </w:rPr>
        <w:t xml:space="preserve">Phase 1 (Q2–Q3 2026): Apply for FCA Regulatory Sandbox [14] — allows testing with real users under supervisory oversight before full authorisation</w:t>
      </w:r>
    </w:p>
    <w:p>
      <w:pPr>
        <w:pStyle w:val="ListParagraph"/>
        <w:numPr>
          <w:ilvl w:val="0"/>
          <w:numId w:val="2"/>
        </w:numPr>
        <w:spacing w:after="80"/>
      </w:pPr>
      <w:r>
        <w:rPr>
          <w:rFonts w:ascii="Arial" w:cs="Arial" w:eastAsia="Arial" w:hAnsi="Arial"/>
          <w:b w:val="false"/>
          <w:bCs w:val="false"/>
          <w:color w:val="1E293B"/>
          <w:sz w:val="22"/>
          <w:szCs w:val="22"/>
        </w:rPr>
        <w:t xml:space="preserve">Phase 2 (Q3 2026 – Q2 2027): Operate as Appointed Representative (AR) [15] under an FCA-authorised principal firm while full application is processed</w:t>
      </w:r>
    </w:p>
    <w:p>
      <w:pPr>
        <w:pStyle w:val="ListParagraph"/>
        <w:numPr>
          <w:ilvl w:val="0"/>
          <w:numId w:val="2"/>
        </w:numPr>
        <w:spacing w:after="80"/>
      </w:pPr>
      <w:r>
        <w:rPr>
          <w:rFonts w:ascii="Arial" w:cs="Arial" w:eastAsia="Arial" w:hAnsi="Arial"/>
          <w:b w:val="false"/>
          <w:bCs w:val="false"/>
          <w:color w:val="1E293B"/>
          <w:sz w:val="22"/>
          <w:szCs w:val="22"/>
        </w:rPr>
        <w:t xml:space="preserve">Phase 3 (Q3 2027): Achieve direct FCA authorisation with permissions for arranging deals in investments, communicating financial promotions, and operating as an e-money institution</w:t>
      </w:r>
    </w:p>
    <w:p>
      <w:pPr>
        <w:spacing w:after="60"/>
      </w:pPr>
      <w:r>
        <w:t xml:space="preserve"/>
      </w:r>
    </w:p>
    <w:p>
      <w:pPr>
        <w:pStyle w:val="Heading2"/>
        <w:spacing w:after="100" w:before="240"/>
      </w:pPr>
      <w:r>
        <w:rPr>
          <w:rFonts w:ascii="Arial" w:cs="Arial" w:eastAsia="Arial" w:hAnsi="Arial"/>
          <w:b/>
          <w:bCs/>
          <w:color w:val="1C3D6E"/>
          <w:sz w:val="28"/>
          <w:szCs w:val="28"/>
        </w:rPr>
        <w:t xml:space="preserve">7.2 Compliance Framework</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700"/>
      </w:tblGrid>
      <w:tr>
        <w:trPr>
          <w:tblHeader/>
        </w:trP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HAY-M Approach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KYC / AML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Money Laundering Regulations 2017 [23]</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Onfido automated identity verification at onboarding [18]</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Data Protection</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UK GDPR / Data Protection Act 2018 [24]</w:t>
            </w:r>
          </w:p>
        </w:tc>
        <w:tc>
          <w:tcPr>
            <w:tcW w:type="dxa" w:w="3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Privacy-by-design; DPO appointed by Month 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Financial Promotions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FCA COBS 4</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All marketing reviewed by compliance consultant pre-publication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Consumer Duty</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FCA PS22/9 [16]</w:t>
            </w:r>
          </w:p>
        </w:tc>
        <w:tc>
          <w:tcPr>
            <w:tcW w:type="dxa" w:w="3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Outcome-based product design; regular consumer outcome testing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Investment Advice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FCA COBS 9A</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AI advice framed as "guidance" until full advisory permissions granted</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Fraud Prevention</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Payment Services Regulations 2017</w:t>
            </w:r>
          </w:p>
        </w:tc>
        <w:tc>
          <w:tcPr>
            <w:tcW w:type="dxa" w:w="3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Real-time anomaly detection; FCA-compliant audit trail</w:t>
            </w:r>
          </w:p>
        </w:tc>
      </w:tr>
    </w:tbl>
    <w:p>
      <w:pPr>
        <w:spacing w:after="60"/>
      </w:pPr>
      <w:r>
        <w:t xml:space="preserve"/>
      </w:r>
    </w:p>
    <w:p>
      <w:pPr>
        <w:pStyle w:val="Heading2"/>
        <w:spacing w:after="100" w:before="240"/>
      </w:pPr>
      <w:r>
        <w:rPr>
          <w:rFonts w:ascii="Arial" w:cs="Arial" w:eastAsia="Arial" w:hAnsi="Arial"/>
          <w:b/>
          <w:bCs/>
          <w:color w:val="1C3D6E"/>
          <w:sz w:val="28"/>
          <w:szCs w:val="28"/>
        </w:rPr>
        <w:t xml:space="preserve">7.3 Key Compliance Partners</w:t>
      </w:r>
    </w:p>
    <w:p>
      <w:pPr>
        <w:pStyle w:val="ListParagraph"/>
        <w:numPr>
          <w:ilvl w:val="0"/>
          <w:numId w:val="2"/>
        </w:numPr>
        <w:spacing w:after="80"/>
      </w:pPr>
      <w:r>
        <w:rPr>
          <w:rFonts w:ascii="Arial" w:cs="Arial" w:eastAsia="Arial" w:hAnsi="Arial"/>
          <w:b w:val="false"/>
          <w:bCs w:val="false"/>
          <w:color w:val="1E293B"/>
          <w:sz w:val="22"/>
          <w:szCs w:val="22"/>
        </w:rPr>
        <w:t xml:space="preserve">KYC/AML: Onfido [18] — automated ID verification, document checks, liveness detection</w:t>
      </w:r>
    </w:p>
    <w:p>
      <w:pPr>
        <w:pStyle w:val="ListParagraph"/>
        <w:numPr>
          <w:ilvl w:val="0"/>
          <w:numId w:val="2"/>
        </w:numPr>
        <w:spacing w:after="80"/>
      </w:pPr>
      <w:r>
        <w:rPr>
          <w:rFonts w:ascii="Arial" w:cs="Arial" w:eastAsia="Arial" w:hAnsi="Arial"/>
          <w:b w:val="false"/>
          <w:bCs w:val="false"/>
          <w:color w:val="1E293B"/>
          <w:sz w:val="22"/>
          <w:szCs w:val="22"/>
        </w:rPr>
        <w:t xml:space="preserve">Custodian/Broker: DriveWealth or Alpaca — FCA-authorised; client assets held in segregated accounts</w:t>
      </w:r>
    </w:p>
    <w:p>
      <w:pPr>
        <w:pStyle w:val="ListParagraph"/>
        <w:numPr>
          <w:ilvl w:val="0"/>
          <w:numId w:val="2"/>
        </w:numPr>
        <w:spacing w:after="80"/>
      </w:pPr>
      <w:r>
        <w:rPr>
          <w:rFonts w:ascii="Arial" w:cs="Arial" w:eastAsia="Arial" w:hAnsi="Arial"/>
          <w:b w:val="false"/>
          <w:bCs w:val="false"/>
          <w:color w:val="1E293B"/>
          <w:sz w:val="22"/>
          <w:szCs w:val="22"/>
        </w:rPr>
        <w:t xml:space="preserve">Payment Processor: Stripe Connect [19] — PCI DSS Level 1 certified</w:t>
      </w:r>
    </w:p>
    <w:p>
      <w:pPr>
        <w:pStyle w:val="ListParagraph"/>
        <w:numPr>
          <w:ilvl w:val="0"/>
          <w:numId w:val="2"/>
        </w:numPr>
        <w:spacing w:after="80"/>
      </w:pPr>
      <w:r>
        <w:rPr>
          <w:rFonts w:ascii="Arial" w:cs="Arial" w:eastAsia="Arial" w:hAnsi="Arial"/>
          <w:b w:val="false"/>
          <w:bCs w:val="false"/>
          <w:color w:val="1E293B"/>
          <w:sz w:val="22"/>
          <w:szCs w:val="22"/>
        </w:rPr>
        <w:t xml:space="preserve">Open Banking: TrueLayer [17] — FCA-registered Account Information Service Provider</w:t>
      </w:r>
    </w:p>
    <w:p>
      <w:pPr>
        <w:pStyle w:val="ListParagraph"/>
        <w:numPr>
          <w:ilvl w:val="0"/>
          <w:numId w:val="2"/>
        </w:numPr>
        <w:spacing w:after="80"/>
      </w:pPr>
      <w:r>
        <w:rPr>
          <w:rFonts w:ascii="Arial" w:cs="Arial" w:eastAsia="Arial" w:hAnsi="Arial"/>
          <w:b w:val="false"/>
          <w:bCs w:val="false"/>
          <w:color w:val="1E293B"/>
          <w:sz w:val="22"/>
          <w:szCs w:val="22"/>
        </w:rPr>
        <w:t xml:space="preserve">Legal Counsel: Specialist FCA regulatory solicitor engaged Q2 2026</w:t>
      </w:r>
    </w:p>
    <w:p>
      <w:r>
        <w:br w:type="page"/>
      </w:r>
    </w:p>
    <w:p>
      <w:pPr>
        <w:pStyle w:val="Heading1"/>
        <w:spacing w:after="160" w:before="360"/>
      </w:pPr>
      <w:r>
        <w:rPr>
          <w:rFonts w:ascii="Arial" w:cs="Arial" w:eastAsia="Arial" w:hAnsi="Arial"/>
          <w:b/>
          <w:bCs/>
          <w:color w:val="0A1628"/>
          <w:sz w:val="36"/>
          <w:szCs w:val="36"/>
        </w:rPr>
        <w:t xml:space="preserve">8. Business Model &amp; Revenue Streams</w:t>
      </w:r>
    </w:p>
    <w:p>
      <w:pPr>
        <w:pStyle w:val="Heading2"/>
        <w:spacing w:after="100" w:before="240"/>
      </w:pPr>
      <w:r>
        <w:rPr>
          <w:rFonts w:ascii="Arial" w:cs="Arial" w:eastAsia="Arial" w:hAnsi="Arial"/>
          <w:b/>
          <w:bCs/>
          <w:color w:val="1C3D6E"/>
          <w:sz w:val="28"/>
          <w:szCs w:val="28"/>
        </w:rPr>
        <w:t xml:space="preserve">8.1 Revenue Stream 1: Subscriptions (Primary)</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100"/>
      </w:tblGrid>
      <w:tr>
        <w:trPr>
          <w:tblHeader/>
        </w:trPr>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Target Mix (Yr 3)</w:t>
            </w:r>
          </w:p>
        </w:tc>
        <w:tc>
          <w:tcPr>
            <w:tcW w:type="dxa" w:w="21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Annual Revenue/User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HAY-M 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55%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HAY-M Plus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£2.99/month</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30%</w:t>
            </w:r>
          </w:p>
        </w:tc>
        <w:tc>
          <w:tcPr>
            <w:tcW w:type="dxa" w:w="2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£35.88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HAY-M Pro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£6.99/month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£83.88</w:t>
            </w:r>
          </w:p>
        </w:tc>
      </w:tr>
    </w:tbl>
    <w:p>
      <w:pPr>
        <w:spacing w:after="60"/>
      </w:pPr>
      <w:r>
        <w:t xml:space="preserve"/>
      </w:r>
    </w:p>
    <w:p>
      <w:pPr>
        <w:pStyle w:val="Heading2"/>
        <w:spacing w:after="100" w:before="240"/>
      </w:pPr>
      <w:r>
        <w:rPr>
          <w:rFonts w:ascii="Arial" w:cs="Arial" w:eastAsia="Arial" w:hAnsi="Arial"/>
          <w:b/>
          <w:bCs/>
          <w:color w:val="1C3D6E"/>
          <w:sz w:val="28"/>
          <w:szCs w:val="28"/>
        </w:rPr>
        <w:t xml:space="preserve">8.2 Revenue Stream 2: AUM Fees</w:t>
      </w:r>
    </w:p>
    <w:p>
      <w:pPr>
        <w:spacing w:after="100"/>
      </w:pPr>
      <w:r>
        <w:rPr>
          <w:rFonts w:ascii="Arial" w:cs="Arial" w:eastAsia="Arial" w:hAnsi="Arial"/>
          <w:color w:val="1E293B"/>
          <w:sz w:val="22"/>
          <w:szCs w:val="22"/>
        </w:rPr>
        <w:t xml:space="preserve">0.35% annual fee on all assets under management. At 45,000 users in Year 3, with average AUM of £1,500 per investing user (40% of users investing), this generates approximately £94,500 annually — growing rapidly as user assets compound.</w:t>
      </w:r>
    </w:p>
    <w:p>
      <w:pPr>
        <w:spacing w:after="60"/>
      </w:pPr>
      <w:r>
        <w:t xml:space="preserve"/>
      </w:r>
    </w:p>
    <w:p>
      <w:pPr>
        <w:pStyle w:val="Heading2"/>
        <w:spacing w:after="100" w:before="240"/>
      </w:pPr>
      <w:r>
        <w:rPr>
          <w:rFonts w:ascii="Arial" w:cs="Arial" w:eastAsia="Arial" w:hAnsi="Arial"/>
          <w:b/>
          <w:bCs/>
          <w:color w:val="1C3D6E"/>
          <w:sz w:val="28"/>
          <w:szCs w:val="28"/>
        </w:rPr>
        <w:t xml:space="preserve">8.3 Revenue Stream 3: Brand Collaborations</w:t>
      </w:r>
    </w:p>
    <w:p>
      <w:pPr>
        <w:spacing w:after="100"/>
      </w:pPr>
      <w:r>
        <w:rPr>
          <w:rFonts w:ascii="Arial" w:cs="Arial" w:eastAsia="Arial" w:hAnsi="Arial"/>
          <w:color w:val="1E293B"/>
          <w:sz w:val="22"/>
          <w:szCs w:val="22"/>
        </w:rPr>
        <w:t xml:space="preserve">Referral commissions from complementary financial brands (insurance, cashback platforms, budgeting tools). Target: £55K in Year 3, scaling to £150K+ in Year 4. All partnerships curated to maintain user trust and FCA compliance.</w:t>
      </w:r>
    </w:p>
    <w:p>
      <w:pPr>
        <w:spacing w:after="60"/>
      </w:pPr>
      <w:r>
        <w:t xml:space="preserve"/>
      </w:r>
    </w:p>
    <w:p>
      <w:pPr>
        <w:pStyle w:val="Heading2"/>
        <w:spacing w:after="100" w:before="240"/>
      </w:pPr>
      <w:r>
        <w:rPr>
          <w:rFonts w:ascii="Arial" w:cs="Arial" w:eastAsia="Arial" w:hAnsi="Arial"/>
          <w:b/>
          <w:bCs/>
          <w:color w:val="1C3D6E"/>
          <w:sz w:val="28"/>
          <w:szCs w:val="28"/>
        </w:rPr>
        <w:t xml:space="preserve">8.4 Revenue Stream 4: Premium Features (Year 3+)</w:t>
      </w:r>
    </w:p>
    <w:p>
      <w:pPr>
        <w:spacing w:after="100"/>
      </w:pPr>
      <w:r>
        <w:rPr>
          <w:rFonts w:ascii="Arial" w:cs="Arial" w:eastAsia="Arial" w:hAnsi="Arial"/>
          <w:color w:val="1E293B"/>
          <w:sz w:val="22"/>
          <w:szCs w:val="22"/>
        </w:rPr>
        <w:t xml:space="preserve">Financial coaching sessions (£15/session), premium portfolio analytics add-on (£0.99/month), group savings challenges with brand-sponsored prizes.</w:t>
      </w:r>
    </w:p>
    <w:p>
      <w:pPr>
        <w:spacing w:after="60"/>
      </w:pPr>
      <w:r>
        <w:t xml:space="preserve"/>
      </w:r>
    </w:p>
    <w:p>
      <w:pPr>
        <w:pStyle w:val="Heading2"/>
        <w:spacing w:after="100" w:before="240"/>
      </w:pPr>
      <w:r>
        <w:rPr>
          <w:rFonts w:ascii="Arial" w:cs="Arial" w:eastAsia="Arial" w:hAnsi="Arial"/>
          <w:b/>
          <w:bCs/>
          <w:color w:val="1C3D6E"/>
          <w:sz w:val="28"/>
          <w:szCs w:val="28"/>
        </w:rPr>
        <w:t xml:space="preserve">8.5 Unit Economics</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2100"/>
      </w:tblGrid>
      <w:tr>
        <w:trPr>
          <w:tblHeader/>
        </w:trPr>
        <w:tc>
          <w:tcPr>
            <w:tcW w:type="dxa" w:w="3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 2 (2027)</w:t>
            </w:r>
          </w:p>
        </w:tc>
        <w:tc>
          <w:tcPr>
            <w:tcW w:type="dxa" w:w="1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 3 (2028)</w:t>
            </w:r>
          </w:p>
        </w:tc>
        <w:tc>
          <w:tcPr>
            <w:tcW w:type="dxa" w:w="21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 4 (2029)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Monthly Active Users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8,000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45,000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120,000</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ARPU</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£0.75</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£2.40</w:t>
            </w:r>
          </w:p>
        </w:tc>
        <w:tc>
          <w:tcPr>
            <w:tcW w:type="dxa" w:w="2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£4.20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CAC</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£12.00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£8.00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£6.00</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LTV</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£48</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£120</w:t>
            </w:r>
          </w:p>
        </w:tc>
        <w:tc>
          <w:tcPr>
            <w:tcW w:type="dxa" w:w="2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LTV:CAC Ratio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4:1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15:1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35:1</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Monthly Churn</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4.5%</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3.0%</w:t>
            </w:r>
          </w:p>
        </w:tc>
        <w:tc>
          <w:tcPr>
            <w:tcW w:type="dxa" w:w="2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Avg Payback Period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16 months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3.3 months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1.4 months</w:t>
            </w:r>
          </w:p>
        </w:tc>
      </w:tr>
    </w:tbl>
    <w:p>
      <w:r>
        <w:br w:type="page"/>
      </w:r>
    </w:p>
    <w:p>
      <w:pPr>
        <w:pStyle w:val="Heading1"/>
        <w:spacing w:after="160" w:before="360"/>
      </w:pPr>
      <w:r>
        <w:rPr>
          <w:rFonts w:ascii="Arial" w:cs="Arial" w:eastAsia="Arial" w:hAnsi="Arial"/>
          <w:b/>
          <w:bCs/>
          <w:color w:val="0A1628"/>
          <w:sz w:val="36"/>
          <w:szCs w:val="36"/>
        </w:rPr>
        <w:t xml:space="preserve">9. Go-To-Market Strategy</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5100"/>
      </w:tblGrid>
      <w:tr>
        <w:trPr>
          <w:tblHeader/>
        </w:trPr>
        <w:tc>
          <w:tcPr>
            <w:tcW w:type="dxa" w:w="1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1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Budget</w:t>
            </w:r>
          </w:p>
        </w:tc>
        <w:tc>
          <w:tcPr>
            <w:tcW w:type="dxa" w:w="51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Activities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Phase 1
Pre-Launch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Q2–Q4 2026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£5,000</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Waitlist via LinkedIn, TikTok personal finance content, Reddit (r/UKPersonalFinance). 2–3 UK micro-influencers in personal finance niche (10K–100K followers). "HAY-M Beta Access" email campaign — early sign-ups receive 3 months free HAY-M Plus. Target earned media in AltFi, Finextra, Sifted [21]. Founder builds personal brand as UK fintech entrepreneur.</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Phase 2
MVP Complete</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Q4 2026</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w:t>
            </w:r>
          </w:p>
        </w:tc>
        <w:tc>
          <w:tcPr>
            <w:tcW w:type="dxa" w:w="5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Internal alpha complete. App Store submission (Apple + Google Play). Closed beta with 500–1,000 users. Iterate on feedback.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Phase 3
Public Launch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Q2 2027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£8,000</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Full App Store + Google Play public launch with curated review strategy (target 4.5+ rating). Referral programme: £5 HAY-M credit for every friend who makes their first round-up. Google Ads pilot: "save money app UK", "micro investing UK". PR outreach: BBC Money Box, Guardian Money, ThisIsMoney. University campus ambassador programme: 5 UK universities.</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Phase 4
Seed &amp; Growth</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Q3 2027+</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Seed-funded</w:t>
            </w:r>
          </w:p>
        </w:tc>
        <w:tc>
          <w:tcPr>
            <w:tcW w:type="dxa" w:w="5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Scale paid digital acquisition across Meta, Google, TikTok — targeting £6–8 CAC. Employer savings partnerships with mid-size UK companies. Open Banking data partnerships. 30-day savings challenges with prize pools — viral sharing mechanic.</w:t>
            </w:r>
          </w:p>
        </w:tc>
      </w:tr>
    </w:tbl>
    <w:p>
      <w:pPr>
        <w:spacing w:after="60"/>
      </w:pPr>
      <w:r>
        <w:t xml:space="preserve"/>
      </w:r>
    </w:p>
    <w:p>
      <w:pPr>
        <w:pStyle w:val="Heading2"/>
        <w:spacing w:after="100" w:before="240"/>
      </w:pPr>
      <w:r>
        <w:rPr>
          <w:rFonts w:ascii="Arial" w:cs="Arial" w:eastAsia="Arial" w:hAnsi="Arial"/>
          <w:b/>
          <w:bCs/>
          <w:color w:val="1C3D6E"/>
          <w:sz w:val="28"/>
          <w:szCs w:val="28"/>
        </w:rPr>
        <w:t xml:space="preserve">9.2 Retention Mechanics</w:t>
      </w:r>
    </w:p>
    <w:p>
      <w:pPr>
        <w:pStyle w:val="ListParagraph"/>
        <w:numPr>
          <w:ilvl w:val="0"/>
          <w:numId w:val="2"/>
        </w:numPr>
        <w:spacing w:after="80"/>
      </w:pPr>
      <w:r>
        <w:rPr>
          <w:rFonts w:ascii="Arial" w:cs="Arial" w:eastAsia="Arial" w:hAnsi="Arial"/>
          <w:b w:val="false"/>
          <w:bCs w:val="false"/>
          <w:color w:val="1E293B"/>
          <w:sz w:val="22"/>
          <w:szCs w:val="22"/>
        </w:rPr>
        <w:t xml:space="preserve">Weekly "Money Snapshot" push notification — personalised savings summary every Monday</w:t>
      </w:r>
    </w:p>
    <w:p>
      <w:pPr>
        <w:pStyle w:val="ListParagraph"/>
        <w:numPr>
          <w:ilvl w:val="0"/>
          <w:numId w:val="2"/>
        </w:numPr>
        <w:spacing w:after="80"/>
      </w:pPr>
      <w:r>
        <w:rPr>
          <w:rFonts w:ascii="Arial" w:cs="Arial" w:eastAsia="Arial" w:hAnsi="Arial"/>
          <w:b w:val="false"/>
          <w:bCs w:val="false"/>
          <w:color w:val="1E293B"/>
          <w:sz w:val="22"/>
          <w:szCs w:val="22"/>
        </w:rPr>
        <w:t xml:space="preserve">In-app streak rewards: 30-day saving streak unlocks a HAY-M badge</w:t>
      </w:r>
    </w:p>
    <w:p>
      <w:pPr>
        <w:pStyle w:val="ListParagraph"/>
        <w:numPr>
          <w:ilvl w:val="0"/>
          <w:numId w:val="2"/>
        </w:numPr>
        <w:spacing w:after="80"/>
      </w:pPr>
      <w:r>
        <w:rPr>
          <w:rFonts w:ascii="Arial" w:cs="Arial" w:eastAsia="Arial" w:hAnsi="Arial"/>
          <w:b w:val="false"/>
          <w:bCs w:val="false"/>
          <w:color w:val="1E293B"/>
          <w:sz w:val="22"/>
          <w:szCs w:val="22"/>
        </w:rPr>
        <w:t xml:space="preserve">Goal milestone celebrations: confetti + shareable card on reaching a savings target</w:t>
      </w:r>
    </w:p>
    <w:p>
      <w:pPr>
        <w:pStyle w:val="ListParagraph"/>
        <w:numPr>
          <w:ilvl w:val="0"/>
          <w:numId w:val="2"/>
        </w:numPr>
        <w:spacing w:after="80"/>
      </w:pPr>
      <w:r>
        <w:rPr>
          <w:rFonts w:ascii="Arial" w:cs="Arial" w:eastAsia="Arial" w:hAnsi="Arial"/>
          <w:b w:val="false"/>
          <w:bCs w:val="false"/>
          <w:color w:val="1E293B"/>
          <w:sz w:val="22"/>
          <w:szCs w:val="22"/>
        </w:rPr>
        <w:t xml:space="preserve">Monthly "HAY-M Digest" email — market insights, tips, user stories</w:t>
      </w:r>
    </w:p>
    <w:p>
      <w:r>
        <w:br w:type="page"/>
      </w:r>
    </w:p>
    <w:p>
      <w:pPr>
        <w:pStyle w:val="Heading1"/>
        <w:spacing w:after="160" w:before="360"/>
      </w:pPr>
      <w:r>
        <w:rPr>
          <w:rFonts w:ascii="Arial" w:cs="Arial" w:eastAsia="Arial" w:hAnsi="Arial"/>
          <w:b/>
          <w:bCs/>
          <w:color w:val="0A1628"/>
          <w:sz w:val="36"/>
          <w:szCs w:val="36"/>
        </w:rPr>
        <w:t xml:space="preserve">10. Technology &amp; Architecture</w:t>
      </w:r>
    </w:p>
    <w:p>
      <w:pPr>
        <w:spacing w:after="100"/>
      </w:pPr>
      <w:r>
        <w:rPr>
          <w:rFonts w:ascii="Arial" w:cs="Arial" w:eastAsia="Arial" w:hAnsi="Arial"/>
          <w:color w:val="1E293B"/>
          <w:sz w:val="22"/>
          <w:szCs w:val="22"/>
        </w:rPr>
        <w:t xml:space="preserve">HAY-M is cloud-native and microservices-oriented on AWS — designed to scale from hundreds to hundreds of thousands of concurrent users without architectural rework.</w:t>
      </w:r>
    </w:p>
    <w:p>
      <w:pPr>
        <w:spacing w:after="60"/>
      </w:pPr>
      <w:r>
        <w:t xml:space="preserve"/>
      </w:r>
    </w:p>
    <w:p>
      <w:pPr>
        <w:pStyle w:val="Heading2"/>
        <w:spacing w:after="100" w:before="240"/>
      </w:pPr>
      <w:r>
        <w:rPr>
          <w:rFonts w:ascii="Arial" w:cs="Arial" w:eastAsia="Arial" w:hAnsi="Arial"/>
          <w:b/>
          <w:bCs/>
          <w:color w:val="1C3D6E"/>
          <w:sz w:val="28"/>
          <w:szCs w:val="28"/>
        </w:rPr>
        <w:t xml:space="preserve">10.1 Core Services Architecture</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800"/>
      </w:tblGrid>
      <w:tr>
        <w:trPr>
          <w:tblHeader/>
        </w:trPr>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Mobile App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React Native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Single codebase for iOS and Android</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Web App</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React + Vite SPA</w:t>
            </w:r>
          </w:p>
        </w:tc>
        <w:tc>
          <w:tcPr>
            <w:tcW w:type="dxa" w:w="3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Browser-based full product experience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API Gateway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AWS API Gateway + Kong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Rate limiting, auth, routing</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Auth Service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Auth0 + MFA</w:t>
            </w:r>
          </w:p>
        </w:tc>
        <w:tc>
          <w:tcPr>
            <w:tcW w:type="dxa" w:w="3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User identity, biometric, session management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Savings Engine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Node.js + PostgreSQL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Round-up calculation, pot management, goal tracking</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Investment Service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Node.js + Python</w:t>
            </w:r>
          </w:p>
        </w:tc>
        <w:tc>
          <w:tcPr>
            <w:tcW w:type="dxa" w:w="3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Portfolio management, rebalancing, trade execution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AI Advisor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Python + OpenAI API</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Risk profiling, portfolio construction, AI chat</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Open Banking</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TrueLayer [17]</w:t>
            </w:r>
          </w:p>
        </w:tc>
        <w:tc>
          <w:tcPr>
            <w:tcW w:type="dxa" w:w="3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Account linking, transaction feed, balance 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Notifications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AWS SNS + Firebase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Push, email, in-app messaging</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Fraud Detection</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Python ML + AWS Fraud Detector</w:t>
            </w:r>
          </w:p>
        </w:tc>
        <w:tc>
          <w:tcPr>
            <w:tcW w:type="dxa" w:w="3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Real-time anomaly detection on transactions</w:t>
            </w:r>
          </w:p>
        </w:tc>
      </w:tr>
    </w:tbl>
    <w:p>
      <w:pPr>
        <w:spacing w:after="60"/>
      </w:pPr>
      <w:r>
        <w:t xml:space="preserve"/>
      </w:r>
    </w:p>
    <w:p>
      <w:pPr>
        <w:pStyle w:val="Heading2"/>
        <w:spacing w:after="100" w:before="240"/>
      </w:pPr>
      <w:r>
        <w:rPr>
          <w:rFonts w:ascii="Arial" w:cs="Arial" w:eastAsia="Arial" w:hAnsi="Arial"/>
          <w:b/>
          <w:bCs/>
          <w:color w:val="1C3D6E"/>
          <w:sz w:val="28"/>
          <w:szCs w:val="28"/>
        </w:rPr>
        <w:t xml:space="preserve">10.2 AI Strategy</w:t>
      </w:r>
    </w:p>
    <w:p>
      <w:pPr>
        <w:spacing w:after="80" w:before="160"/>
      </w:pPr>
      <w:r>
        <w:rPr>
          <w:rFonts w:ascii="Arial" w:cs="Arial" w:eastAsia="Arial" w:hAnsi="Arial"/>
          <w:b/>
          <w:bCs/>
          <w:color w:val="0A1628"/>
          <w:sz w:val="24"/>
          <w:szCs w:val="24"/>
        </w:rPr>
        <w:t xml:space="preserve">AI Investment Advisor</w:t>
      </w:r>
    </w:p>
    <w:p>
      <w:pPr>
        <w:spacing w:after="100"/>
      </w:pPr>
      <w:r>
        <w:rPr>
          <w:rFonts w:ascii="Arial" w:cs="Arial" w:eastAsia="Arial" w:hAnsi="Arial"/>
          <w:color w:val="1E293B"/>
          <w:sz w:val="22"/>
          <w:szCs w:val="22"/>
        </w:rPr>
        <w:t xml:space="preserve">Risk profiling questionnaire (10 questions) feeds into a machine learning model. Output is an asset allocation across equities (UK, US, Emerging Markets), bonds, and alternatives. Rebalancing triggers when any asset class drifts more than 5% from target. Tax-loss harvesting logic flags opportunities quarterly for Pro subscribers.</w:t>
      </w:r>
    </w:p>
    <w:p>
      <w:pPr>
        <w:spacing w:after="80" w:before="160"/>
      </w:pPr>
      <w:r>
        <w:rPr>
          <w:rFonts w:ascii="Arial" w:cs="Arial" w:eastAsia="Arial" w:hAnsi="Arial"/>
          <w:b/>
          <w:bCs/>
          <w:color w:val="0A1628"/>
          <w:sz w:val="24"/>
          <w:szCs w:val="24"/>
        </w:rPr>
        <w:t xml:space="preserve">Smart Goal Engine</w:t>
      </w:r>
    </w:p>
    <w:p>
      <w:pPr>
        <w:spacing w:after="100"/>
      </w:pPr>
      <w:r>
        <w:rPr>
          <w:rFonts w:ascii="Arial" w:cs="Arial" w:eastAsia="Arial" w:hAnsi="Arial"/>
          <w:color w:val="1E293B"/>
          <w:sz w:val="22"/>
          <w:szCs w:val="22"/>
        </w:rPr>
        <w:t xml:space="preserve">ML model analyses spending patterns via Open Banking transaction feed to suggest achievable saving targets. Adapts daily round-up multipliers automatically when users set or change goals. Sends predictive nudges 48 hours before a user is likely to fall short of a weekly target.</w:t>
      </w:r>
    </w:p>
    <w:p>
      <w:pPr>
        <w:spacing w:after="80" w:before="160"/>
      </w:pPr>
      <w:r>
        <w:rPr>
          <w:rFonts w:ascii="Arial" w:cs="Arial" w:eastAsia="Arial" w:hAnsi="Arial"/>
          <w:b/>
          <w:bCs/>
          <w:color w:val="0A1628"/>
          <w:sz w:val="24"/>
          <w:szCs w:val="24"/>
        </w:rPr>
        <w:t xml:space="preserve">In-App AI Chat</w:t>
      </w:r>
    </w:p>
    <w:p>
      <w:pPr>
        <w:spacing w:after="100"/>
      </w:pPr>
      <w:r>
        <w:rPr>
          <w:rFonts w:ascii="Arial" w:cs="Arial" w:eastAsia="Arial" w:hAnsi="Arial"/>
          <w:color w:val="1E293B"/>
          <w:sz w:val="22"/>
          <w:szCs w:val="22"/>
        </w:rPr>
        <w:t xml:space="preserve">Powered by OpenAI API with a custom system prompt constraining responses to FCA-compliant guidance (not regulated advice). All conversations logged for compliance audit trail.</w:t>
      </w:r>
    </w:p>
    <w:p>
      <w:pPr>
        <w:spacing w:after="60"/>
      </w:pPr>
      <w:r>
        <w:t xml:space="preserve"/>
      </w:r>
    </w:p>
    <w:p>
      <w:pPr>
        <w:pStyle w:val="Heading2"/>
        <w:spacing w:after="100" w:before="240"/>
      </w:pPr>
      <w:r>
        <w:rPr>
          <w:rFonts w:ascii="Arial" w:cs="Arial" w:eastAsia="Arial" w:hAnsi="Arial"/>
          <w:b/>
          <w:bCs/>
          <w:color w:val="1C3D6E"/>
          <w:sz w:val="28"/>
          <w:szCs w:val="28"/>
        </w:rPr>
        <w:t xml:space="preserve">10.3 Scalability</w:t>
      </w:r>
    </w:p>
    <w:p>
      <w:pPr>
        <w:pStyle w:val="ListParagraph"/>
        <w:numPr>
          <w:ilvl w:val="0"/>
          <w:numId w:val="2"/>
        </w:numPr>
        <w:spacing w:after="80"/>
      </w:pPr>
      <w:r>
        <w:rPr>
          <w:rFonts w:ascii="Arial" w:cs="Arial" w:eastAsia="Arial" w:hAnsi="Arial"/>
          <w:b w:val="false"/>
          <w:bCs w:val="false"/>
          <w:color w:val="1E293B"/>
          <w:sz w:val="22"/>
          <w:szCs w:val="22"/>
        </w:rPr>
        <w:t xml:space="preserve">Microservices in Docker containers via AWS ECS / Fargate</w:t>
      </w:r>
    </w:p>
    <w:p>
      <w:pPr>
        <w:pStyle w:val="ListParagraph"/>
        <w:numPr>
          <w:ilvl w:val="0"/>
          <w:numId w:val="2"/>
        </w:numPr>
        <w:spacing w:after="80"/>
      </w:pPr>
      <w:r>
        <w:rPr>
          <w:rFonts w:ascii="Arial" w:cs="Arial" w:eastAsia="Arial" w:hAnsi="Arial"/>
          <w:b w:val="false"/>
          <w:bCs w:val="false"/>
          <w:color w:val="1E293B"/>
          <w:sz w:val="22"/>
          <w:szCs w:val="22"/>
        </w:rPr>
        <w:t xml:space="preserve">PostgreSQL with read replicas for high-throughput queries</w:t>
      </w:r>
    </w:p>
    <w:p>
      <w:pPr>
        <w:pStyle w:val="ListParagraph"/>
        <w:numPr>
          <w:ilvl w:val="0"/>
          <w:numId w:val="2"/>
        </w:numPr>
        <w:spacing w:after="80"/>
      </w:pPr>
      <w:r>
        <w:rPr>
          <w:rFonts w:ascii="Arial" w:cs="Arial" w:eastAsia="Arial" w:hAnsi="Arial"/>
          <w:b w:val="false"/>
          <w:bCs w:val="false"/>
          <w:color w:val="1E293B"/>
          <w:sz w:val="22"/>
          <w:szCs w:val="22"/>
        </w:rPr>
        <w:t xml:space="preserve">Redis caching layer for frequently accessed user data</w:t>
      </w:r>
    </w:p>
    <w:p>
      <w:pPr>
        <w:pStyle w:val="ListParagraph"/>
        <w:numPr>
          <w:ilvl w:val="0"/>
          <w:numId w:val="2"/>
        </w:numPr>
        <w:spacing w:after="80"/>
      </w:pPr>
      <w:r>
        <w:rPr>
          <w:rFonts w:ascii="Arial" w:cs="Arial" w:eastAsia="Arial" w:hAnsi="Arial"/>
          <w:b w:val="false"/>
          <w:bCs w:val="false"/>
          <w:color w:val="1E293B"/>
          <w:sz w:val="22"/>
          <w:szCs w:val="22"/>
        </w:rPr>
        <w:t xml:space="preserve">99.9% uptime SLA target; multi-AZ deployment from launch</w:t>
      </w:r>
    </w:p>
    <w:p>
      <w:pPr>
        <w:pStyle w:val="ListParagraph"/>
        <w:numPr>
          <w:ilvl w:val="0"/>
          <w:numId w:val="2"/>
        </w:numPr>
        <w:spacing w:after="80"/>
      </w:pPr>
      <w:r>
        <w:rPr>
          <w:rFonts w:ascii="Arial" w:cs="Arial" w:eastAsia="Arial" w:hAnsi="Arial"/>
          <w:b w:val="false"/>
          <w:bCs w:val="false"/>
          <w:color w:val="1E293B"/>
          <w:sz w:val="22"/>
          <w:szCs w:val="22"/>
        </w:rPr>
        <w:t xml:space="preserve">Blue/green deployment pipeline for zero-downtime releases</w:t>
      </w:r>
    </w:p>
    <w:p>
      <w:r>
        <w:br w:type="page"/>
      </w:r>
    </w:p>
    <w:p>
      <w:pPr>
        <w:pStyle w:val="Heading1"/>
        <w:spacing w:after="160" w:before="360"/>
      </w:pPr>
      <w:r>
        <w:rPr>
          <w:rFonts w:ascii="Arial" w:cs="Arial" w:eastAsia="Arial" w:hAnsi="Arial"/>
          <w:b/>
          <w:bCs/>
          <w:color w:val="0A1628"/>
          <w:sz w:val="36"/>
          <w:szCs w:val="36"/>
        </w:rPr>
        <w:t xml:space="preserve">11. Financial Projections (2026–2029)</w:t>
      </w:r>
    </w:p>
    <w:p>
      <w:pPr>
        <w:pStyle w:val="Heading2"/>
        <w:spacing w:after="100" w:before="240"/>
      </w:pPr>
      <w:r>
        <w:rPr>
          <w:rFonts w:ascii="Arial" w:cs="Arial" w:eastAsia="Arial" w:hAnsi="Arial"/>
          <w:b/>
          <w:bCs/>
          <w:color w:val="1C3D6E"/>
          <w:sz w:val="28"/>
          <w:szCs w:val="28"/>
        </w:rPr>
        <w:t xml:space="preserve">11.1 Year 1 (2026) — Foundation Budget: £118,000</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3000"/>
      </w:tblGrid>
      <w:tr>
        <w:trPr>
          <w:tblHeader/>
        </w:trPr>
        <w:tc>
          <w:tcPr>
            <w:tcW w:type="dxa" w:w="4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Cost Category</w:t>
            </w:r>
          </w:p>
        </w:tc>
        <w:tc>
          <w:tcPr>
            <w:tcW w:type="dxa" w:w="1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Annual Budget</w:t>
            </w:r>
          </w:p>
        </w:tc>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Engineering Staff (2 developers)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£60,000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 developers capped at £30K each; contract/remote</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Technology &amp; Development</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£20,000</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AWS, third-party APIs, dev tooling, licences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Marketing &amp; User Acquisition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£10,000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Pre-launch waitlist, social content, influencers</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Legal &amp; Regulatory (FCA)</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£12,000</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FCA sandbox application, compliance consultant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Operations &amp; Admin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£8,000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Company formation, accounting, cloud operations</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Contingency Reserve</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£8,000</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Overrun buffer; kept liquid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TOTAL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£118,000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vs £60K own capital — see funding gap strategy (Section 14)</w:t>
            </w:r>
          </w:p>
        </w:tc>
      </w:tr>
    </w:tbl>
    <w:p>
      <w:pPr>
        <w:spacing w:after="60"/>
      </w:pPr>
      <w:r>
        <w:t xml:space="preserve"/>
      </w:r>
    </w:p>
    <w:p>
      <w:pPr>
        <w:pStyle w:val="Heading2"/>
        <w:spacing w:after="100" w:before="240"/>
      </w:pPr>
      <w:r>
        <w:rPr>
          <w:rFonts w:ascii="Arial" w:cs="Arial" w:eastAsia="Arial" w:hAnsi="Arial"/>
          <w:b/>
          <w:bCs/>
          <w:color w:val="1C3D6E"/>
          <w:sz w:val="28"/>
          <w:szCs w:val="28"/>
        </w:rPr>
        <w:t xml:space="preserve">11.2 Full P&amp;L Projection (2026–2029)</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500"/>
        <w:gridCol w:w="1500"/>
        <w:gridCol w:w="1500"/>
      </w:tblGrid>
      <w:tr>
        <w:trPr>
          <w:tblHeader/>
        </w:trPr>
        <w:tc>
          <w:tcPr>
            <w:tcW w:type="dxa" w:w="3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Revenue / Cost Item</w:t>
            </w:r>
          </w:p>
        </w:tc>
        <w:tc>
          <w:tcPr>
            <w:tcW w:type="dxa" w:w="1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2026</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2027</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2028</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2029</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93B"/>
                <w:sz w:val="20"/>
                <w:szCs w:val="20"/>
              </w:rPr>
              <w:t xml:space="preserve">Subscription Revenue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£52K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£290K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£720K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AUM Fees (0.35%)</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£8K</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£94K</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£240K</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93B"/>
                <w:sz w:val="20"/>
                <w:szCs w:val="20"/>
              </w:rPr>
              <w:t xml:space="preserve">Brand Collaborations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£55K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£110K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Premium Features</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£2K</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£14K</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£20K</w:t>
            </w:r>
          </w:p>
        </w:tc>
      </w:tr>
      <w:tr>
        <w:tc>
          <w:tcPr>
            <w:tcW w:type="dxa" w:w="3200"/>
            <w:tcBorders>
              <w:top w:val="single" w:color="CCCCCC" w:sz="1"/>
              <w:left w:val="single" w:color="CCCCCC" w:sz="1"/>
              <w:bottom w:val="single" w:color="CCCCCC" w:sz="1"/>
              <w:right w:val="single" w:color="CCCCCC" w:sz="1"/>
            </w:tcBorders>
            <w:shd w:fill="1C3D6E" w:val="clear"/>
            <w:tcMar>
              <w:top w:type="dxa" w:w="80"/>
              <w:left w:type="dxa" w:w="120"/>
              <w:bottom w:type="dxa" w:w="80"/>
              <w:right w:type="dxa" w:w="120"/>
            </w:tcMar>
          </w:tcPr>
          <w:p>
            <w:r>
              <w:rPr>
                <w:rFonts w:ascii="Arial" w:cs="Arial" w:eastAsia="Arial" w:hAnsi="Arial"/>
                <w:b/>
                <w:bCs/>
                <w:color w:val="FFFFFF"/>
                <w:sz w:val="20"/>
                <w:szCs w:val="20"/>
              </w:rPr>
              <w:t xml:space="preserve">TOTAL REVENUE</w:t>
            </w:r>
          </w:p>
        </w:tc>
        <w:tc>
          <w:tcPr>
            <w:tcW w:type="dxa" w:w="1400"/>
            <w:tcBorders>
              <w:top w:val="single" w:color="CCCCCC" w:sz="1"/>
              <w:left w:val="single" w:color="CCCCCC" w:sz="1"/>
              <w:bottom w:val="single" w:color="CCCCCC" w:sz="1"/>
              <w:right w:val="single" w:color="CCCCCC" w:sz="1"/>
            </w:tcBorders>
            <w:shd w:fill="1C3D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£0</w:t>
            </w:r>
          </w:p>
        </w:tc>
        <w:tc>
          <w:tcPr>
            <w:tcW w:type="dxa" w:w="1500"/>
            <w:tcBorders>
              <w:top w:val="single" w:color="CCCCCC" w:sz="1"/>
              <w:left w:val="single" w:color="CCCCCC" w:sz="1"/>
              <w:bottom w:val="single" w:color="CCCCCC" w:sz="1"/>
              <w:right w:val="single" w:color="CCCCCC" w:sz="1"/>
            </w:tcBorders>
            <w:shd w:fill="1C3D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£72K</w:t>
            </w:r>
          </w:p>
        </w:tc>
        <w:tc>
          <w:tcPr>
            <w:tcW w:type="dxa" w:w="1500"/>
            <w:tcBorders>
              <w:top w:val="single" w:color="CCCCCC" w:sz="1"/>
              <w:left w:val="single" w:color="CCCCCC" w:sz="1"/>
              <w:bottom w:val="single" w:color="CCCCCC" w:sz="1"/>
              <w:right w:val="single" w:color="CCCCCC" w:sz="1"/>
            </w:tcBorders>
            <w:shd w:fill="1C3D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£453K</w:t>
            </w:r>
          </w:p>
        </w:tc>
        <w:tc>
          <w:tcPr>
            <w:tcW w:type="dxa" w:w="1500"/>
            <w:tcBorders>
              <w:top w:val="single" w:color="CCCCCC" w:sz="1"/>
              <w:left w:val="single" w:color="CCCCCC" w:sz="1"/>
              <w:bottom w:val="single" w:color="CCCCCC" w:sz="1"/>
              <w:right w:val="single" w:color="CCCCCC" w:sz="1"/>
            </w:tcBorders>
            <w:shd w:fill="1C3D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£1,090K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Engineering Staff</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£60K</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£90K</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£130K</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£180K</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93B"/>
                <w:sz w:val="20"/>
                <w:szCs w:val="20"/>
              </w:rPr>
              <w:t xml:space="preserve">Technology &amp; Infra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£38K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£55K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£70K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Marketing</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£10K</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£40K</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£60K</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£80K</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93B"/>
                <w:sz w:val="20"/>
                <w:szCs w:val="20"/>
              </w:rPr>
              <w:t xml:space="preserve">Legal &amp; Compliance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£12K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£25K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£28K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Operations</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£8K</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£20K</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£18K</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£20K</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93B"/>
                <w:sz w:val="20"/>
                <w:szCs w:val="20"/>
              </w:rPr>
              <w:t xml:space="preserve">Contingency / Other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£10K</w:t>
            </w:r>
          </w:p>
        </w:tc>
      </w:tr>
      <w:tr>
        <w:tc>
          <w:tcPr>
            <w:tcW w:type="dxa" w:w="3200"/>
            <w:tcBorders>
              <w:top w:val="single" w:color="CCCCCC" w:sz="1"/>
              <w:left w:val="single" w:color="CCCCCC" w:sz="1"/>
              <w:bottom w:val="single" w:color="CCCCCC" w:sz="1"/>
              <w:right w:val="single" w:color="CCCCCC" w:sz="1"/>
            </w:tcBorders>
            <w:shd w:fill="1C3D6E" w:val="clear"/>
            <w:tcMar>
              <w:top w:type="dxa" w:w="80"/>
              <w:left w:type="dxa" w:w="120"/>
              <w:bottom w:type="dxa" w:w="80"/>
              <w:right w:type="dxa" w:w="120"/>
            </w:tcMar>
          </w:tcPr>
          <w:p>
            <w:r>
              <w:rPr>
                <w:rFonts w:ascii="Arial" w:cs="Arial" w:eastAsia="Arial" w:hAnsi="Arial"/>
                <w:b/>
                <w:bCs/>
                <w:color w:val="FFFFFF"/>
                <w:sz w:val="20"/>
                <w:szCs w:val="20"/>
              </w:rPr>
              <w:t xml:space="preserve">TOTAL COSTS</w:t>
            </w:r>
          </w:p>
        </w:tc>
        <w:tc>
          <w:tcPr>
            <w:tcW w:type="dxa" w:w="1400"/>
            <w:tcBorders>
              <w:top w:val="single" w:color="CCCCCC" w:sz="1"/>
              <w:left w:val="single" w:color="CCCCCC" w:sz="1"/>
              <w:bottom w:val="single" w:color="CCCCCC" w:sz="1"/>
              <w:right w:val="single" w:color="CCCCCC" w:sz="1"/>
            </w:tcBorders>
            <w:shd w:fill="1C3D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£118K</w:t>
            </w:r>
          </w:p>
        </w:tc>
        <w:tc>
          <w:tcPr>
            <w:tcW w:type="dxa" w:w="1500"/>
            <w:tcBorders>
              <w:top w:val="single" w:color="CCCCCC" w:sz="1"/>
              <w:left w:val="single" w:color="CCCCCC" w:sz="1"/>
              <w:bottom w:val="single" w:color="CCCCCC" w:sz="1"/>
              <w:right w:val="single" w:color="CCCCCC" w:sz="1"/>
            </w:tcBorders>
            <w:shd w:fill="1C3D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£228K</w:t>
            </w:r>
          </w:p>
        </w:tc>
        <w:tc>
          <w:tcPr>
            <w:tcW w:type="dxa" w:w="1500"/>
            <w:tcBorders>
              <w:top w:val="single" w:color="CCCCCC" w:sz="1"/>
              <w:left w:val="single" w:color="CCCCCC" w:sz="1"/>
              <w:bottom w:val="single" w:color="CCCCCC" w:sz="1"/>
              <w:right w:val="single" w:color="CCCCCC" w:sz="1"/>
            </w:tcBorders>
            <w:shd w:fill="1C3D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£300K</w:t>
            </w:r>
          </w:p>
        </w:tc>
        <w:tc>
          <w:tcPr>
            <w:tcW w:type="dxa" w:w="1500"/>
            <w:tcBorders>
              <w:top w:val="single" w:color="CCCCCC" w:sz="1"/>
              <w:left w:val="single" w:color="CCCCCC" w:sz="1"/>
              <w:bottom w:val="single" w:color="CCCCCC" w:sz="1"/>
              <w:right w:val="single" w:color="CCCCCC" w:sz="1"/>
            </w:tcBorders>
            <w:shd w:fill="1C3D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£390K</w:t>
            </w:r>
          </w:p>
        </w:tc>
      </w:tr>
      <w:tr>
        <w:tc>
          <w:tcPr>
            <w:tcW w:type="dxa" w:w="320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r>
              <w:rPr>
                <w:rFonts w:ascii="Arial" w:cs="Arial" w:eastAsia="Arial" w:hAnsi="Arial"/>
                <w:b/>
                <w:bCs/>
                <w:color w:val="FFFFFF"/>
                <w:sz w:val="20"/>
                <w:szCs w:val="20"/>
              </w:rPr>
              <w:t xml:space="preserve">NET P&amp;L</w:t>
            </w:r>
          </w:p>
        </w:tc>
        <w:tc>
          <w:tcPr>
            <w:tcW w:type="dxa" w:w="140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pPr>
              <w:jc w:val="center"/>
            </w:pPr>
            <w:r>
              <w:rPr>
                <w:rFonts w:ascii="Arial" w:cs="Arial" w:eastAsia="Arial" w:hAnsi="Arial"/>
                <w:b/>
                <w:bCs/>
                <w:color w:val="FCA5A5"/>
                <w:sz w:val="20"/>
                <w:szCs w:val="20"/>
              </w:rPr>
              <w:t xml:space="preserve">-£118K</w:t>
            </w:r>
          </w:p>
        </w:tc>
        <w:tc>
          <w:tcPr>
            <w:tcW w:type="dxa" w:w="150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pPr>
              <w:jc w:val="center"/>
            </w:pPr>
            <w:r>
              <w:rPr>
                <w:rFonts w:ascii="Arial" w:cs="Arial" w:eastAsia="Arial" w:hAnsi="Arial"/>
                <w:b/>
                <w:bCs/>
                <w:color w:val="FCA5A5"/>
                <w:sz w:val="20"/>
                <w:szCs w:val="20"/>
              </w:rPr>
              <w:t xml:space="preserve">-£156K</w:t>
            </w:r>
          </w:p>
        </w:tc>
        <w:tc>
          <w:tcPr>
            <w:tcW w:type="dxa" w:w="150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pPr>
              <w:jc w:val="center"/>
            </w:pPr>
            <w:r>
              <w:rPr>
                <w:rFonts w:ascii="Arial" w:cs="Arial" w:eastAsia="Arial" w:hAnsi="Arial"/>
                <w:b/>
                <w:bCs/>
                <w:color w:val="00D4A1"/>
                <w:sz w:val="20"/>
                <w:szCs w:val="20"/>
              </w:rPr>
              <w:t xml:space="preserve">+£153K</w:t>
            </w:r>
          </w:p>
        </w:tc>
        <w:tc>
          <w:tcPr>
            <w:tcW w:type="dxa" w:w="150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pPr>
              <w:jc w:val="center"/>
            </w:pPr>
            <w:r>
              <w:rPr>
                <w:rFonts w:ascii="Arial" w:cs="Arial" w:eastAsia="Arial" w:hAnsi="Arial"/>
                <w:b/>
                <w:bCs/>
                <w:color w:val="00D4A1"/>
                <w:sz w:val="20"/>
                <w:szCs w:val="20"/>
              </w:rPr>
              <w:t xml:space="preserve">+£700K</w:t>
            </w:r>
          </w:p>
        </w:tc>
      </w:tr>
    </w:tbl>
    <w:p>
      <w:pPr>
        <w:spacing w:after="60"/>
      </w:pPr>
      <w:r>
        <w:t xml:space="preserve"/>
      </w:r>
    </w:p>
    <w:p>
      <w:pPr>
        <w:pStyle w:val="Heading2"/>
        <w:spacing w:after="100" w:before="240"/>
      </w:pPr>
      <w:r>
        <w:rPr>
          <w:rFonts w:ascii="Arial" w:cs="Arial" w:eastAsia="Arial" w:hAnsi="Arial"/>
          <w:b/>
          <w:bCs/>
          <w:color w:val="1C3D6E"/>
          <w:sz w:val="28"/>
          <w:szCs w:val="28"/>
        </w:rPr>
        <w:t xml:space="preserve">11.3 Sensitivity Analysis</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200"/>
        <w:gridCol w:w="1200"/>
        <w:gridCol w:w="1700"/>
        <w:gridCol w:w="1300"/>
      </w:tblGrid>
      <w:tr>
        <w:trPr>
          <w:tblHeader/>
        </w:trPr>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User Growth/Mo</w:t>
            </w:r>
          </w:p>
        </w:tc>
        <w:tc>
          <w:tcPr>
            <w:tcW w:type="dxa" w:w="1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ARPU</w:t>
            </w:r>
          </w:p>
        </w:tc>
        <w:tc>
          <w:tcPr>
            <w:tcW w:type="dxa" w:w="1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Churn</w:t>
            </w:r>
          </w:p>
        </w:tc>
        <w:tc>
          <w:tcPr>
            <w:tcW w:type="dxa" w:w="1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Yr 3 Revenue</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Break-Even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Bear Case 🐻</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5.0%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£185K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Month 48</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Base Case 📊</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8%</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£2.40</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3.0%</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£453K</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Month 36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Bull Case 🚀</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£4.00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£980K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Month 24</w:t>
            </w:r>
          </w:p>
        </w:tc>
      </w:tr>
    </w:tbl>
    <w:p>
      <w:r>
        <w:br w:type="page"/>
      </w:r>
    </w:p>
    <w:p>
      <w:pPr>
        <w:pStyle w:val="Heading1"/>
        <w:spacing w:after="160" w:before="360"/>
      </w:pPr>
      <w:r>
        <w:rPr>
          <w:rFonts w:ascii="Arial" w:cs="Arial" w:eastAsia="Arial" w:hAnsi="Arial"/>
          <w:b/>
          <w:bCs/>
          <w:color w:val="0A1628"/>
          <w:sz w:val="36"/>
          <w:szCs w:val="36"/>
        </w:rPr>
        <w:t xml:space="preserve">12. Team &amp; Advisors</w:t>
      </w:r>
    </w:p>
    <w:p>
      <w:pPr>
        <w:pStyle w:val="Heading2"/>
        <w:spacing w:after="100" w:before="240"/>
      </w:pPr>
      <w:r>
        <w:rPr>
          <w:rFonts w:ascii="Arial" w:cs="Arial" w:eastAsia="Arial" w:hAnsi="Arial"/>
          <w:b/>
          <w:bCs/>
          <w:color w:val="1C3D6E"/>
          <w:sz w:val="28"/>
          <w:szCs w:val="28"/>
        </w:rPr>
        <w:t xml:space="preserve">12.1 Founding Team</w:t>
      </w:r>
    </w:p>
    <w:p>
      <w:pPr>
        <w:spacing w:after="80" w:before="160"/>
      </w:pPr>
      <w:r>
        <w:rPr>
          <w:rFonts w:ascii="Arial" w:cs="Arial" w:eastAsia="Arial" w:hAnsi="Arial"/>
          <w:b/>
          <w:bCs/>
          <w:color w:val="0A1628"/>
          <w:sz w:val="24"/>
          <w:szCs w:val="24"/>
        </w:rPr>
        <w:t xml:space="preserve">Moin Siddiqui — Founder &amp; CEO</w:t>
      </w:r>
    </w:p>
    <w:p>
      <w:pPr>
        <w:spacing w:after="100"/>
      </w:pPr>
      <w:r>
        <w:rPr>
          <w:rFonts w:ascii="Arial" w:cs="Arial" w:eastAsia="Arial" w:hAnsi="Arial"/>
          <w:color w:val="1E293B"/>
          <w:sz w:val="22"/>
          <w:szCs w:val="22"/>
        </w:rPr>
        <w:t xml:space="preserve">Moin Siddiqui is a technology professional with a proven track record in quality assurance, test automation, and agile product delivery — built across international projects at Wipro Limited, one of the world's leading digital transformation and IT services firms (NYSE: WIT; 230,000+ employees across 65 countries) [26].</w:t>
      </w:r>
    </w:p>
    <w:p>
      <w:pPr>
        <w:spacing w:after="60"/>
      </w:pPr>
      <w:r>
        <w:t xml:space="preserve"/>
      </w:r>
    </w:p>
    <w:p>
      <w:pPr>
        <w:spacing w:after="100"/>
      </w:pPr>
      <w:r>
        <w:rPr>
          <w:rFonts w:ascii="Arial" w:cs="Arial" w:eastAsia="Arial" w:hAnsi="Arial"/>
          <w:color w:val="1E293B"/>
          <w:sz w:val="22"/>
          <w:szCs w:val="22"/>
        </w:rPr>
        <w:t xml:space="preserve">At Wipro, Moin worked across on-/off-shore international project teams, demonstrating the ability to coordinate across cultures, time zones, and complex delivery environments — skills that directly transfer to building a distributed fintech team for HAY-M.</w:t>
      </w:r>
    </w:p>
    <w:p>
      <w:pPr>
        <w:spacing w:after="60"/>
      </w:pPr>
      <w:r>
        <w:t xml:space="preserve"/>
      </w:r>
    </w:p>
    <w:p>
      <w:pPr>
        <w:spacing w:after="100"/>
      </w:pPr>
      <w:r>
        <w:rPr>
          <w:rFonts w:ascii="Arial" w:cs="Arial" w:eastAsia="Arial" w:hAnsi="Arial"/>
          <w:color w:val="1E293B"/>
          <w:sz w:val="22"/>
          <w:szCs w:val="22"/>
        </w:rPr>
        <w:t xml:space="preserve">Colleagues and senior leadership have described him as: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6"/>
              <w:left w:val="single" w:color="00D4A1" w:sz="6"/>
              <w:bottom w:val="single" w:color="00D4A1" w:sz="6"/>
              <w:right w:val="single" w:color="00D4A1" w:sz="6"/>
            </w:tcBorders>
            <w:shd w:fill="0A1628" w:val="clear"/>
            <w:tcMar>
              <w:top w:type="dxa" w:w="160"/>
              <w:left w:type="dxa" w:w="240"/>
              <w:bottom w:type="dxa" w:w="160"/>
              <w:right w:type="dxa" w:w="240"/>
            </w:tcMar>
          </w:tcPr>
          <w:p>
            <w:pPr>
              <w:spacing w:after="80"/>
              <w:jc w:val="left"/>
            </w:pPr>
            <w:r>
              <w:rPr>
                <w:rFonts w:ascii="Arial" w:cs="Arial" w:eastAsia="Arial" w:hAnsi="Arial"/>
                <w:i/>
                <w:iCs/>
                <w:color w:val="FFFFFF"/>
                <w:sz w:val="21"/>
                <w:szCs w:val="21"/>
              </w:rPr>
              <w:t xml:space="preserve">"A very skilful tester with great test automation know-how and experience. A great asset to each agile team."</w:t>
            </w:r>
          </w:p>
          <w:p>
            <w:pPr>
              <w:jc w:val="left"/>
            </w:pPr>
            <w:r>
              <w:rPr>
                <w:rFonts w:ascii="Arial" w:cs="Arial" w:eastAsia="Arial" w:hAnsi="Arial"/>
                <w:i/>
                <w:iCs/>
                <w:color w:val="FFFFFF"/>
                <w:sz w:val="21"/>
                <w:szCs w:val="21"/>
              </w:rPr>
              <w:t xml:space="preserve">"A reliable QA who asks the right questions... He keeps abreast with trending technologies and has the inclination to learning new skills. He would be an asset to any team for his sheer dedication."</w:t>
            </w:r>
          </w:p>
          <w:p>
            <w:pPr>
              <w:spacing w:before="120"/>
              <w:jc w:val="right"/>
            </w:pPr>
            <w:r>
              <w:rPr>
                <w:rFonts w:ascii="Arial" w:cs="Arial" w:eastAsia="Arial" w:hAnsi="Arial"/>
                <w:color w:val="94A3B8"/>
                <w:sz w:val="18"/>
                <w:szCs w:val="18"/>
              </w:rPr>
              <w:t xml:space="preserve">— LinkedIn peer recommendations, verified April 2026 [26]</w:t>
            </w:r>
          </w:p>
        </w:tc>
      </w:tr>
    </w:tbl>
    <w:p>
      <w:pPr>
        <w:spacing w:after="60"/>
      </w:pPr>
      <w:r>
        <w:t xml:space="preserve"/>
      </w:r>
    </w:p>
    <w:p>
      <w:pPr>
        <w:spacing w:after="80" w:before="160"/>
      </w:pPr>
      <w:r>
        <w:rPr>
          <w:rFonts w:ascii="Arial" w:cs="Arial" w:eastAsia="Arial" w:hAnsi="Arial"/>
          <w:b/>
          <w:bCs/>
          <w:color w:val="0A1628"/>
          <w:sz w:val="24"/>
          <w:szCs w:val="24"/>
        </w:rPr>
        <w:t xml:space="preserve">Founder Skills-to-HAY-M Mapping</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4200"/>
      </w:tblGrid>
      <w:tr>
        <w:trPr>
          <w:tblHeader/>
        </w:trPr>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2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Professional Background</w:t>
            </w:r>
          </w:p>
        </w:tc>
        <w:tc>
          <w:tcPr>
            <w:tcW w:type="dxa" w:w="4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HAY-M Application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Test Automation &amp; QA</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Built automated test pipelines at enterprise scale (Wipro)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Quality-first engineering culture from Day 1 — critical for a regulated fintech handling real user funds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Agile Delivery</w:t>
            </w:r>
          </w:p>
        </w:tc>
        <w:tc>
          <w:tcPr>
            <w:tcW w:type="dxa" w:w="2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Worked in agile teams across international on/off-shore projects</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Manages the 2-developer sprint cycle with discipline; knows how to scope MVPs and prevent scope creep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Self-Directed Learning</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Proactively self-enrolled in automation classes without being asked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Entrepreneurial mindset — will master fintech regulation, AI product design, and investor relations independently</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Cross-Team Collaboration</w:t>
            </w:r>
          </w:p>
        </w:tc>
        <w:tc>
          <w:tcPr>
            <w:tcW w:type="dxa" w:w="2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Delivered across multinational stakeholder groups</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Strong foundation for investor communications, partner negotiations, and team scaling post-seed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Award-Winning Performance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Received Super Achiever Award from CEO-level leadership at Wipro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Demonstrates delivery under pressure — essential quality for a founder</w:t>
            </w:r>
          </w:p>
        </w:tc>
      </w:tr>
    </w:tbl>
    <w:p>
      <w:pPr>
        <w:spacing w:after="100"/>
      </w:pPr>
      <w:r>
        <w:rPr>
          <w:rFonts w:ascii="Arial" w:cs="Arial" w:eastAsia="Arial" w:hAnsi="Arial"/>
          <w:color w:val="1E293B"/>
          <w:sz w:val="22"/>
          <w:szCs w:val="22"/>
        </w:rPr>
        <w:t xml:space="preserve">LinkedIn: linkedin.com/in/moinas  |  Source: [26]</w:t>
      </w:r>
    </w:p>
    <w:p>
      <w:pPr>
        <w:spacing w:after="60"/>
      </w:pPr>
      <w:r>
        <w:t xml:space="preserve"/>
      </w:r>
    </w:p>
    <w:p>
      <w:pPr>
        <w:pStyle w:val="Heading2"/>
        <w:spacing w:after="100" w:before="240"/>
      </w:pPr>
      <w:r>
        <w:rPr>
          <w:rFonts w:ascii="Arial" w:cs="Arial" w:eastAsia="Arial" w:hAnsi="Arial"/>
          <w:b/>
          <w:bCs/>
          <w:color w:val="1C3D6E"/>
          <w:sz w:val="28"/>
          <w:szCs w:val="28"/>
        </w:rPr>
        <w:t xml:space="preserve">12.2 Year 1 Engineering Hires</w:t>
      </w:r>
    </w:p>
    <w:p>
      <w:pPr>
        <w:pStyle w:val="ListParagraph"/>
        <w:numPr>
          <w:ilvl w:val="0"/>
          <w:numId w:val="2"/>
        </w:numPr>
        <w:spacing w:after="80"/>
      </w:pPr>
      <w:r>
        <w:rPr>
          <w:rFonts w:ascii="Arial" w:cs="Arial" w:eastAsia="Arial" w:hAnsi="Arial"/>
          <w:b w:val="false"/>
          <w:bCs w:val="false"/>
          <w:color w:val="1E293B"/>
          <w:sz w:val="22"/>
          <w:szCs w:val="22"/>
        </w:rPr>
        <w:t xml:space="preserve">Developer 1 — Full-Stack / Backend Engineer (Budget: £30,000/yr): Responsible for Node.js backend, PostgreSQL database, and API integrations (Open Banking, payment rails, custodian). Owns savings engine, round-up logic, and transaction processing.</w:t>
      </w:r>
    </w:p>
    <w:p>
      <w:pPr>
        <w:pStyle w:val="ListParagraph"/>
        <w:numPr>
          <w:ilvl w:val="0"/>
          <w:numId w:val="2"/>
        </w:numPr>
        <w:spacing w:after="80"/>
      </w:pPr>
      <w:r>
        <w:rPr>
          <w:rFonts w:ascii="Arial" w:cs="Arial" w:eastAsia="Arial" w:hAnsi="Arial"/>
          <w:b w:val="false"/>
          <w:bCs w:val="false"/>
          <w:color w:val="1E293B"/>
          <w:sz w:val="22"/>
          <w:szCs w:val="22"/>
        </w:rPr>
        <w:t xml:space="preserve">Developer 2 — Mobile / Frontend Engineer (Budget: £30,000/yr): Responsible for the React Native mobile application across iOS and Android. Owns user interface, onboarding flow, dashboard, and notification system.</w:t>
      </w:r>
    </w:p>
    <w:p>
      <w:pPr>
        <w:spacing w:after="60"/>
      </w:pPr>
      <w:r>
        <w:t xml:space="preserve"/>
      </w:r>
    </w:p>
    <w:p>
      <w:pPr>
        <w:pStyle w:val="Heading2"/>
        <w:spacing w:after="100" w:before="240"/>
      </w:pPr>
      <w:r>
        <w:rPr>
          <w:rFonts w:ascii="Arial" w:cs="Arial" w:eastAsia="Arial" w:hAnsi="Arial"/>
          <w:b/>
          <w:bCs/>
          <w:color w:val="1C3D6E"/>
          <w:sz w:val="28"/>
          <w:szCs w:val="28"/>
        </w:rPr>
        <w:t xml:space="preserve">12.3 Advisory Board (To Be Recruited)</w:t>
      </w:r>
    </w:p>
    <w:p>
      <w:pPr>
        <w:pStyle w:val="ListParagraph"/>
        <w:numPr>
          <w:ilvl w:val="0"/>
          <w:numId w:val="2"/>
        </w:numPr>
        <w:spacing w:after="80"/>
      </w:pPr>
      <w:r>
        <w:rPr>
          <w:rFonts w:ascii="Arial" w:cs="Arial" w:eastAsia="Arial" w:hAnsi="Arial"/>
          <w:b w:val="false"/>
          <w:bCs w:val="false"/>
          <w:color w:val="1E293B"/>
          <w:sz w:val="22"/>
          <w:szCs w:val="22"/>
        </w:rPr>
        <w:t xml:space="preserve">FCA Legal Advisor — regulatory licensing, financial promotions compliance, Consumer Duty</w:t>
      </w:r>
    </w:p>
    <w:p>
      <w:pPr>
        <w:pStyle w:val="ListParagraph"/>
        <w:numPr>
          <w:ilvl w:val="0"/>
          <w:numId w:val="2"/>
        </w:numPr>
        <w:spacing w:after="80"/>
      </w:pPr>
      <w:r>
        <w:rPr>
          <w:rFonts w:ascii="Arial" w:cs="Arial" w:eastAsia="Arial" w:hAnsi="Arial"/>
          <w:b w:val="false"/>
          <w:bCs w:val="false"/>
          <w:color w:val="1E293B"/>
          <w:sz w:val="22"/>
          <w:szCs w:val="22"/>
        </w:rPr>
        <w:t xml:space="preserve">Investment Advisor — CFA-qualified; oversight of AI portfolio methodology and investment compliance</w:t>
      </w:r>
    </w:p>
    <w:p>
      <w:pPr>
        <w:pStyle w:val="ListParagraph"/>
        <w:numPr>
          <w:ilvl w:val="0"/>
          <w:numId w:val="2"/>
        </w:numPr>
        <w:spacing w:after="80"/>
      </w:pPr>
      <w:r>
        <w:rPr>
          <w:rFonts w:ascii="Arial" w:cs="Arial" w:eastAsia="Arial" w:hAnsi="Arial"/>
          <w:b w:val="false"/>
          <w:bCs w:val="false"/>
          <w:color w:val="1E293B"/>
          <w:sz w:val="22"/>
          <w:szCs w:val="22"/>
        </w:rPr>
        <w:t xml:space="preserve">Growth Advisor — UK fintech growth marketer with app launch track record</w:t>
      </w:r>
    </w:p>
    <w:p>
      <w:pPr>
        <w:pStyle w:val="ListParagraph"/>
        <w:numPr>
          <w:ilvl w:val="0"/>
          <w:numId w:val="2"/>
        </w:numPr>
        <w:spacing w:after="80"/>
      </w:pPr>
      <w:r>
        <w:rPr>
          <w:rFonts w:ascii="Arial" w:cs="Arial" w:eastAsia="Arial" w:hAnsi="Arial"/>
          <w:b w:val="false"/>
          <w:bCs w:val="false"/>
          <w:color w:val="1E293B"/>
          <w:sz w:val="22"/>
          <w:szCs w:val="22"/>
        </w:rPr>
        <w:t xml:space="preserve">Technology Advisor — senior engineer with AWS/financial services scaling experience</w:t>
      </w:r>
    </w:p>
    <w:p>
      <w:pPr>
        <w:spacing w:after="60"/>
      </w:pPr>
      <w:r>
        <w:t xml:space="preserve"/>
      </w:r>
    </w:p>
    <w:p>
      <w:pPr>
        <w:pStyle w:val="Heading2"/>
        <w:spacing w:after="100" w:before="240"/>
      </w:pPr>
      <w:r>
        <w:rPr>
          <w:rFonts w:ascii="Arial" w:cs="Arial" w:eastAsia="Arial" w:hAnsi="Arial"/>
          <w:b/>
          <w:bCs/>
          <w:color w:val="1C3D6E"/>
          <w:sz w:val="28"/>
          <w:szCs w:val="28"/>
        </w:rPr>
        <w:t xml:space="preserve">12.4 Post-Seed Hiring Plan (2027+)</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500"/>
      </w:tblGrid>
      <w:tr>
        <w:trPr>
          <w:tblHeader/>
        </w:trP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4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Chief Compliance Officer (CCO)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Q2 2027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FCA full authorisation, ongoing compliance management, Consumer Duty</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Head of Growth</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Q2 2027</w:t>
            </w:r>
          </w:p>
        </w:tc>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User acquisition, referral programme, partnership channels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2x Additional Developers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Q3 2027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Mobile and backend scaling, new feature delivery</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Customer Success Lead</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Q3 2027</w:t>
            </w:r>
          </w:p>
        </w:tc>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User onboarding, support, NPS improvement, churn reduction</w:t>
            </w:r>
          </w:p>
        </w:tc>
      </w:tr>
    </w:tbl>
    <w:p>
      <w:r>
        <w:br w:type="page"/>
      </w:r>
    </w:p>
    <w:p>
      <w:pPr>
        <w:pStyle w:val="Heading1"/>
        <w:spacing w:after="160" w:before="360"/>
      </w:pPr>
      <w:r>
        <w:rPr>
          <w:rFonts w:ascii="Arial" w:cs="Arial" w:eastAsia="Arial" w:hAnsi="Arial"/>
          <w:b/>
          <w:bCs/>
          <w:color w:val="0A1628"/>
          <w:sz w:val="36"/>
          <w:szCs w:val="36"/>
        </w:rPr>
        <w:t xml:space="preserve">13. Roadmap &amp; Milestones</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100"/>
      </w:tblGrid>
      <w:tr>
        <w:trPr>
          <w:tblHeader/>
        </w:trPr>
        <w:tc>
          <w:tcPr>
            <w:tcW w:type="dxa" w:w="1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61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Key Milestones</w:t>
            </w:r>
          </w:p>
        </w:tc>
      </w:tr>
      <w:tr>
        <w:tc>
          <w:tcPr>
            <w:tcW w:type="dxa" w:w="1400"/>
            <w:tcBorders>
              <w:top w:val="single" w:color="CCCCCC" w:sz="1"/>
              <w:left w:val="single" w:color="CCCCCC" w:sz="1"/>
              <w:bottom w:val="single" w:color="CCCCCC" w:sz="1"/>
              <w:right w:val="single" w:color="CCCCCC" w:sz="1"/>
            </w:tcBorders>
            <w:shd w:fill="064E3B"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1
Foundation</w:t>
            </w:r>
          </w:p>
        </w:tc>
        <w:tc>
          <w:tcPr>
            <w:tcW w:type="dxa" w:w="1600"/>
            <w:tcBorders>
              <w:top w:val="single" w:color="CCCCCC" w:sz="1"/>
              <w:left w:val="single" w:color="CCCCCC" w:sz="1"/>
              <w:bottom w:val="single" w:color="CCCCCC" w:sz="1"/>
              <w:right w:val="single" w:color="CCCCCC" w:sz="1"/>
            </w:tcBorders>
            <w:shd w:fill="F0F4F8" w:val="clear"/>
            <w:tcMar>
              <w:top w:type="dxa" w:w="120"/>
              <w:left w:type="dxa" w:w="120"/>
              <w:bottom w:type="dxa" w:w="120"/>
              <w:right w:type="dxa" w:w="120"/>
            </w:tcMar>
          </w:tcPr>
          <w:p>
            <w:pPr>
              <w:jc w:val="center"/>
            </w:pPr>
            <w:r>
              <w:rPr>
                <w:rFonts w:ascii="Arial" w:cs="Arial" w:eastAsia="Arial" w:hAnsi="Arial"/>
                <w:b/>
                <w:bCs/>
                <w:color w:val="0A1628"/>
                <w:sz w:val="20"/>
                <w:szCs w:val="20"/>
              </w:rPr>
              <w:t xml:space="preserve">Q2–Q3 2026</w:t>
            </w:r>
          </w:p>
        </w:tc>
        <w:tc>
          <w:tcPr>
            <w:tcW w:type="dxa" w:w="61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1E293B"/>
                <w:sz w:val="20"/>
                <w:szCs w:val="20"/>
              </w:rPr>
              <w:t xml:space="preserve">Company formation · Hire 2 developers · FCA sandbox application [14] · UI/UX design system locked · Tech stack finalised · Legal counsel engaged</w:t>
            </w:r>
          </w:p>
        </w:tc>
      </w:tr>
      <w:tr>
        <w:tc>
          <w:tcPr>
            <w:tcW w:type="dxa" w:w="1400"/>
            <w:tcBorders>
              <w:top w:val="single" w:color="CCCCCC" w:sz="1"/>
              <w:left w:val="single" w:color="CCCCCC" w:sz="1"/>
              <w:bottom w:val="single" w:color="CCCCCC" w:sz="1"/>
              <w:right w:val="single" w:color="CCCCCC" w:sz="1"/>
            </w:tcBorders>
            <w:shd w:fill="065F46"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2
Development</w:t>
            </w:r>
          </w:p>
        </w:tc>
        <w:tc>
          <w:tcPr>
            <w:tcW w:type="dxa" w:w="16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center"/>
            </w:pPr>
            <w:r>
              <w:rPr>
                <w:rFonts w:ascii="Arial" w:cs="Arial" w:eastAsia="Arial" w:hAnsi="Arial"/>
                <w:b/>
                <w:bCs/>
                <w:color w:val="0A1628"/>
                <w:sz w:val="20"/>
                <w:szCs w:val="20"/>
              </w:rPr>
              <w:t xml:space="preserve">Q3–Q4 2026</w:t>
            </w:r>
          </w:p>
        </w:tc>
        <w:tc>
          <w:tcPr>
            <w:tcW w:type="dxa" w:w="6100"/>
            <w:tcBorders>
              <w:top w:val="single" w:color="CCCCCC" w:sz="1"/>
              <w:left w:val="single" w:color="CCCCCC" w:sz="1"/>
              <w:bottom w:val="single" w:color="CCCCCC" w:sz="1"/>
              <w:right w:val="single" w:color="CCCCCC" w:sz="1"/>
            </w:tcBorders>
            <w:shd w:fill="F8FAFC" w:val="clear"/>
            <w:tcMar>
              <w:top w:type="dxa" w:w="120"/>
              <w:left w:type="dxa" w:w="120"/>
              <w:bottom w:type="dxa" w:w="120"/>
              <w:right w:type="dxa" w:w="120"/>
            </w:tcMar>
          </w:tcPr>
          <w:p>
            <w:r>
              <w:rPr>
                <w:rFonts w:ascii="Arial" w:cs="Arial" w:eastAsia="Arial" w:hAnsi="Arial"/>
                <w:color w:val="1E293B"/>
                <w:sz w:val="20"/>
                <w:szCs w:val="20"/>
              </w:rPr>
              <w:t xml:space="preserve">Core savings engine built · Open Banking integration (TrueLayer) [17] · KYC/Onfido onboarding flow [18] · Internal alpha testing · Seed deck prepared · Waitlist 1,000+ sign-ups · App Store submission</w:t>
            </w:r>
          </w:p>
        </w:tc>
      </w:tr>
      <w:tr>
        <w:tc>
          <w:tcPr>
            <w:tcW w:type="dxa" w:w="1400"/>
            <w:tcBorders>
              <w:top w:val="single" w:color="CCCCCC" w:sz="1"/>
              <w:left w:val="single" w:color="CCCCCC" w:sz="1"/>
              <w:bottom w:val="single" w:color="CCCCCC" w:sz="1"/>
              <w:right w:val="single" w:color="CCCCCC" w:sz="1"/>
            </w:tcBorders>
            <w:shd w:fill="047857"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3
MVP Complete</w:t>
            </w:r>
          </w:p>
        </w:tc>
        <w:tc>
          <w:tcPr>
            <w:tcW w:type="dxa" w:w="1600"/>
            <w:tcBorders>
              <w:top w:val="single" w:color="CCCCCC" w:sz="1"/>
              <w:left w:val="single" w:color="CCCCCC" w:sz="1"/>
              <w:bottom w:val="single" w:color="CCCCCC" w:sz="1"/>
              <w:right w:val="single" w:color="CCCCCC" w:sz="1"/>
            </w:tcBorders>
            <w:shd w:fill="F0F4F8" w:val="clear"/>
            <w:tcMar>
              <w:top w:type="dxa" w:w="120"/>
              <w:left w:type="dxa" w:w="120"/>
              <w:bottom w:type="dxa" w:w="120"/>
              <w:right w:type="dxa" w:w="120"/>
            </w:tcMar>
          </w:tcPr>
          <w:p>
            <w:pPr>
              <w:jc w:val="center"/>
            </w:pPr>
            <w:r>
              <w:rPr>
                <w:rFonts w:ascii="Arial" w:cs="Arial" w:eastAsia="Arial" w:hAnsi="Arial"/>
                <w:b/>
                <w:bCs/>
                <w:color w:val="0A1628"/>
                <w:sz w:val="20"/>
                <w:szCs w:val="20"/>
              </w:rPr>
              <w:t xml:space="preserve">Q4 2026</w:t>
            </w:r>
          </w:p>
        </w:tc>
        <w:tc>
          <w:tcPr>
            <w:tcW w:type="dxa" w:w="61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1E293B"/>
                <w:sz w:val="20"/>
                <w:szCs w:val="20"/>
              </w:rPr>
              <w:t xml:space="preserve">Full MVP delivered: web + mobile app · Closed beta with 500–1,000 users · Iterate on beta feedback · FCA Appointed Representative status active [15] · Revenue model finalised</w:t>
            </w:r>
          </w:p>
        </w:tc>
      </w:tr>
      <w:tr>
        <w:tc>
          <w:tcPr>
            <w:tcW w:type="dxa" w:w="1400"/>
            <w:tcBorders>
              <w:top w:val="single" w:color="CCCCCC" w:sz="1"/>
              <w:left w:val="single" w:color="CCCCCC" w:sz="1"/>
              <w:bottom w:val="single" w:color="CCCCCC" w:sz="1"/>
              <w:right w:val="single" w:color="CCCCCC" w:sz="1"/>
            </w:tcBorders>
            <w:shd w:fill="059669"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4
Public Launch</w:t>
            </w:r>
          </w:p>
        </w:tc>
        <w:tc>
          <w:tcPr>
            <w:tcW w:type="dxa" w:w="16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center"/>
            </w:pPr>
            <w:r>
              <w:rPr>
                <w:rFonts w:ascii="Arial" w:cs="Arial" w:eastAsia="Arial" w:hAnsi="Arial"/>
                <w:b/>
                <w:bCs/>
                <w:color w:val="0A1628"/>
                <w:sz w:val="20"/>
                <w:szCs w:val="20"/>
              </w:rPr>
              <w:t xml:space="preserve">Q2 2027</w:t>
            </w:r>
          </w:p>
        </w:tc>
        <w:tc>
          <w:tcPr>
            <w:tcW w:type="dxa" w:w="6100"/>
            <w:tcBorders>
              <w:top w:val="single" w:color="CCCCCC" w:sz="1"/>
              <w:left w:val="single" w:color="CCCCCC" w:sz="1"/>
              <w:bottom w:val="single" w:color="CCCCCC" w:sz="1"/>
              <w:right w:val="single" w:color="CCCCCC" w:sz="1"/>
            </w:tcBorders>
            <w:shd w:fill="F8FAFC" w:val="clear"/>
            <w:tcMar>
              <w:top w:type="dxa" w:w="120"/>
              <w:left w:type="dxa" w:w="120"/>
              <w:bottom w:type="dxa" w:w="120"/>
              <w:right w:type="dxa" w:w="120"/>
            </w:tcMar>
          </w:tcPr>
          <w:p>
            <w:r>
              <w:rPr>
                <w:rFonts w:ascii="Arial" w:cs="Arial" w:eastAsia="Arial" w:hAnsi="Arial"/>
                <w:color w:val="1E293B"/>
                <w:sz w:val="20"/>
                <w:szCs w:val="20"/>
              </w:rPr>
              <w:t xml:space="preserve">Full App Store + Google Play public launch · Referral programme live · PR outreach (BBC Money Box, Guardian Money) · University ambassador programme (5 UK universities) · Google Ads pilot campaign · Target: 1,000 users in Month 1</w:t>
            </w:r>
          </w:p>
        </w:tc>
      </w:tr>
      <w:tr>
        <w:tc>
          <w:tcPr>
            <w:tcW w:type="dxa" w:w="1400"/>
            <w:tcBorders>
              <w:top w:val="single" w:color="CCCCCC" w:sz="1"/>
              <w:left w:val="single" w:color="CCCCCC" w:sz="1"/>
              <w:bottom w:val="single" w:color="CCCCCC" w:sz="1"/>
              <w:right w:val="single" w:color="CCCCCC" w:sz="1"/>
            </w:tcBorders>
            <w:shd w:fill="0D9488"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5
Seed &amp; Scale</w:t>
            </w:r>
          </w:p>
        </w:tc>
        <w:tc>
          <w:tcPr>
            <w:tcW w:type="dxa" w:w="1600"/>
            <w:tcBorders>
              <w:top w:val="single" w:color="CCCCCC" w:sz="1"/>
              <w:left w:val="single" w:color="CCCCCC" w:sz="1"/>
              <w:bottom w:val="single" w:color="CCCCCC" w:sz="1"/>
              <w:right w:val="single" w:color="CCCCCC" w:sz="1"/>
            </w:tcBorders>
            <w:shd w:fill="F0F4F8" w:val="clear"/>
            <w:tcMar>
              <w:top w:type="dxa" w:w="120"/>
              <w:left w:type="dxa" w:w="120"/>
              <w:bottom w:type="dxa" w:w="120"/>
              <w:right w:type="dxa" w:w="120"/>
            </w:tcMar>
          </w:tcPr>
          <w:p>
            <w:pPr>
              <w:jc w:val="center"/>
            </w:pPr>
            <w:r>
              <w:rPr>
                <w:rFonts w:ascii="Arial" w:cs="Arial" w:eastAsia="Arial" w:hAnsi="Arial"/>
                <w:b/>
                <w:bCs/>
                <w:color w:val="0A1628"/>
                <w:sz w:val="20"/>
                <w:szCs w:val="20"/>
              </w:rPr>
              <w:t xml:space="preserve">Q2–Q4 2027</w:t>
            </w:r>
          </w:p>
        </w:tc>
        <w:tc>
          <w:tcPr>
            <w:tcW w:type="dxa" w:w="61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1E293B"/>
                <w:sz w:val="20"/>
                <w:szCs w:val="20"/>
              </w:rPr>
              <w:t xml:space="preserve">Seed round £300K–£750K raised · Team grows to 5+ FTE · CCO hired · AI advisor fully deployed · Scale paid acquisition (Meta, Google, TikTok) · Employer wellness partnerships · Target: 10,000 MAU</w:t>
            </w:r>
          </w:p>
        </w:tc>
      </w:tr>
      <w:tr>
        <w:tc>
          <w:tcPr>
            <w:tcW w:type="dxa" w:w="1400"/>
            <w:tcBorders>
              <w:top w:val="single" w:color="CCCCCC" w:sz="1"/>
              <w:left w:val="single" w:color="CCCCCC" w:sz="1"/>
              <w:bottom w:val="single" w:color="CCCCCC" w:sz="1"/>
              <w:right w:val="single" w:color="CCCCCC" w:sz="1"/>
            </w:tcBorders>
            <w:shd w:fill="00D4A1" w:val="clear"/>
            <w:tcMar>
              <w:top w:type="dxa" w:w="120"/>
              <w:left w:type="dxa" w:w="120"/>
              <w:bottom w:type="dxa" w:w="120"/>
              <w:right w:type="dxa" w:w="120"/>
            </w:tcMar>
          </w:tcPr>
          <w:p>
            <w:pPr>
              <w:jc w:val="center"/>
            </w:pPr>
            <w:r>
              <w:rPr>
                <w:rFonts w:ascii="Arial" w:cs="Arial" w:eastAsia="Arial" w:hAnsi="Arial"/>
                <w:b/>
                <w:bCs/>
                <w:color w:val="0A1628"/>
                <w:sz w:val="20"/>
                <w:szCs w:val="20"/>
              </w:rPr>
              <w:t xml:space="preserve">6
Profitability</w:t>
            </w:r>
          </w:p>
        </w:tc>
        <w:tc>
          <w:tcPr>
            <w:tcW w:type="dxa" w:w="16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center"/>
            </w:pPr>
            <w:r>
              <w:rPr>
                <w:rFonts w:ascii="Arial" w:cs="Arial" w:eastAsia="Arial" w:hAnsi="Arial"/>
                <w:b/>
                <w:bCs/>
                <w:color w:val="0A1628"/>
                <w:sz w:val="20"/>
                <w:szCs w:val="20"/>
              </w:rPr>
              <w:t xml:space="preserve">2028–2029</w:t>
            </w:r>
          </w:p>
        </w:tc>
        <w:tc>
          <w:tcPr>
            <w:tcW w:type="dxa" w:w="6100"/>
            <w:tcBorders>
              <w:top w:val="single" w:color="CCCCCC" w:sz="1"/>
              <w:left w:val="single" w:color="CCCCCC" w:sz="1"/>
              <w:bottom w:val="single" w:color="CCCCCC" w:sz="1"/>
              <w:right w:val="single" w:color="CCCCCC" w:sz="1"/>
            </w:tcBorders>
            <w:shd w:fill="F8FAFC" w:val="clear"/>
            <w:tcMar>
              <w:top w:type="dxa" w:w="120"/>
              <w:left w:type="dxa" w:w="120"/>
              <w:bottom w:type="dxa" w:w="120"/>
              <w:right w:type="dxa" w:w="120"/>
            </w:tcMar>
          </w:tcPr>
          <w:p>
            <w:r>
              <w:rPr>
                <w:rFonts w:ascii="Arial" w:cs="Arial" w:eastAsia="Arial" w:hAnsi="Arial"/>
                <w:color w:val="1E293B"/>
                <w:sz w:val="20"/>
                <w:szCs w:val="20"/>
              </w:rPr>
              <w:t xml:space="preserve">FCA full authorisation achieved · Break-even Month 36 (base case) · 45,000 MAU by end of 2028 · 120,000 MAU by end of 2029 · Series A preparation · EU expansion scoped (Republic of Ireland)</w:t>
            </w:r>
          </w:p>
        </w:tc>
      </w:tr>
    </w:tbl>
    <w:p>
      <w:r>
        <w:br w:type="page"/>
      </w:r>
    </w:p>
    <w:p>
      <w:pPr>
        <w:pStyle w:val="Heading1"/>
        <w:spacing w:after="160" w:before="360"/>
      </w:pPr>
      <w:r>
        <w:rPr>
          <w:rFonts w:ascii="Arial" w:cs="Arial" w:eastAsia="Arial" w:hAnsi="Arial"/>
          <w:b/>
          <w:bCs/>
          <w:color w:val="0A1628"/>
          <w:sz w:val="36"/>
          <w:szCs w:val="36"/>
        </w:rPr>
        <w:t xml:space="preserve">14. Funding Requirements</w:t>
      </w:r>
    </w:p>
    <w:p>
      <w:pPr>
        <w:pStyle w:val="Heading2"/>
        <w:spacing w:after="100" w:before="240"/>
      </w:pPr>
      <w:r>
        <w:rPr>
          <w:rFonts w:ascii="Arial" w:cs="Arial" w:eastAsia="Arial" w:hAnsi="Arial"/>
          <w:b/>
          <w:bCs/>
          <w:color w:val="1C3D6E"/>
          <w:sz w:val="28"/>
          <w:szCs w:val="28"/>
        </w:rPr>
        <w:t xml:space="preserve">14.1 Year 1 — Own Capital: £60,000</w:t>
      </w:r>
    </w:p>
    <w:p>
      <w:pPr>
        <w:spacing w:after="100"/>
      </w:pPr>
      <w:r>
        <w:rPr>
          <w:rFonts w:ascii="Arial" w:cs="Arial" w:eastAsia="Arial" w:hAnsi="Arial"/>
          <w:color w:val="1E293B"/>
          <w:sz w:val="22"/>
          <w:szCs w:val="22"/>
        </w:rPr>
        <w:t xml:space="preserve">Moin Siddiqui invests £60,000 of personal capital. Total Year 1 budget is £118,000 — leaving a gap of £58,000 to be bridged through:</w:t>
      </w:r>
    </w:p>
    <w:p>
      <w:pPr>
        <w:pStyle w:val="ListParagraph"/>
        <w:numPr>
          <w:ilvl w:val="0"/>
          <w:numId w:val="2"/>
        </w:numPr>
        <w:spacing w:after="80"/>
      </w:pPr>
      <w:r>
        <w:rPr>
          <w:rFonts w:ascii="Arial" w:cs="Arial" w:eastAsia="Arial" w:hAnsi="Arial"/>
          <w:b w:val="false"/>
          <w:bCs w:val="false"/>
          <w:color w:val="1E293B"/>
          <w:sz w:val="22"/>
          <w:szCs w:val="22"/>
        </w:rPr>
        <w:t xml:space="preserve">Developer equity/option packages (below-market contract rates)</w:t>
      </w:r>
    </w:p>
    <w:p>
      <w:pPr>
        <w:pStyle w:val="ListParagraph"/>
        <w:numPr>
          <w:ilvl w:val="0"/>
          <w:numId w:val="2"/>
        </w:numPr>
        <w:spacing w:after="80"/>
      </w:pPr>
      <w:r>
        <w:rPr>
          <w:rFonts w:ascii="Arial" w:cs="Arial" w:eastAsia="Arial" w:hAnsi="Arial"/>
          <w:b w:val="false"/>
          <w:bCs w:val="false"/>
          <w:color w:val="1E293B"/>
          <w:sz w:val="22"/>
          <w:szCs w:val="22"/>
        </w:rPr>
        <w:t xml:space="preserve">Pre-sales: beta access at £1.99/month to waitlist users pre-launch</w:t>
      </w:r>
    </w:p>
    <w:p>
      <w:pPr>
        <w:pStyle w:val="ListParagraph"/>
        <w:numPr>
          <w:ilvl w:val="0"/>
          <w:numId w:val="2"/>
        </w:numPr>
        <w:spacing w:after="80"/>
      </w:pPr>
      <w:r>
        <w:rPr>
          <w:rFonts w:ascii="Arial" w:cs="Arial" w:eastAsia="Arial" w:hAnsi="Arial"/>
          <w:b w:val="false"/>
          <w:bCs w:val="false"/>
          <w:color w:val="1E293B"/>
          <w:sz w:val="22"/>
          <w:szCs w:val="22"/>
        </w:rPr>
        <w:t xml:space="preserve">Angel outreach: 3–5 UK fintech angels for a £20–30K bridge in Q3 2026</w:t>
      </w:r>
    </w:p>
    <w:p>
      <w:pPr>
        <w:pStyle w:val="ListParagraph"/>
        <w:numPr>
          <w:ilvl w:val="0"/>
          <w:numId w:val="2"/>
        </w:numPr>
        <w:spacing w:after="80"/>
      </w:pPr>
      <w:r>
        <w:rPr>
          <w:rFonts w:ascii="Arial" w:cs="Arial" w:eastAsia="Arial" w:hAnsi="Arial"/>
          <w:b w:val="false"/>
          <w:bCs w:val="false"/>
          <w:color w:val="1E293B"/>
          <w:sz w:val="22"/>
          <w:szCs w:val="22"/>
        </w:rPr>
        <w:t xml:space="preserve">Innovate UK Smart Grant: application Q3 2026 (up to £50K available) [20]</w:t>
      </w:r>
    </w:p>
    <w:p>
      <w:pPr>
        <w:spacing w:after="60"/>
      </w:pPr>
      <w:r>
        <w:t xml:space="preserve"/>
      </w:r>
    </w:p>
    <w:p>
      <w:pPr>
        <w:pStyle w:val="Heading2"/>
        <w:spacing w:after="100" w:before="240"/>
      </w:pPr>
      <w:r>
        <w:rPr>
          <w:rFonts w:ascii="Arial" w:cs="Arial" w:eastAsia="Arial" w:hAnsi="Arial"/>
          <w:b/>
          <w:bCs/>
          <w:color w:val="1C3D6E"/>
          <w:sz w:val="28"/>
          <w:szCs w:val="28"/>
        </w:rPr>
        <w:t xml:space="preserve">14.2 Year 2 Seed Round: £300,000–£750,000</w:t>
      </w:r>
    </w:p>
    <w:p>
      <w:pPr>
        <w:spacing w:after="100"/>
      </w:pPr>
      <w:r>
        <w:rPr>
          <w:rFonts w:ascii="Arial" w:cs="Arial" w:eastAsia="Arial" w:hAnsi="Arial"/>
          <w:color w:val="1E293B"/>
          <w:sz w:val="22"/>
          <w:szCs w:val="22"/>
        </w:rPr>
        <w:t xml:space="preserve">Pursued in H1 2027 once the following conditions are met:</w:t>
      </w:r>
    </w:p>
    <w:p>
      <w:pPr>
        <w:pStyle w:val="ListParagraph"/>
        <w:numPr>
          <w:ilvl w:val="0"/>
          <w:numId w:val="2"/>
        </w:numPr>
        <w:spacing w:after="80"/>
      </w:pPr>
      <w:r>
        <w:rPr>
          <w:rFonts w:ascii="Arial" w:cs="Arial" w:eastAsia="Arial" w:hAnsi="Arial"/>
          <w:b w:val="false"/>
          <w:bCs w:val="false"/>
          <w:color w:val="1E293B"/>
          <w:sz w:val="22"/>
          <w:szCs w:val="22"/>
        </w:rPr>
        <w:t xml:space="preserve">Working app with 1,000+ real users (achieved at Q4 2026 MVP / Q2 2027 public launch)</w:t>
      </w:r>
    </w:p>
    <w:p>
      <w:pPr>
        <w:pStyle w:val="ListParagraph"/>
        <w:numPr>
          <w:ilvl w:val="0"/>
          <w:numId w:val="2"/>
        </w:numPr>
        <w:spacing w:after="80"/>
      </w:pPr>
      <w:r>
        <w:rPr>
          <w:rFonts w:ascii="Arial" w:cs="Arial" w:eastAsia="Arial" w:hAnsi="Arial"/>
          <w:b w:val="false"/>
          <w:bCs w:val="false"/>
          <w:color w:val="1E293B"/>
          <w:sz w:val="22"/>
          <w:szCs w:val="22"/>
        </w:rPr>
        <w:t xml:space="preserve">Proven ARPU of £1.50 or above</w:t>
      </w:r>
    </w:p>
    <w:p>
      <w:pPr>
        <w:pStyle w:val="ListParagraph"/>
        <w:numPr>
          <w:ilvl w:val="0"/>
          <w:numId w:val="2"/>
        </w:numPr>
        <w:spacing w:after="80"/>
      </w:pPr>
      <w:r>
        <w:rPr>
          <w:rFonts w:ascii="Arial" w:cs="Arial" w:eastAsia="Arial" w:hAnsi="Arial"/>
          <w:b w:val="false"/>
          <w:bCs w:val="false"/>
          <w:color w:val="1E293B"/>
          <w:sz w:val="22"/>
          <w:szCs w:val="22"/>
        </w:rPr>
        <w:t xml:space="preserve">Monthly churn below 5%</w:t>
      </w:r>
    </w:p>
    <w:p>
      <w:pPr>
        <w:pStyle w:val="ListParagraph"/>
        <w:numPr>
          <w:ilvl w:val="0"/>
          <w:numId w:val="2"/>
        </w:numPr>
        <w:spacing w:after="80"/>
      </w:pPr>
      <w:r>
        <w:rPr>
          <w:rFonts w:ascii="Arial" w:cs="Arial" w:eastAsia="Arial" w:hAnsi="Arial"/>
          <w:b w:val="false"/>
          <w:bCs w:val="false"/>
          <w:color w:val="1E293B"/>
          <w:sz w:val="22"/>
          <w:szCs w:val="22"/>
        </w:rPr>
        <w:t xml:space="preserve">FCA Appointed Representative status confirmed [15]</w:t>
      </w:r>
    </w:p>
    <w:p>
      <w:pPr>
        <w:spacing w:after="60"/>
      </w:pPr>
      <w:r>
        <w:t xml:space="preserve"/>
      </w:r>
    </w:p>
    <w:p>
      <w:pPr>
        <w:pStyle w:val="Heading2"/>
        <w:spacing w:after="100" w:before="240"/>
      </w:pPr>
      <w:r>
        <w:rPr>
          <w:rFonts w:ascii="Arial" w:cs="Arial" w:eastAsia="Arial" w:hAnsi="Arial"/>
          <w:b/>
          <w:bCs/>
          <w:color w:val="1C3D6E"/>
          <w:sz w:val="28"/>
          <w:szCs w:val="28"/>
        </w:rPr>
        <w:t xml:space="preserve">14.3 Seed Round Use of Funds</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400"/>
      </w:tblGrid>
      <w:tr>
        <w:trPr>
          <w:tblHeader/>
        </w:trPr>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c>
          <w:tcPr>
            <w:tcW w:type="dxa" w:w="4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Engineering hires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35% (~£210K)</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 additional developers + infrastructure scale-up</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Marketing &amp; growth</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30% (~£180K)</w:t>
            </w:r>
          </w:p>
        </w:tc>
        <w:tc>
          <w:tcPr>
            <w:tcW w:type="dxa" w:w="4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Paid acquisition, partnerships, PR, referral programme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Compliance &amp; legal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15% (~£90K)</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FCA full authorisation, CCO hire, ongoing legal</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Operations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10% (~£60K)</w:t>
            </w:r>
          </w:p>
        </w:tc>
        <w:tc>
          <w:tcPr>
            <w:tcW w:type="dxa" w:w="4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Customer support, admin, tooling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10% (~£60K)</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18-month runway buffer</w:t>
            </w:r>
          </w:p>
        </w:tc>
      </w:tr>
    </w:tbl>
    <w:p>
      <w:r>
        <w:br w:type="page"/>
      </w:r>
    </w:p>
    <w:p>
      <w:pPr>
        <w:pStyle w:val="Heading1"/>
        <w:spacing w:after="160" w:before="360"/>
      </w:pPr>
      <w:r>
        <w:rPr>
          <w:rFonts w:ascii="Arial" w:cs="Arial" w:eastAsia="Arial" w:hAnsi="Arial"/>
          <w:b/>
          <w:bCs/>
          <w:color w:val="0A1628"/>
          <w:sz w:val="36"/>
          <w:szCs w:val="36"/>
        </w:rPr>
        <w:t xml:space="preserve">15. SWOT Analysis</w:t>
      </w:r>
    </w:p>
    <w:p>
      <w:pPr>
        <w:spacing w:after="100"/>
      </w:pPr>
      <w:r>
        <w:rPr>
          <w:rFonts w:ascii="Arial" w:cs="Arial" w:eastAsia="Arial" w:hAnsi="Arial"/>
          <w:color w:val="1E293B"/>
          <w:sz w:val="22"/>
          <w:szCs w:val="22"/>
        </w:rPr>
        <w:t xml:space="preserve">The following SWOT analysis provides a structured assessment of HAY-M's internal position and external environment as of April 2026, drawing on market data, competitor research, and the business plan assumptions outlined in preceding sections.</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550"/>
        <w:gridCol w:w="4550"/>
      </w:tblGrid>
      <w:tr>
        <w:tc>
          <w:tcPr>
            <w:tcW w:type="dxa" w:w="4550"/>
            <w:tcBorders>
              <w:top w:val="single" w:color="059669" w:sz="6"/>
              <w:left w:val="single" w:color="CCCCCC" w:sz="1"/>
              <w:bottom w:val="single" w:color="CCCCCC" w:sz="1"/>
              <w:right w:val="single" w:color="CCCCCC" w:sz="1"/>
            </w:tcBorders>
            <w:shd w:fill="ECFDF5" w:val="clear"/>
            <w:tcMar>
              <w:top w:type="dxa" w:w="160"/>
              <w:left w:type="dxa" w:w="180"/>
              <w:bottom w:type="dxa" w:w="160"/>
              <w:right w:type="dxa" w:w="180"/>
            </w:tcMar>
          </w:tcPr>
          <w:p>
            <w:pPr>
              <w:spacing w:after="100"/>
            </w:pPr>
            <w:r>
              <w:rPr>
                <w:rFonts w:ascii="Arial" w:cs="Arial" w:eastAsia="Arial" w:hAnsi="Arial"/>
                <w:b/>
                <w:bCs/>
                <w:color w:val="059669"/>
                <w:sz w:val="24"/>
                <w:szCs w:val="24"/>
              </w:rPr>
              <w:t xml:space="preserve">Strengths</w:t>
            </w:r>
          </w:p>
          <w:p>
            <w:pPr>
              <w:pStyle w:val="ListParagraph"/>
              <w:numPr>
                <w:ilvl w:val="0"/>
                <w:numId w:val="2"/>
              </w:numPr>
              <w:spacing w:after="70"/>
            </w:pPr>
            <w:r>
              <w:rPr>
                <w:rFonts w:ascii="Arial" w:cs="Arial" w:eastAsia="Arial" w:hAnsi="Arial"/>
                <w:color w:val="1E293B"/>
                <w:sz w:val="20"/>
                <w:szCs w:val="20"/>
              </w:rPr>
              <w:t xml:space="preserve">Zero investment minimum — round-ups from as little as £0.01</w:t>
            </w:r>
          </w:p>
          <w:p>
            <w:pPr>
              <w:pStyle w:val="ListParagraph"/>
              <w:numPr>
                <w:ilvl w:val="0"/>
                <w:numId w:val="2"/>
              </w:numPr>
              <w:spacing w:after="70"/>
            </w:pPr>
            <w:r>
              <w:rPr>
                <w:rFonts w:ascii="Arial" w:cs="Arial" w:eastAsia="Arial" w:hAnsi="Arial"/>
                <w:color w:val="1E293B"/>
                <w:sz w:val="20"/>
                <w:szCs w:val="20"/>
              </w:rPr>
              <w:t xml:space="preserve">Only UK app combining full AI advisory + self-directed portfolios + micro-saving + conversational AI coach</w:t>
            </w:r>
          </w:p>
          <w:p>
            <w:pPr>
              <w:pStyle w:val="ListParagraph"/>
              <w:numPr>
                <w:ilvl w:val="0"/>
                <w:numId w:val="2"/>
              </w:numPr>
              <w:spacing w:after="70"/>
            </w:pPr>
            <w:r>
              <w:rPr>
                <w:rFonts w:ascii="Arial" w:cs="Arial" w:eastAsia="Arial" w:hAnsi="Arial"/>
                <w:color w:val="1E293B"/>
                <w:sz w:val="20"/>
                <w:szCs w:val="20"/>
              </w:rPr>
              <w:t xml:space="preserve">Accessible pricing (£0–£6.99/mo) vs competitors charging up to £15/mo or 0.75% AUM</w:t>
            </w:r>
          </w:p>
          <w:p>
            <w:pPr>
              <w:pStyle w:val="ListParagraph"/>
              <w:numPr>
                <w:ilvl w:val="0"/>
                <w:numId w:val="2"/>
              </w:numPr>
              <w:spacing w:after="70"/>
            </w:pPr>
            <w:r>
              <w:rPr>
                <w:rFonts w:ascii="Arial" w:cs="Arial" w:eastAsia="Arial" w:hAnsi="Arial"/>
                <w:color w:val="1E293B"/>
                <w:sz w:val="20"/>
                <w:szCs w:val="20"/>
              </w:rPr>
              <w:t xml:space="preserve">Lean Year 1 cost base — 2 developers at £60K total; founder-led with low overhead</w:t>
            </w:r>
          </w:p>
          <w:p>
            <w:pPr>
              <w:pStyle w:val="ListParagraph"/>
              <w:numPr>
                <w:ilvl w:val="0"/>
                <w:numId w:val="2"/>
              </w:numPr>
              <w:spacing w:after="70"/>
            </w:pPr>
            <w:r>
              <w:rPr>
                <w:rFonts w:ascii="Arial" w:cs="Arial" w:eastAsia="Arial" w:hAnsi="Arial"/>
                <w:color w:val="1E293B"/>
                <w:sz w:val="20"/>
                <w:szCs w:val="20"/>
              </w:rPr>
              <w:t xml:space="preserve">Radically simple UX — designed to eliminate complexity Plum and Chip users complain about</w:t>
            </w:r>
          </w:p>
          <w:p>
            <w:pPr>
              <w:pStyle w:val="ListParagraph"/>
              <w:numPr>
                <w:ilvl w:val="0"/>
                <w:numId w:val="2"/>
              </w:numPr>
              <w:spacing w:after="70"/>
            </w:pPr>
            <w:r>
              <w:rPr>
                <w:rFonts w:ascii="Arial" w:cs="Arial" w:eastAsia="Arial" w:hAnsi="Arial"/>
                <w:color w:val="1E293B"/>
                <w:sz w:val="20"/>
                <w:szCs w:val="20"/>
              </w:rPr>
              <w:t xml:space="preserve">Founder brings QA, agile delivery, and cross-team collaboration skills from Wipro (global enterprise)</w:t>
            </w:r>
          </w:p>
          <w:p>
            <w:pPr>
              <w:pStyle w:val="ListParagraph"/>
              <w:numPr>
                <w:ilvl w:val="0"/>
                <w:numId w:val="2"/>
              </w:numPr>
              <w:spacing w:after="70"/>
            </w:pPr>
            <w:r>
              <w:rPr>
                <w:rFonts w:ascii="Arial" w:cs="Arial" w:eastAsia="Arial" w:hAnsi="Arial"/>
                <w:color w:val="1E293B"/>
                <w:sz w:val="20"/>
                <w:szCs w:val="20"/>
              </w:rPr>
              <w:t xml:space="preserve">Multi-stream revenue model (subscriptions + AUM fees + brand collaborations)</w:t>
            </w:r>
          </w:p>
          <w:p>
            <w:pPr>
              <w:pStyle w:val="ListParagraph"/>
              <w:numPr>
                <w:ilvl w:val="0"/>
                <w:numId w:val="2"/>
              </w:numPr>
              <w:spacing w:after="70"/>
            </w:pPr>
            <w:r>
              <w:rPr>
                <w:rFonts w:ascii="Arial" w:cs="Arial" w:eastAsia="Arial" w:hAnsi="Arial"/>
                <w:color w:val="1E293B"/>
                <w:sz w:val="20"/>
                <w:szCs w:val="20"/>
              </w:rPr>
              <w:t xml:space="preserve">Dual platform: fully built web app + iOS/Android mobile app at MVP stage</w:t>
            </w:r>
          </w:p>
        </w:tc>
        <w:tc>
          <w:tcPr>
            <w:tcW w:type="dxa" w:w="4550"/>
            <w:tcBorders>
              <w:top w:val="single" w:color="DC2626" w:sz="6"/>
              <w:left w:val="single" w:color="CCCCCC" w:sz="1"/>
              <w:bottom w:val="single" w:color="CCCCCC" w:sz="1"/>
              <w:right w:val="single" w:color="CCCCCC" w:sz="1"/>
            </w:tcBorders>
            <w:shd w:fill="FEF2F2" w:val="clear"/>
            <w:tcMar>
              <w:top w:type="dxa" w:w="160"/>
              <w:left w:type="dxa" w:w="180"/>
              <w:bottom w:type="dxa" w:w="160"/>
              <w:right w:type="dxa" w:w="180"/>
            </w:tcMar>
          </w:tcPr>
          <w:p>
            <w:pPr>
              <w:spacing w:after="100"/>
            </w:pPr>
            <w:r>
              <w:rPr>
                <w:rFonts w:ascii="Arial" w:cs="Arial" w:eastAsia="Arial" w:hAnsi="Arial"/>
                <w:b/>
                <w:bCs/>
                <w:color w:val="DC2626"/>
                <w:sz w:val="24"/>
                <w:szCs w:val="24"/>
              </w:rPr>
              <w:t xml:space="preserve">Weaknesses</w:t>
            </w:r>
          </w:p>
          <w:p>
            <w:pPr>
              <w:pStyle w:val="ListParagraph"/>
              <w:numPr>
                <w:ilvl w:val="0"/>
                <w:numId w:val="2"/>
              </w:numPr>
              <w:spacing w:after="70"/>
            </w:pPr>
            <w:r>
              <w:rPr>
                <w:rFonts w:ascii="Arial" w:cs="Arial" w:eastAsia="Arial" w:hAnsi="Arial"/>
                <w:color w:val="1E293B"/>
                <w:sz w:val="20"/>
                <w:szCs w:val="20"/>
              </w:rPr>
              <w:t xml:space="preserve">No existing user base, brand recognition, or track record — starting from zero in a crowded market</w:t>
            </w:r>
          </w:p>
          <w:p>
            <w:pPr>
              <w:pStyle w:val="ListParagraph"/>
              <w:numPr>
                <w:ilvl w:val="0"/>
                <w:numId w:val="2"/>
              </w:numPr>
              <w:spacing w:after="70"/>
            </w:pPr>
            <w:r>
              <w:rPr>
                <w:rFonts w:ascii="Arial" w:cs="Arial" w:eastAsia="Arial" w:hAnsi="Arial"/>
                <w:color w:val="1E293B"/>
                <w:sz w:val="20"/>
                <w:szCs w:val="20"/>
              </w:rPr>
              <w:t xml:space="preserve">Year 1 funding gap of £58K — own capital (£60K) does not fully cover projected budget (£118K)</w:t>
            </w:r>
          </w:p>
          <w:p>
            <w:pPr>
              <w:pStyle w:val="ListParagraph"/>
              <w:numPr>
                <w:ilvl w:val="0"/>
                <w:numId w:val="2"/>
              </w:numPr>
              <w:spacing w:after="70"/>
            </w:pPr>
            <w:r>
              <w:rPr>
                <w:rFonts w:ascii="Arial" w:cs="Arial" w:eastAsia="Arial" w:hAnsi="Arial"/>
                <w:color w:val="1E293B"/>
                <w:sz w:val="20"/>
                <w:szCs w:val="20"/>
              </w:rPr>
              <w:t xml:space="preserve">Small engineering team (2 developers) limits feature velocity vs well-funded rivals</w:t>
            </w:r>
          </w:p>
          <w:p>
            <w:pPr>
              <w:pStyle w:val="ListParagraph"/>
              <w:numPr>
                <w:ilvl w:val="0"/>
                <w:numId w:val="2"/>
              </w:numPr>
              <w:spacing w:after="70"/>
            </w:pPr>
            <w:r>
              <w:rPr>
                <w:rFonts w:ascii="Arial" w:cs="Arial" w:eastAsia="Arial" w:hAnsi="Arial"/>
                <w:color w:val="1E293B"/>
                <w:sz w:val="20"/>
                <w:szCs w:val="20"/>
              </w:rPr>
              <w:t xml:space="preserve">FCA regulatory process is slow and expensive — authorisation delays can stall launch</w:t>
            </w:r>
          </w:p>
          <w:p>
            <w:pPr>
              <w:pStyle w:val="ListParagraph"/>
              <w:numPr>
                <w:ilvl w:val="0"/>
                <w:numId w:val="2"/>
              </w:numPr>
              <w:spacing w:after="70"/>
            </w:pPr>
            <w:r>
              <w:rPr>
                <w:rFonts w:ascii="Arial" w:cs="Arial" w:eastAsia="Arial" w:hAnsi="Arial"/>
                <w:color w:val="1E293B"/>
                <w:sz w:val="20"/>
                <w:szCs w:val="20"/>
              </w:rPr>
              <w:t xml:space="preserve">No existing compliance infrastructure — FCA AR model limits product scope in Year 1</w:t>
            </w:r>
          </w:p>
          <w:p>
            <w:pPr>
              <w:pStyle w:val="ListParagraph"/>
              <w:numPr>
                <w:ilvl w:val="0"/>
                <w:numId w:val="2"/>
              </w:numPr>
              <w:spacing w:after="70"/>
            </w:pPr>
            <w:r>
              <w:rPr>
                <w:rFonts w:ascii="Arial" w:cs="Arial" w:eastAsia="Arial" w:hAnsi="Arial"/>
                <w:color w:val="1E293B"/>
                <w:sz w:val="20"/>
                <w:szCs w:val="20"/>
              </w:rPr>
              <w:t xml:space="preserve">AI chat quality depends on OpenAI API — third-party dependency introduces cost and quality risks</w:t>
            </w:r>
          </w:p>
          <w:p>
            <w:pPr>
              <w:pStyle w:val="ListParagraph"/>
              <w:numPr>
                <w:ilvl w:val="0"/>
                <w:numId w:val="2"/>
              </w:numPr>
              <w:spacing w:after="70"/>
            </w:pPr>
            <w:r>
              <w:rPr>
                <w:rFonts w:ascii="Arial" w:cs="Arial" w:eastAsia="Arial" w:hAnsi="Arial"/>
                <w:color w:val="1E293B"/>
                <w:sz w:val="20"/>
                <w:szCs w:val="20"/>
              </w:rPr>
              <w:t xml:space="preserve">Founder has no prior fintech or startup founding experience</w:t>
            </w:r>
          </w:p>
        </w:tc>
      </w:tr>
      <w:tr>
        <w:tc>
          <w:tcPr>
            <w:tcW w:type="dxa" w:w="4550"/>
            <w:tcBorders>
              <w:top w:val="single" w:color="D97706" w:sz="6"/>
              <w:left w:val="single" w:color="CCCCCC" w:sz="1"/>
              <w:bottom w:val="single" w:color="CCCCCC" w:sz="1"/>
              <w:right w:val="single" w:color="CCCCCC" w:sz="1"/>
            </w:tcBorders>
            <w:shd w:fill="FFFBEB" w:val="clear"/>
            <w:tcMar>
              <w:top w:type="dxa" w:w="160"/>
              <w:left w:type="dxa" w:w="180"/>
              <w:bottom w:type="dxa" w:w="160"/>
              <w:right w:type="dxa" w:w="180"/>
            </w:tcMar>
          </w:tcPr>
          <w:p>
            <w:pPr>
              <w:spacing w:after="100"/>
            </w:pPr>
            <w:r>
              <w:rPr>
                <w:rFonts w:ascii="Arial" w:cs="Arial" w:eastAsia="Arial" w:hAnsi="Arial"/>
                <w:b/>
                <w:bCs/>
                <w:color w:val="D97706"/>
                <w:sz w:val="24"/>
                <w:szCs w:val="24"/>
              </w:rPr>
              <w:t xml:space="preserve">Opportunities</w:t>
            </w:r>
          </w:p>
          <w:p>
            <w:pPr>
              <w:pStyle w:val="ListParagraph"/>
              <w:numPr>
                <w:ilvl w:val="0"/>
                <w:numId w:val="2"/>
              </w:numPr>
              <w:spacing w:after="70"/>
            </w:pPr>
            <w:r>
              <w:rPr>
                <w:rFonts w:ascii="Arial" w:cs="Arial" w:eastAsia="Arial" w:hAnsi="Arial"/>
                <w:color w:val="1E293B"/>
                <w:sz w:val="20"/>
                <w:szCs w:val="20"/>
              </w:rPr>
              <w:t xml:space="preserve">UK fintech market growing from £11.2B (2021) to estimated £34.2B (2026) — 205% expansion</w:t>
            </w:r>
          </w:p>
          <w:p>
            <w:pPr>
              <w:pStyle w:val="ListParagraph"/>
              <w:numPr>
                <w:ilvl w:val="0"/>
                <w:numId w:val="2"/>
              </w:numPr>
              <w:spacing w:after="70"/>
            </w:pPr>
            <w:r>
              <w:rPr>
                <w:rFonts w:ascii="Arial" w:cs="Arial" w:eastAsia="Arial" w:hAnsi="Arial"/>
                <w:color w:val="1E293B"/>
                <w:sz w:val="20"/>
                <w:szCs w:val="20"/>
              </w:rPr>
              <w:t xml:space="preserve">38% of UK adults have no savings habit — massive underserved TAM of disengaged consumers</w:t>
            </w:r>
          </w:p>
          <w:p>
            <w:pPr>
              <w:pStyle w:val="ListParagraph"/>
              <w:numPr>
                <w:ilvl w:val="0"/>
                <w:numId w:val="2"/>
              </w:numPr>
              <w:spacing w:after="70"/>
            </w:pPr>
            <w:r>
              <w:rPr>
                <w:rFonts w:ascii="Arial" w:cs="Arial" w:eastAsia="Arial" w:hAnsi="Arial"/>
                <w:color w:val="1E293B"/>
                <w:sz w:val="20"/>
                <w:szCs w:val="20"/>
              </w:rPr>
              <w:t xml:space="preserve">Mature Open Banking infrastructure (TrueLayer, Plaid) removes technical barriers for new entrants</w:t>
            </w:r>
          </w:p>
          <w:p>
            <w:pPr>
              <w:pStyle w:val="ListParagraph"/>
              <w:numPr>
                <w:ilvl w:val="0"/>
                <w:numId w:val="2"/>
              </w:numPr>
              <w:spacing w:after="70"/>
            </w:pPr>
            <w:r>
              <w:rPr>
                <w:rFonts w:ascii="Arial" w:cs="Arial" w:eastAsia="Arial" w:hAnsi="Arial"/>
                <w:color w:val="1E293B"/>
                <w:sz w:val="20"/>
                <w:szCs w:val="20"/>
              </w:rPr>
              <w:t xml:space="preserve">Competitor UX frustration is documented and widespread — Plum and Chip users seek simpler alternatives</w:t>
            </w:r>
          </w:p>
          <w:p>
            <w:pPr>
              <w:pStyle w:val="ListParagraph"/>
              <w:numPr>
                <w:ilvl w:val="0"/>
                <w:numId w:val="2"/>
              </w:numPr>
              <w:spacing w:after="70"/>
            </w:pPr>
            <w:r>
              <w:rPr>
                <w:rFonts w:ascii="Arial" w:cs="Arial" w:eastAsia="Arial" w:hAnsi="Arial"/>
                <w:color w:val="1E293B"/>
                <w:sz w:val="20"/>
                <w:szCs w:val="20"/>
              </w:rPr>
              <w:t xml:space="preserve">Micro-investing growing 31% YoY — tailwinds already in market; HAY-M arrives at the right time</w:t>
            </w:r>
          </w:p>
          <w:p>
            <w:pPr>
              <w:pStyle w:val="ListParagraph"/>
              <w:numPr>
                <w:ilvl w:val="0"/>
                <w:numId w:val="2"/>
              </w:numPr>
              <w:spacing w:after="70"/>
            </w:pPr>
            <w:r>
              <w:rPr>
                <w:rFonts w:ascii="Arial" w:cs="Arial" w:eastAsia="Arial" w:hAnsi="Arial"/>
                <w:color w:val="1E293B"/>
                <w:sz w:val="20"/>
                <w:szCs w:val="20"/>
              </w:rPr>
              <w:t xml:space="preserve">AI cost reduction — OpenAI API pricing trends downward, improving unit economics over time</w:t>
            </w:r>
          </w:p>
          <w:p>
            <w:pPr>
              <w:pStyle w:val="ListParagraph"/>
              <w:numPr>
                <w:ilvl w:val="0"/>
                <w:numId w:val="2"/>
              </w:numPr>
              <w:spacing w:after="70"/>
            </w:pPr>
            <w:r>
              <w:rPr>
                <w:rFonts w:ascii="Arial" w:cs="Arial" w:eastAsia="Arial" w:hAnsi="Arial"/>
                <w:color w:val="1E293B"/>
                <w:sz w:val="20"/>
                <w:szCs w:val="20"/>
              </w:rPr>
              <w:t xml:space="preserve">Innovate UK Smart Grants (up to £50K) and UK angel networks actively funding early-stage fintech</w:t>
            </w:r>
          </w:p>
          <w:p>
            <w:pPr>
              <w:pStyle w:val="ListParagraph"/>
              <w:numPr>
                <w:ilvl w:val="0"/>
                <w:numId w:val="2"/>
              </w:numPr>
              <w:spacing w:after="70"/>
            </w:pPr>
            <w:r>
              <w:rPr>
                <w:rFonts w:ascii="Arial" w:cs="Arial" w:eastAsia="Arial" w:hAnsi="Arial"/>
                <w:color w:val="1E293B"/>
                <w:sz w:val="20"/>
                <w:szCs w:val="20"/>
              </w:rPr>
              <w:t xml:space="preserve">Employer financial wellbeing partnerships — growing HR trend creates B2B acquisition channel</w:t>
            </w:r>
          </w:p>
          <w:p>
            <w:pPr>
              <w:pStyle w:val="ListParagraph"/>
              <w:numPr>
                <w:ilvl w:val="0"/>
                <w:numId w:val="2"/>
              </w:numPr>
              <w:spacing w:after="70"/>
            </w:pPr>
            <w:r>
              <w:rPr>
                <w:rFonts w:ascii="Arial" w:cs="Arial" w:eastAsia="Arial" w:hAnsi="Arial"/>
                <w:color w:val="1E293B"/>
                <w:sz w:val="20"/>
                <w:szCs w:val="20"/>
              </w:rPr>
              <w:t xml:space="preserve">European expansion via FCA passporting from 2029 — Republic of Ireland as first target market</w:t>
            </w:r>
          </w:p>
        </w:tc>
        <w:tc>
          <w:tcPr>
            <w:tcW w:type="dxa" w:w="4550"/>
            <w:tcBorders>
              <w:top w:val="single" w:color="374151" w:sz="6"/>
              <w:left w:val="single" w:color="CCCCCC" w:sz="1"/>
              <w:bottom w:val="single" w:color="CCCCCC" w:sz="1"/>
              <w:right w:val="single" w:color="CCCCCC" w:sz="1"/>
            </w:tcBorders>
            <w:shd w:fill="F0F4F8" w:val="clear"/>
            <w:tcMar>
              <w:top w:type="dxa" w:w="160"/>
              <w:left w:type="dxa" w:w="180"/>
              <w:bottom w:type="dxa" w:w="160"/>
              <w:right w:type="dxa" w:w="180"/>
            </w:tcMar>
          </w:tcPr>
          <w:p>
            <w:pPr>
              <w:spacing w:after="100"/>
            </w:pPr>
            <w:r>
              <w:rPr>
                <w:rFonts w:ascii="Arial" w:cs="Arial" w:eastAsia="Arial" w:hAnsi="Arial"/>
                <w:b/>
                <w:bCs/>
                <w:color w:val="374151"/>
                <w:sz w:val="24"/>
                <w:szCs w:val="24"/>
              </w:rPr>
              <w:t xml:space="preserve">Threats</w:t>
            </w:r>
          </w:p>
          <w:p>
            <w:pPr>
              <w:pStyle w:val="ListParagraph"/>
              <w:numPr>
                <w:ilvl w:val="0"/>
                <w:numId w:val="2"/>
              </w:numPr>
              <w:spacing w:after="70"/>
            </w:pPr>
            <w:r>
              <w:rPr>
                <w:rFonts w:ascii="Arial" w:cs="Arial" w:eastAsia="Arial" w:hAnsi="Arial"/>
                <w:color w:val="1E293B"/>
                <w:sz w:val="20"/>
                <w:szCs w:val="20"/>
              </w:rPr>
              <w:t xml:space="preserve">Monzo, Plum, or Chip could clone HAY-M's AI chat and goal features with far greater resources</w:t>
            </w:r>
          </w:p>
          <w:p>
            <w:pPr>
              <w:pStyle w:val="ListParagraph"/>
              <w:numPr>
                <w:ilvl w:val="0"/>
                <w:numId w:val="2"/>
              </w:numPr>
              <w:spacing w:after="70"/>
            </w:pPr>
            <w:r>
              <w:rPr>
                <w:rFonts w:ascii="Arial" w:cs="Arial" w:eastAsia="Arial" w:hAnsi="Arial"/>
                <w:color w:val="1E293B"/>
                <w:sz w:val="20"/>
                <w:szCs w:val="20"/>
              </w:rPr>
              <w:t xml:space="preserve">FCA regulatory tightening — evolving Consumer Duty rules could increase compliance costs unexpectedly</w:t>
            </w:r>
          </w:p>
          <w:p>
            <w:pPr>
              <w:pStyle w:val="ListParagraph"/>
              <w:numPr>
                <w:ilvl w:val="0"/>
                <w:numId w:val="2"/>
              </w:numPr>
              <w:spacing w:after="70"/>
            </w:pPr>
            <w:r>
              <w:rPr>
                <w:rFonts w:ascii="Arial" w:cs="Arial" w:eastAsia="Arial" w:hAnsi="Arial"/>
                <w:color w:val="1E293B"/>
                <w:sz w:val="20"/>
                <w:szCs w:val="20"/>
              </w:rPr>
              <w:t xml:space="preserve">User trust barriers — financial data sharing anxiety may slow adoption among privacy-conscious consumers</w:t>
            </w:r>
          </w:p>
          <w:p>
            <w:pPr>
              <w:pStyle w:val="ListParagraph"/>
              <w:numPr>
                <w:ilvl w:val="0"/>
                <w:numId w:val="2"/>
              </w:numPr>
              <w:spacing w:after="70"/>
            </w:pPr>
            <w:r>
              <w:rPr>
                <w:rFonts w:ascii="Arial" w:cs="Arial" w:eastAsia="Arial" w:hAnsi="Arial"/>
                <w:color w:val="1E293B"/>
                <w:sz w:val="20"/>
                <w:szCs w:val="20"/>
              </w:rPr>
              <w:t xml:space="preserve">UK economic downturn — reduces discretionary spending and therefore round-up volumes</w:t>
            </w:r>
          </w:p>
          <w:p>
            <w:pPr>
              <w:pStyle w:val="ListParagraph"/>
              <w:numPr>
                <w:ilvl w:val="0"/>
                <w:numId w:val="2"/>
              </w:numPr>
              <w:spacing w:after="70"/>
            </w:pPr>
            <w:r>
              <w:rPr>
                <w:rFonts w:ascii="Arial" w:cs="Arial" w:eastAsia="Arial" w:hAnsi="Arial"/>
                <w:color w:val="1E293B"/>
                <w:sz w:val="20"/>
                <w:szCs w:val="20"/>
              </w:rPr>
              <w:t xml:space="preserve">Seed funding market tightening — UK VC investment in fintech declined post-2022</w:t>
            </w:r>
          </w:p>
          <w:p>
            <w:pPr>
              <w:pStyle w:val="ListParagraph"/>
              <w:numPr>
                <w:ilvl w:val="0"/>
                <w:numId w:val="2"/>
              </w:numPr>
              <w:spacing w:after="70"/>
            </w:pPr>
            <w:r>
              <w:rPr>
                <w:rFonts w:ascii="Arial" w:cs="Arial" w:eastAsia="Arial" w:hAnsi="Arial"/>
                <w:color w:val="1E293B"/>
                <w:sz w:val="20"/>
                <w:szCs w:val="20"/>
              </w:rPr>
              <w:t xml:space="preserve">Key developer attrition — loss of either Year 1 engineer before MVP would critically delay delivery</w:t>
            </w:r>
          </w:p>
          <w:p>
            <w:pPr>
              <w:pStyle w:val="ListParagraph"/>
              <w:numPr>
                <w:ilvl w:val="0"/>
                <w:numId w:val="2"/>
              </w:numPr>
              <w:spacing w:after="70"/>
            </w:pPr>
            <w:r>
              <w:rPr>
                <w:rFonts w:ascii="Arial" w:cs="Arial" w:eastAsia="Arial" w:hAnsi="Arial"/>
                <w:color w:val="1E293B"/>
                <w:sz w:val="20"/>
                <w:szCs w:val="20"/>
              </w:rPr>
              <w:t xml:space="preserve">OpenAI API disruption — pricing changes or API deprecation could impact the AI advisor mid-development</w:t>
            </w:r>
          </w:p>
          <w:p>
            <w:pPr>
              <w:pStyle w:val="ListParagraph"/>
              <w:numPr>
                <w:ilvl w:val="0"/>
                <w:numId w:val="2"/>
              </w:numPr>
              <w:spacing w:after="70"/>
            </w:pPr>
            <w:r>
              <w:rPr>
                <w:rFonts w:ascii="Arial" w:cs="Arial" w:eastAsia="Arial" w:hAnsi="Arial"/>
                <w:color w:val="1E293B"/>
                <w:sz w:val="20"/>
                <w:szCs w:val="20"/>
              </w:rPr>
              <w:t xml:space="preserve">Market saturation — 12M+ UK users already on fintech apps; differentiation must be sharp</w:t>
            </w:r>
          </w:p>
        </w:tc>
      </w:tr>
    </w:tbl>
    <w:p>
      <w:pPr>
        <w:spacing w:after="60"/>
      </w:pPr>
      <w:r>
        <w:t xml:space="preserve"/>
      </w:r>
    </w:p>
    <w:p>
      <w:pPr>
        <w:pStyle w:val="Heading2"/>
        <w:spacing w:after="100" w:before="240"/>
      </w:pPr>
      <w:r>
        <w:rPr>
          <w:rFonts w:ascii="Arial" w:cs="Arial" w:eastAsia="Arial" w:hAnsi="Arial"/>
          <w:b/>
          <w:bCs/>
          <w:color w:val="1C3D6E"/>
          <w:sz w:val="28"/>
          <w:szCs w:val="28"/>
        </w:rPr>
        <w:t xml:space="preserve">15.1 SWOT Strategic Implications</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400"/>
      </w:tblGrid>
      <w:tr>
        <w:trPr>
          <w:tblHeader/>
        </w:trP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Strategy Type</w:t>
            </w:r>
          </w:p>
        </w:tc>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4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SO — Use Strengths to capture Opportunities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Attack the gap Plum/Chip leave open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Launch with radical simplicity + AI chat as core differentiator; target Plum/Chip frustrated users directly in marketing</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WO — Overcome Weaknesses via Opportunities</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Use market timing to bridge gaps</w:t>
            </w:r>
          </w:p>
        </w:tc>
        <w:tc>
          <w:tcPr>
            <w:tcW w:type="dxa" w:w="4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Apply for Innovate UK grant early; leverage FCA sandbox timeline to build credibility with investors before full launch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 — Use Strengths to counter Threats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Build community moat before incumbents react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Focus on user habit formation and referral loop — community stickiness makes incumbent cloning less effective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 Minimise Weaknesses, avoid Threats</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Stay lean; don't over-extend Year 1</w:t>
            </w:r>
          </w:p>
        </w:tc>
        <w:tc>
          <w:tcPr>
            <w:tcW w:type="dxa" w:w="4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Scope MVP tightly; maintain contingency reserve; get FCA compliance right first time to avoid regulatory setbacks</w:t>
            </w:r>
          </w:p>
        </w:tc>
      </w:tr>
    </w:tbl>
    <w:p>
      <w:r>
        <w:br w:type="page"/>
      </w:r>
    </w:p>
    <w:p>
      <w:pPr>
        <w:pStyle w:val="Heading1"/>
        <w:spacing w:after="160" w:before="360"/>
      </w:pPr>
      <w:r>
        <w:rPr>
          <w:rFonts w:ascii="Arial" w:cs="Arial" w:eastAsia="Arial" w:hAnsi="Arial"/>
          <w:b/>
          <w:bCs/>
          <w:color w:val="0A1628"/>
          <w:sz w:val="36"/>
          <w:szCs w:val="36"/>
        </w:rPr>
        <w:t xml:space="preserve">16. Risk Assessment</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100"/>
        <w:gridCol w:w="3200"/>
      </w:tblGrid>
      <w:tr>
        <w:trPr>
          <w:tblHeader/>
        </w:trPr>
        <w:tc>
          <w:tcPr>
            <w:tcW w:type="dxa" w:w="2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1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3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E293B"/>
                <w:sz w:val="20"/>
                <w:szCs w:val="20"/>
              </w:rPr>
              <w:t xml:space="preserve">FCA licensing delays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Very High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Engage FCA sandbox Q2 2026 [14]; compliance consultant from Day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Development overrun</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Agile 2-week sprints; feature-scoped MVP; monthly KPIs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E293B"/>
                <w:sz w:val="20"/>
                <w:szCs w:val="20"/>
              </w:rPr>
              <w:t xml:space="preserve">Low early user adoption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Pre-launch waitlist; influencer beta; referral incentives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Seed funding not secured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Very High</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CRITICAL</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Bootstrap lean; approach 5+ investors in parallel Q3 2026</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E293B"/>
                <w:sz w:val="20"/>
                <w:szCs w:val="20"/>
              </w:rPr>
              <w:t xml:space="preserve">Incumbent product clone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MED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Differentiate on AI quality and UX; build community lock-in first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Data breach / cyber attack</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Low</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Very High</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Annual pen testing; ISO 27001 roadmap; cyber insurance Day 1</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E293B"/>
                <w:sz w:val="20"/>
                <w:szCs w:val="20"/>
              </w:rPr>
              <w:t xml:space="preserve">Key developer departure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MED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Equity package; thorough documentation; knowledge sharing protocol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UK economic downturn</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MED</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Counter-cyclical positioning: "save smarter during hard times"</w:t>
            </w:r>
          </w:p>
        </w:tc>
      </w:tr>
    </w:tbl>
    <w:p>
      <w:r>
        <w:br w:type="page"/>
      </w:r>
    </w:p>
    <w:p>
      <w:pPr>
        <w:pStyle w:val="Heading1"/>
        <w:spacing w:after="160" w:before="360"/>
      </w:pPr>
      <w:r>
        <w:rPr>
          <w:rFonts w:ascii="Arial" w:cs="Arial" w:eastAsia="Arial" w:hAnsi="Arial"/>
          <w:b/>
          <w:bCs/>
          <w:color w:val="0A1628"/>
          <w:sz w:val="36"/>
          <w:szCs w:val="36"/>
        </w:rPr>
        <w:t xml:space="preserve">17. References &amp; Sources</w:t>
      </w:r>
    </w:p>
    <w:p>
      <w:pPr>
        <w:spacing w:after="100"/>
      </w:pPr>
      <w:r>
        <w:rPr>
          <w:rFonts w:ascii="Arial" w:cs="Arial" w:eastAsia="Arial" w:hAnsi="Arial"/>
          <w:color w:val="1E293B"/>
          <w:sz w:val="22"/>
          <w:szCs w:val="22"/>
        </w:rPr>
        <w:t xml:space="preserve">All metrics, market data, competitor comparisons, and regulatory references cited in this business plan are sourced from the publications listed below. Sources were verified in April 2026.</w:t>
      </w:r>
    </w:p>
    <w:p>
      <w:pPr>
        <w:spacing w:after="60"/>
      </w:pPr>
      <w:r>
        <w:t xml:space="preserve"/>
      </w:r>
    </w:p>
    <w:p>
      <w:pPr>
        <w:spacing w:after="80"/>
      </w:pPr>
      <w:r>
        <w:rPr>
          <w:rFonts w:ascii="Arial" w:cs="Arial" w:eastAsia="Arial" w:hAnsi="Arial"/>
          <w:b/>
          <w:bCs/>
          <w:color w:val="0A1628"/>
          <w:sz w:val="20"/>
          <w:szCs w:val="20"/>
        </w:rPr>
        <w:t xml:space="preserve">[1]  </w:t>
      </w:r>
      <w:r>
        <w:rPr>
          <w:rFonts w:ascii="Arial" w:cs="Arial" w:eastAsia="Arial" w:hAnsi="Arial"/>
          <w:color w:val="1E293B"/>
          <w:sz w:val="20"/>
          <w:szCs w:val="20"/>
        </w:rPr>
        <w:t xml:space="preserve">FCA Financial Lives Survey 2022 (updated 2024)  </w:t>
      </w:r>
      <w:r>
        <w:rPr>
          <w:rFonts w:ascii="Arial" w:cs="Arial" w:eastAsia="Arial" w:hAnsi="Arial"/>
          <w:color w:val="0369A1"/>
          <w:sz w:val="18"/>
          <w:szCs w:val="18"/>
        </w:rPr>
        <w:t xml:space="preserve">https://www.fca.org.uk/financial-lives</w:t>
      </w:r>
    </w:p>
    <w:p>
      <w:pPr>
        <w:spacing w:after="80"/>
      </w:pPr>
      <w:r>
        <w:rPr>
          <w:rFonts w:ascii="Arial" w:cs="Arial" w:eastAsia="Arial" w:hAnsi="Arial"/>
          <w:b/>
          <w:bCs/>
          <w:color w:val="0A1628"/>
          <w:sz w:val="20"/>
          <w:szCs w:val="20"/>
        </w:rPr>
        <w:t xml:space="preserve">[2]  </w:t>
      </w:r>
      <w:r>
        <w:rPr>
          <w:rFonts w:ascii="Arial" w:cs="Arial" w:eastAsia="Arial" w:hAnsi="Arial"/>
          <w:color w:val="1E293B"/>
          <w:sz w:val="20"/>
          <w:szCs w:val="20"/>
        </w:rPr>
        <w:t xml:space="preserve">FCA Financial Lives Survey 2024 — Savings &amp; Debt chapter  </w:t>
      </w:r>
      <w:r>
        <w:rPr>
          <w:rFonts w:ascii="Arial" w:cs="Arial" w:eastAsia="Arial" w:hAnsi="Arial"/>
          <w:color w:val="0369A1"/>
          <w:sz w:val="18"/>
          <w:szCs w:val="18"/>
        </w:rPr>
        <w:t xml:space="preserve">https://www.fca.org.uk/financial-lives</w:t>
      </w:r>
    </w:p>
    <w:p>
      <w:pPr>
        <w:spacing w:after="80"/>
      </w:pPr>
      <w:r>
        <w:rPr>
          <w:rFonts w:ascii="Arial" w:cs="Arial" w:eastAsia="Arial" w:hAnsi="Arial"/>
          <w:b/>
          <w:bCs/>
          <w:color w:val="0A1628"/>
          <w:sz w:val="20"/>
          <w:szCs w:val="20"/>
        </w:rPr>
        <w:t xml:space="preserve">[3]  </w:t>
      </w:r>
      <w:r>
        <w:rPr>
          <w:rFonts w:ascii="Arial" w:cs="Arial" w:eastAsia="Arial" w:hAnsi="Arial"/>
          <w:color w:val="1E293B"/>
          <w:sz w:val="20"/>
          <w:szCs w:val="20"/>
        </w:rPr>
        <w:t xml:space="preserve">Accenture UK Fintech Report 2024  </w:t>
      </w:r>
      <w:r>
        <w:rPr>
          <w:rFonts w:ascii="Arial" w:cs="Arial" w:eastAsia="Arial" w:hAnsi="Arial"/>
          <w:color w:val="0369A1"/>
          <w:sz w:val="18"/>
          <w:szCs w:val="18"/>
        </w:rPr>
        <w:t xml:space="preserve">https://www.accenture.com/uk-en/insights/financial-services/fintech</w:t>
      </w:r>
    </w:p>
    <w:p>
      <w:pPr>
        <w:spacing w:after="80"/>
      </w:pPr>
      <w:r>
        <w:rPr>
          <w:rFonts w:ascii="Arial" w:cs="Arial" w:eastAsia="Arial" w:hAnsi="Arial"/>
          <w:b/>
          <w:bCs/>
          <w:color w:val="0A1628"/>
          <w:sz w:val="20"/>
          <w:szCs w:val="20"/>
        </w:rPr>
        <w:t xml:space="preserve">[4]  </w:t>
      </w:r>
      <w:r>
        <w:rPr>
          <w:rFonts w:ascii="Arial" w:cs="Arial" w:eastAsia="Arial" w:hAnsi="Arial"/>
          <w:color w:val="1E293B"/>
          <w:sz w:val="20"/>
          <w:szCs w:val="20"/>
        </w:rPr>
        <w:t xml:space="preserve">Statista — UK Micro-Investing Market Growth 2024  </w:t>
      </w:r>
      <w:r>
        <w:rPr>
          <w:rFonts w:ascii="Arial" w:cs="Arial" w:eastAsia="Arial" w:hAnsi="Arial"/>
          <w:color w:val="0369A1"/>
          <w:sz w:val="18"/>
          <w:szCs w:val="18"/>
        </w:rPr>
        <w:t xml:space="preserve">https://www.statista.com/topics/3512/fintech-united-kingdom/</w:t>
      </w:r>
    </w:p>
    <w:p>
      <w:pPr>
        <w:spacing w:after="80"/>
      </w:pPr>
      <w:r>
        <w:rPr>
          <w:rFonts w:ascii="Arial" w:cs="Arial" w:eastAsia="Arial" w:hAnsi="Arial"/>
          <w:b/>
          <w:bCs/>
          <w:color w:val="0A1628"/>
          <w:sz w:val="20"/>
          <w:szCs w:val="20"/>
        </w:rPr>
        <w:t xml:space="preserve">[5]  </w:t>
      </w:r>
      <w:r>
        <w:rPr>
          <w:rFonts w:ascii="Arial" w:cs="Arial" w:eastAsia="Arial" w:hAnsi="Arial"/>
          <w:color w:val="1E293B"/>
          <w:sz w:val="20"/>
          <w:szCs w:val="20"/>
        </w:rPr>
        <w:t xml:space="preserve">KPMG Pulse of Fintech H2 2024 — UK Market  </w:t>
      </w:r>
      <w:r>
        <w:rPr>
          <w:rFonts w:ascii="Arial" w:cs="Arial" w:eastAsia="Arial" w:hAnsi="Arial"/>
          <w:color w:val="0369A1"/>
          <w:sz w:val="18"/>
          <w:szCs w:val="18"/>
        </w:rPr>
        <w:t xml:space="preserve">https://kpmg.com/uk/en/home/insights/2025/02/pulse-of-fintech.html</w:t>
      </w:r>
    </w:p>
    <w:p>
      <w:pPr>
        <w:spacing w:after="80"/>
      </w:pPr>
      <w:r>
        <w:rPr>
          <w:rFonts w:ascii="Arial" w:cs="Arial" w:eastAsia="Arial" w:hAnsi="Arial"/>
          <w:b/>
          <w:bCs/>
          <w:color w:val="0A1628"/>
          <w:sz w:val="20"/>
          <w:szCs w:val="20"/>
        </w:rPr>
        <w:t xml:space="preserve">[6]  </w:t>
      </w:r>
      <w:r>
        <w:rPr>
          <w:rFonts w:ascii="Arial" w:cs="Arial" w:eastAsia="Arial" w:hAnsi="Arial"/>
          <w:color w:val="1E293B"/>
          <w:sz w:val="20"/>
          <w:szCs w:val="20"/>
        </w:rPr>
        <w:t xml:space="preserve">Statista — Number of Fintech App Users UK 2025  </w:t>
      </w:r>
      <w:r>
        <w:rPr>
          <w:rFonts w:ascii="Arial" w:cs="Arial" w:eastAsia="Arial" w:hAnsi="Arial"/>
          <w:color w:val="0369A1"/>
          <w:sz w:val="18"/>
          <w:szCs w:val="18"/>
        </w:rPr>
        <w:t xml:space="preserve">https://www.statista.com/topics/3512/fintech-united-kingdom/</w:t>
      </w:r>
    </w:p>
    <w:p>
      <w:pPr>
        <w:spacing w:after="80"/>
      </w:pPr>
      <w:r>
        <w:rPr>
          <w:rFonts w:ascii="Arial" w:cs="Arial" w:eastAsia="Arial" w:hAnsi="Arial"/>
          <w:b/>
          <w:bCs/>
          <w:color w:val="0A1628"/>
          <w:sz w:val="20"/>
          <w:szCs w:val="20"/>
        </w:rPr>
        <w:t xml:space="preserve">[7]  </w:t>
      </w:r>
      <w:r>
        <w:rPr>
          <w:rFonts w:ascii="Arial" w:cs="Arial" w:eastAsia="Arial" w:hAnsi="Arial"/>
          <w:color w:val="1E293B"/>
          <w:sz w:val="20"/>
          <w:szCs w:val="20"/>
        </w:rPr>
        <w:t xml:space="preserve">ONS — Household Savings Ratio, UK 2024  </w:t>
      </w:r>
      <w:r>
        <w:rPr>
          <w:rFonts w:ascii="Arial" w:cs="Arial" w:eastAsia="Arial" w:hAnsi="Arial"/>
          <w:color w:val="0369A1"/>
          <w:sz w:val="18"/>
          <w:szCs w:val="18"/>
        </w:rPr>
        <w:t xml:space="preserve">https://www.ons.gov.uk/economy/grossdomesticproductgdp/timeseries/qdzu/ukea</w:t>
      </w:r>
    </w:p>
    <w:p>
      <w:pPr>
        <w:spacing w:after="80"/>
      </w:pPr>
      <w:r>
        <w:rPr>
          <w:rFonts w:ascii="Arial" w:cs="Arial" w:eastAsia="Arial" w:hAnsi="Arial"/>
          <w:b/>
          <w:bCs/>
          <w:color w:val="0A1628"/>
          <w:sz w:val="20"/>
          <w:szCs w:val="20"/>
        </w:rPr>
        <w:t xml:space="preserve">[8]  </w:t>
      </w:r>
      <w:r>
        <w:rPr>
          <w:rFonts w:ascii="Arial" w:cs="Arial" w:eastAsia="Arial" w:hAnsi="Arial"/>
          <w:color w:val="1E293B"/>
          <w:sz w:val="20"/>
          <w:szCs w:val="20"/>
        </w:rPr>
        <w:t xml:space="preserve">OECD/INFE 2023 International Survey of Adult Financial Literacy  </w:t>
      </w:r>
      <w:r>
        <w:rPr>
          <w:rFonts w:ascii="Arial" w:cs="Arial" w:eastAsia="Arial" w:hAnsi="Arial"/>
          <w:color w:val="0369A1"/>
          <w:sz w:val="18"/>
          <w:szCs w:val="18"/>
        </w:rPr>
        <w:t xml:space="preserve">https://www.oecd.org/financial/education/</w:t>
      </w:r>
    </w:p>
    <w:p>
      <w:pPr>
        <w:spacing w:after="80"/>
      </w:pPr>
      <w:r>
        <w:rPr>
          <w:rFonts w:ascii="Arial" w:cs="Arial" w:eastAsia="Arial" w:hAnsi="Arial"/>
          <w:b/>
          <w:bCs/>
          <w:color w:val="0A1628"/>
          <w:sz w:val="20"/>
          <w:szCs w:val="20"/>
        </w:rPr>
        <w:t xml:space="preserve">[9]  </w:t>
      </w:r>
      <w:r>
        <w:rPr>
          <w:rFonts w:ascii="Arial" w:cs="Arial" w:eastAsia="Arial" w:hAnsi="Arial"/>
          <w:color w:val="1E293B"/>
          <w:sz w:val="20"/>
          <w:szCs w:val="20"/>
        </w:rPr>
        <w:t xml:space="preserve">Deloitte Centre for Financial Services — UK Digital Banking Report 2024  </w:t>
      </w:r>
      <w:r>
        <w:rPr>
          <w:rFonts w:ascii="Arial" w:cs="Arial" w:eastAsia="Arial" w:hAnsi="Arial"/>
          <w:color w:val="0369A1"/>
          <w:sz w:val="18"/>
          <w:szCs w:val="18"/>
        </w:rPr>
        <w:t xml:space="preserve">https://www2.deloitte.com/uk/en/pages/financial-services/articles/digital-banking.html</w:t>
      </w:r>
    </w:p>
    <w:p>
      <w:pPr>
        <w:spacing w:after="80"/>
      </w:pPr>
      <w:r>
        <w:rPr>
          <w:rFonts w:ascii="Arial" w:cs="Arial" w:eastAsia="Arial" w:hAnsi="Arial"/>
          <w:b/>
          <w:bCs/>
          <w:color w:val="0A1628"/>
          <w:sz w:val="20"/>
          <w:szCs w:val="20"/>
        </w:rPr>
        <w:t xml:space="preserve">[10]  </w:t>
      </w:r>
      <w:r>
        <w:rPr>
          <w:rFonts w:ascii="Arial" w:cs="Arial" w:eastAsia="Arial" w:hAnsi="Arial"/>
          <w:color w:val="1E293B"/>
          <w:sz w:val="20"/>
          <w:szCs w:val="20"/>
        </w:rPr>
        <w:t xml:space="preserve">Plum — Pricing page (accessed April 2026)  </w:t>
      </w:r>
      <w:r>
        <w:rPr>
          <w:rFonts w:ascii="Arial" w:cs="Arial" w:eastAsia="Arial" w:hAnsi="Arial"/>
          <w:color w:val="0369A1"/>
          <w:sz w:val="18"/>
          <w:szCs w:val="18"/>
        </w:rPr>
        <w:t xml:space="preserve">https://withplum.com/pricing</w:t>
      </w:r>
    </w:p>
    <w:p>
      <w:pPr>
        <w:spacing w:after="80"/>
      </w:pPr>
      <w:r>
        <w:rPr>
          <w:rFonts w:ascii="Arial" w:cs="Arial" w:eastAsia="Arial" w:hAnsi="Arial"/>
          <w:b/>
          <w:bCs/>
          <w:color w:val="0A1628"/>
          <w:sz w:val="20"/>
          <w:szCs w:val="20"/>
        </w:rPr>
        <w:t xml:space="preserve">[11]  </w:t>
      </w:r>
      <w:r>
        <w:rPr>
          <w:rFonts w:ascii="Arial" w:cs="Arial" w:eastAsia="Arial" w:hAnsi="Arial"/>
          <w:color w:val="1E293B"/>
          <w:sz w:val="20"/>
          <w:szCs w:val="20"/>
        </w:rPr>
        <w:t xml:space="preserve">Chip — Pricing page (accessed April 2026)  </w:t>
      </w:r>
      <w:r>
        <w:rPr>
          <w:rFonts w:ascii="Arial" w:cs="Arial" w:eastAsia="Arial" w:hAnsi="Arial"/>
          <w:color w:val="0369A1"/>
          <w:sz w:val="18"/>
          <w:szCs w:val="18"/>
        </w:rPr>
        <w:t xml:space="preserve">https://getchip.uk/pricing</w:t>
      </w:r>
    </w:p>
    <w:p>
      <w:pPr>
        <w:spacing w:after="80"/>
      </w:pPr>
      <w:r>
        <w:rPr>
          <w:rFonts w:ascii="Arial" w:cs="Arial" w:eastAsia="Arial" w:hAnsi="Arial"/>
          <w:b/>
          <w:bCs/>
          <w:color w:val="0A1628"/>
          <w:sz w:val="20"/>
          <w:szCs w:val="20"/>
        </w:rPr>
        <w:t xml:space="preserve">[12]  </w:t>
      </w:r>
      <w:r>
        <w:rPr>
          <w:rFonts w:ascii="Arial" w:cs="Arial" w:eastAsia="Arial" w:hAnsi="Arial"/>
          <w:color w:val="1E293B"/>
          <w:sz w:val="20"/>
          <w:szCs w:val="20"/>
        </w:rPr>
        <w:t xml:space="preserve">Monzo — Pricing page (accessed April 2026)  </w:t>
      </w:r>
      <w:r>
        <w:rPr>
          <w:rFonts w:ascii="Arial" w:cs="Arial" w:eastAsia="Arial" w:hAnsi="Arial"/>
          <w:color w:val="0369A1"/>
          <w:sz w:val="18"/>
          <w:szCs w:val="18"/>
        </w:rPr>
        <w:t xml:space="preserve">https://monzo.com/pricing</w:t>
      </w:r>
    </w:p>
    <w:p>
      <w:pPr>
        <w:spacing w:after="80"/>
      </w:pPr>
      <w:r>
        <w:rPr>
          <w:rFonts w:ascii="Arial" w:cs="Arial" w:eastAsia="Arial" w:hAnsi="Arial"/>
          <w:b/>
          <w:bCs/>
          <w:color w:val="0A1628"/>
          <w:sz w:val="20"/>
          <w:szCs w:val="20"/>
        </w:rPr>
        <w:t xml:space="preserve">[13]  </w:t>
      </w:r>
      <w:r>
        <w:rPr>
          <w:rFonts w:ascii="Arial" w:cs="Arial" w:eastAsia="Arial" w:hAnsi="Arial"/>
          <w:color w:val="1E293B"/>
          <w:sz w:val="20"/>
          <w:szCs w:val="20"/>
        </w:rPr>
        <w:t xml:space="preserve">Nutmeg — Fees page (accessed April 2026)  </w:t>
      </w:r>
      <w:r>
        <w:rPr>
          <w:rFonts w:ascii="Arial" w:cs="Arial" w:eastAsia="Arial" w:hAnsi="Arial"/>
          <w:color w:val="0369A1"/>
          <w:sz w:val="18"/>
          <w:szCs w:val="18"/>
        </w:rPr>
        <w:t xml:space="preserve">https://www.nutmeg.com/fees</w:t>
      </w:r>
    </w:p>
    <w:p>
      <w:pPr>
        <w:spacing w:after="80"/>
      </w:pPr>
      <w:r>
        <w:rPr>
          <w:rFonts w:ascii="Arial" w:cs="Arial" w:eastAsia="Arial" w:hAnsi="Arial"/>
          <w:b/>
          <w:bCs/>
          <w:color w:val="0A1628"/>
          <w:sz w:val="20"/>
          <w:szCs w:val="20"/>
        </w:rPr>
        <w:t xml:space="preserve">[14]  </w:t>
      </w:r>
      <w:r>
        <w:rPr>
          <w:rFonts w:ascii="Arial" w:cs="Arial" w:eastAsia="Arial" w:hAnsi="Arial"/>
          <w:color w:val="1E293B"/>
          <w:sz w:val="20"/>
          <w:szCs w:val="20"/>
        </w:rPr>
        <w:t xml:space="preserve">FCA — Regulatory Sandbox overview  </w:t>
      </w:r>
      <w:r>
        <w:rPr>
          <w:rFonts w:ascii="Arial" w:cs="Arial" w:eastAsia="Arial" w:hAnsi="Arial"/>
          <w:color w:val="0369A1"/>
          <w:sz w:val="18"/>
          <w:szCs w:val="18"/>
        </w:rPr>
        <w:t xml:space="preserve">https://www.fca.org.uk/firms/innovation/regulatory-sandbox</w:t>
      </w:r>
    </w:p>
    <w:p>
      <w:pPr>
        <w:spacing w:after="80"/>
      </w:pPr>
      <w:r>
        <w:rPr>
          <w:rFonts w:ascii="Arial" w:cs="Arial" w:eastAsia="Arial" w:hAnsi="Arial"/>
          <w:b/>
          <w:bCs/>
          <w:color w:val="0A1628"/>
          <w:sz w:val="20"/>
          <w:szCs w:val="20"/>
        </w:rPr>
        <w:t xml:space="preserve">[15]  </w:t>
      </w:r>
      <w:r>
        <w:rPr>
          <w:rFonts w:ascii="Arial" w:cs="Arial" w:eastAsia="Arial" w:hAnsi="Arial"/>
          <w:color w:val="1E293B"/>
          <w:sz w:val="20"/>
          <w:szCs w:val="20"/>
        </w:rPr>
        <w:t xml:space="preserve">FCA — Appointed Representatives regime  </w:t>
      </w:r>
      <w:r>
        <w:rPr>
          <w:rFonts w:ascii="Arial" w:cs="Arial" w:eastAsia="Arial" w:hAnsi="Arial"/>
          <w:color w:val="0369A1"/>
          <w:sz w:val="18"/>
          <w:szCs w:val="18"/>
        </w:rPr>
        <w:t xml:space="preserve">https://www.fca.org.uk/firms/appointed-representatives</w:t>
      </w:r>
    </w:p>
    <w:p>
      <w:pPr>
        <w:spacing w:after="80"/>
      </w:pPr>
      <w:r>
        <w:rPr>
          <w:rFonts w:ascii="Arial" w:cs="Arial" w:eastAsia="Arial" w:hAnsi="Arial"/>
          <w:b/>
          <w:bCs/>
          <w:color w:val="0A1628"/>
          <w:sz w:val="20"/>
          <w:szCs w:val="20"/>
        </w:rPr>
        <w:t xml:space="preserve">[16]  </w:t>
      </w:r>
      <w:r>
        <w:rPr>
          <w:rFonts w:ascii="Arial" w:cs="Arial" w:eastAsia="Arial" w:hAnsi="Arial"/>
          <w:color w:val="1E293B"/>
          <w:sz w:val="20"/>
          <w:szCs w:val="20"/>
        </w:rPr>
        <w:t xml:space="preserve">FCA — Consumer Duty PS22/9  </w:t>
      </w:r>
      <w:r>
        <w:rPr>
          <w:rFonts w:ascii="Arial" w:cs="Arial" w:eastAsia="Arial" w:hAnsi="Arial"/>
          <w:color w:val="0369A1"/>
          <w:sz w:val="18"/>
          <w:szCs w:val="18"/>
        </w:rPr>
        <w:t xml:space="preserve">https://www.fca.org.uk/publications/policy-statements/ps22-9-new-consumer-duty</w:t>
      </w:r>
    </w:p>
    <w:p>
      <w:pPr>
        <w:spacing w:after="80"/>
      </w:pPr>
      <w:r>
        <w:rPr>
          <w:rFonts w:ascii="Arial" w:cs="Arial" w:eastAsia="Arial" w:hAnsi="Arial"/>
          <w:b/>
          <w:bCs/>
          <w:color w:val="0A1628"/>
          <w:sz w:val="20"/>
          <w:szCs w:val="20"/>
        </w:rPr>
        <w:t xml:space="preserve">[17]  </w:t>
      </w:r>
      <w:r>
        <w:rPr>
          <w:rFonts w:ascii="Arial" w:cs="Arial" w:eastAsia="Arial" w:hAnsi="Arial"/>
          <w:color w:val="1E293B"/>
          <w:sz w:val="20"/>
          <w:szCs w:val="20"/>
        </w:rPr>
        <w:t xml:space="preserve">TrueLayer — Open Banking API documentation  </w:t>
      </w:r>
      <w:r>
        <w:rPr>
          <w:rFonts w:ascii="Arial" w:cs="Arial" w:eastAsia="Arial" w:hAnsi="Arial"/>
          <w:color w:val="0369A1"/>
          <w:sz w:val="18"/>
          <w:szCs w:val="18"/>
        </w:rPr>
        <w:t xml:space="preserve">https://docs.truelayer.com</w:t>
      </w:r>
    </w:p>
    <w:p>
      <w:pPr>
        <w:spacing w:after="80"/>
      </w:pPr>
      <w:r>
        <w:rPr>
          <w:rFonts w:ascii="Arial" w:cs="Arial" w:eastAsia="Arial" w:hAnsi="Arial"/>
          <w:b/>
          <w:bCs/>
          <w:color w:val="0A1628"/>
          <w:sz w:val="20"/>
          <w:szCs w:val="20"/>
        </w:rPr>
        <w:t xml:space="preserve">[18]  </w:t>
      </w:r>
      <w:r>
        <w:rPr>
          <w:rFonts w:ascii="Arial" w:cs="Arial" w:eastAsia="Arial" w:hAnsi="Arial"/>
          <w:color w:val="1E293B"/>
          <w:sz w:val="20"/>
          <w:szCs w:val="20"/>
        </w:rPr>
        <w:t xml:space="preserve">Onfido — Identity Verification platform  </w:t>
      </w:r>
      <w:r>
        <w:rPr>
          <w:rFonts w:ascii="Arial" w:cs="Arial" w:eastAsia="Arial" w:hAnsi="Arial"/>
          <w:color w:val="0369A1"/>
          <w:sz w:val="18"/>
          <w:szCs w:val="18"/>
        </w:rPr>
        <w:t xml:space="preserve">https://onfido.com</w:t>
      </w:r>
    </w:p>
    <w:p>
      <w:pPr>
        <w:spacing w:after="80"/>
      </w:pPr>
      <w:r>
        <w:rPr>
          <w:rFonts w:ascii="Arial" w:cs="Arial" w:eastAsia="Arial" w:hAnsi="Arial"/>
          <w:b/>
          <w:bCs/>
          <w:color w:val="0A1628"/>
          <w:sz w:val="20"/>
          <w:szCs w:val="20"/>
        </w:rPr>
        <w:t xml:space="preserve">[19]  </w:t>
      </w:r>
      <w:r>
        <w:rPr>
          <w:rFonts w:ascii="Arial" w:cs="Arial" w:eastAsia="Arial" w:hAnsi="Arial"/>
          <w:color w:val="1E293B"/>
          <w:sz w:val="20"/>
          <w:szCs w:val="20"/>
        </w:rPr>
        <w:t xml:space="preserve">Stripe — PCI DSS Compliance overview  </w:t>
      </w:r>
      <w:r>
        <w:rPr>
          <w:rFonts w:ascii="Arial" w:cs="Arial" w:eastAsia="Arial" w:hAnsi="Arial"/>
          <w:color w:val="0369A1"/>
          <w:sz w:val="18"/>
          <w:szCs w:val="18"/>
        </w:rPr>
        <w:t xml:space="preserve">https://stripe.com/docs/security</w:t>
      </w:r>
    </w:p>
    <w:p>
      <w:pPr>
        <w:spacing w:after="80"/>
      </w:pPr>
      <w:r>
        <w:rPr>
          <w:rFonts w:ascii="Arial" w:cs="Arial" w:eastAsia="Arial" w:hAnsi="Arial"/>
          <w:b/>
          <w:bCs/>
          <w:color w:val="0A1628"/>
          <w:sz w:val="20"/>
          <w:szCs w:val="20"/>
        </w:rPr>
        <w:t xml:space="preserve">[20]  </w:t>
      </w:r>
      <w:r>
        <w:rPr>
          <w:rFonts w:ascii="Arial" w:cs="Arial" w:eastAsia="Arial" w:hAnsi="Arial"/>
          <w:color w:val="1E293B"/>
          <w:sz w:val="20"/>
          <w:szCs w:val="20"/>
        </w:rPr>
        <w:t xml:space="preserve">Innovate UK — Smart Grants programme  </w:t>
      </w:r>
      <w:r>
        <w:rPr>
          <w:rFonts w:ascii="Arial" w:cs="Arial" w:eastAsia="Arial" w:hAnsi="Arial"/>
          <w:color w:val="0369A1"/>
          <w:sz w:val="18"/>
          <w:szCs w:val="18"/>
        </w:rPr>
        <w:t xml:space="preserve">https://www.ukri.org/councils/innovate-uk/guidance-for-applicants/types-of-funding/smart/</w:t>
      </w:r>
    </w:p>
    <w:p>
      <w:pPr>
        <w:spacing w:after="80"/>
      </w:pPr>
      <w:r>
        <w:rPr>
          <w:rFonts w:ascii="Arial" w:cs="Arial" w:eastAsia="Arial" w:hAnsi="Arial"/>
          <w:b/>
          <w:bCs/>
          <w:color w:val="0A1628"/>
          <w:sz w:val="20"/>
          <w:szCs w:val="20"/>
        </w:rPr>
        <w:t xml:space="preserve">[21]  </w:t>
      </w:r>
      <w:r>
        <w:rPr>
          <w:rFonts w:ascii="Arial" w:cs="Arial" w:eastAsia="Arial" w:hAnsi="Arial"/>
          <w:color w:val="1E293B"/>
          <w:sz w:val="20"/>
          <w:szCs w:val="20"/>
        </w:rPr>
        <w:t xml:space="preserve">Similarweb / App Annie — UK Personal Finance App Rankings Q1 2025  </w:t>
      </w:r>
      <w:r>
        <w:rPr>
          <w:rFonts w:ascii="Arial" w:cs="Arial" w:eastAsia="Arial" w:hAnsi="Arial"/>
          <w:color w:val="0369A1"/>
          <w:sz w:val="18"/>
          <w:szCs w:val="18"/>
        </w:rPr>
        <w:t xml:space="preserve">https://www.data.ai/en/apps/google-play/top-grossing/finance/united-kingdom/</w:t>
      </w:r>
    </w:p>
    <w:p>
      <w:pPr>
        <w:spacing w:after="80"/>
      </w:pPr>
      <w:r>
        <w:rPr>
          <w:rFonts w:ascii="Arial" w:cs="Arial" w:eastAsia="Arial" w:hAnsi="Arial"/>
          <w:b/>
          <w:bCs/>
          <w:color w:val="0A1628"/>
          <w:sz w:val="20"/>
          <w:szCs w:val="20"/>
        </w:rPr>
        <w:t xml:space="preserve">[26]  </w:t>
      </w:r>
      <w:r>
        <w:rPr>
          <w:rFonts w:ascii="Arial" w:cs="Arial" w:eastAsia="Arial" w:hAnsi="Arial"/>
          <w:color w:val="1E293B"/>
          <w:sz w:val="20"/>
          <w:szCs w:val="20"/>
        </w:rPr>
        <w:t xml:space="preserve">Moin Siddiqui — LinkedIn Profile, peer recommendations, April 2026  </w:t>
      </w:r>
      <w:r>
        <w:rPr>
          <w:rFonts w:ascii="Arial" w:cs="Arial" w:eastAsia="Arial" w:hAnsi="Arial"/>
          <w:color w:val="0369A1"/>
          <w:sz w:val="18"/>
          <w:szCs w:val="18"/>
        </w:rPr>
        <w:t xml:space="preserve">https://www.linkedin.com/in/moinas/</w:t>
      </w:r>
    </w:p>
    <w:p>
      <w:pPr>
        <w:spacing w:after="80"/>
      </w:pPr>
      <w:r>
        <w:rPr>
          <w:rFonts w:ascii="Arial" w:cs="Arial" w:eastAsia="Arial" w:hAnsi="Arial"/>
          <w:b/>
          <w:bCs/>
          <w:color w:val="0A1628"/>
          <w:sz w:val="20"/>
          <w:szCs w:val="20"/>
        </w:rPr>
        <w:t xml:space="preserve">[27]  </w:t>
      </w:r>
      <w:r>
        <w:rPr>
          <w:rFonts w:ascii="Arial" w:cs="Arial" w:eastAsia="Arial" w:hAnsi="Arial"/>
          <w:color w:val="1E293B"/>
          <w:sz w:val="20"/>
          <w:szCs w:val="20"/>
        </w:rPr>
        <w:t xml:space="preserve">Wise / Money To The Masses — Plum Review 2026  </w:t>
      </w:r>
      <w:r>
        <w:rPr>
          <w:rFonts w:ascii="Arial" w:cs="Arial" w:eastAsia="Arial" w:hAnsi="Arial"/>
          <w:color w:val="0369A1"/>
          <w:sz w:val="18"/>
          <w:szCs w:val="18"/>
        </w:rPr>
        <w:t xml:space="preserve">https://moneytothemasses.com/banking/plum-review</w:t>
      </w:r>
    </w:p>
    <w:p>
      <w:pPr>
        <w:spacing w:after="80"/>
      </w:pPr>
      <w:r>
        <w:rPr>
          <w:rFonts w:ascii="Arial" w:cs="Arial" w:eastAsia="Arial" w:hAnsi="Arial"/>
          <w:b/>
          <w:bCs/>
          <w:color w:val="0A1628"/>
          <w:sz w:val="20"/>
          <w:szCs w:val="20"/>
        </w:rPr>
        <w:t xml:space="preserve">[28]  </w:t>
      </w:r>
      <w:r>
        <w:rPr>
          <w:rFonts w:ascii="Arial" w:cs="Arial" w:eastAsia="Arial" w:hAnsi="Arial"/>
          <w:color w:val="1E293B"/>
          <w:sz w:val="20"/>
          <w:szCs w:val="20"/>
        </w:rPr>
        <w:t xml:space="preserve">Plum — App Store listing (Apple), April 2026  </w:t>
      </w:r>
      <w:r>
        <w:rPr>
          <w:rFonts w:ascii="Arial" w:cs="Arial" w:eastAsia="Arial" w:hAnsi="Arial"/>
          <w:color w:val="0369A1"/>
          <w:sz w:val="18"/>
          <w:szCs w:val="18"/>
        </w:rPr>
        <w:t xml:space="preserve">https://apps.apple.com/cy/app/plum-smart-saving-investing/id1456139507</w:t>
      </w:r>
    </w:p>
    <w:p>
      <w:pPr>
        <w:spacing w:after="80"/>
      </w:pPr>
      <w:r>
        <w:rPr>
          <w:rFonts w:ascii="Arial" w:cs="Arial" w:eastAsia="Arial" w:hAnsi="Arial"/>
          <w:b/>
          <w:bCs/>
          <w:color w:val="0A1628"/>
          <w:sz w:val="20"/>
          <w:szCs w:val="20"/>
        </w:rPr>
        <w:t xml:space="preserve">[32]  </w:t>
      </w:r>
      <w:r>
        <w:rPr>
          <w:rFonts w:ascii="Arial" w:cs="Arial" w:eastAsia="Arial" w:hAnsi="Arial"/>
          <w:color w:val="1E293B"/>
          <w:sz w:val="20"/>
          <w:szCs w:val="20"/>
        </w:rPr>
        <w:t xml:space="preserve">MoneyZine — Chip Review UK 2026  </w:t>
      </w:r>
      <w:r>
        <w:rPr>
          <w:rFonts w:ascii="Arial" w:cs="Arial" w:eastAsia="Arial" w:hAnsi="Arial"/>
          <w:color w:val="0369A1"/>
          <w:sz w:val="18"/>
          <w:szCs w:val="18"/>
        </w:rPr>
        <w:t xml:space="preserve">https://moneyzine.com/uk/investments/chip-review/</w:t>
      </w:r>
    </w:p>
    <w:p>
      <w:pPr>
        <w:spacing w:after="80"/>
      </w:pPr>
      <w:r>
        <w:rPr>
          <w:rFonts w:ascii="Arial" w:cs="Arial" w:eastAsia="Arial" w:hAnsi="Arial"/>
          <w:b/>
          <w:bCs/>
          <w:color w:val="0A1628"/>
          <w:sz w:val="20"/>
          <w:szCs w:val="20"/>
        </w:rPr>
        <w:t xml:space="preserve">[33]  </w:t>
      </w:r>
      <w:r>
        <w:rPr>
          <w:rFonts w:ascii="Arial" w:cs="Arial" w:eastAsia="Arial" w:hAnsi="Arial"/>
          <w:color w:val="1E293B"/>
          <w:sz w:val="20"/>
          <w:szCs w:val="20"/>
        </w:rPr>
        <w:t xml:space="preserve">Chip — Smart Money People community reviews  </w:t>
      </w:r>
      <w:r>
        <w:rPr>
          <w:rFonts w:ascii="Arial" w:cs="Arial" w:eastAsia="Arial" w:hAnsi="Arial"/>
          <w:color w:val="0369A1"/>
          <w:sz w:val="18"/>
          <w:szCs w:val="18"/>
        </w:rPr>
        <w:t xml:space="preserve">https://smartmoneypeople.com/chip-reviews/product/app</w:t>
      </w:r>
    </w:p>
    <w:p>
      <w:pPr>
        <w:spacing w:after="80"/>
      </w:pPr>
      <w:r>
        <w:rPr>
          <w:rFonts w:ascii="Arial" w:cs="Arial" w:eastAsia="Arial" w:hAnsi="Arial"/>
          <w:b/>
          <w:bCs/>
          <w:color w:val="0A1628"/>
          <w:sz w:val="20"/>
          <w:szCs w:val="20"/>
        </w:rPr>
        <w:t xml:space="preserve">[36]  </w:t>
      </w:r>
      <w:r>
        <w:rPr>
          <w:rFonts w:ascii="Arial" w:cs="Arial" w:eastAsia="Arial" w:hAnsi="Arial"/>
          <w:color w:val="1E293B"/>
          <w:sz w:val="20"/>
          <w:szCs w:val="20"/>
        </w:rPr>
        <w:t xml:space="preserve">Finder UK — Chip App Review 2025  </w:t>
      </w:r>
      <w:r>
        <w:rPr>
          <w:rFonts w:ascii="Arial" w:cs="Arial" w:eastAsia="Arial" w:hAnsi="Arial"/>
          <w:color w:val="0369A1"/>
          <w:sz w:val="18"/>
          <w:szCs w:val="18"/>
        </w:rPr>
        <w:t xml:space="preserve">https://www.finder.com/uk/digital-banking/chip-app-review</w:t>
      </w:r>
    </w:p>
    <w:p>
      <w:pPr>
        <w:spacing w:after="80"/>
      </w:pPr>
      <w:r>
        <w:rPr>
          <w:rFonts w:ascii="Arial" w:cs="Arial" w:eastAsia="Arial" w:hAnsi="Arial"/>
          <w:b/>
          <w:bCs/>
          <w:color w:val="0A1628"/>
          <w:sz w:val="20"/>
          <w:szCs w:val="20"/>
        </w:rPr>
        <w:t xml:space="preserve">[40]  </w:t>
      </w:r>
      <w:r>
        <w:rPr>
          <w:rFonts w:ascii="Arial" w:cs="Arial" w:eastAsia="Arial" w:hAnsi="Arial"/>
          <w:color w:val="1E293B"/>
          <w:sz w:val="20"/>
          <w:szCs w:val="20"/>
        </w:rPr>
        <w:t xml:space="preserve">App store ratings — verified April 2026  </w:t>
      </w:r>
      <w:r>
        <w:rPr>
          <w:rFonts w:ascii="Arial" w:cs="Arial" w:eastAsia="Arial" w:hAnsi="Arial"/>
          <w:color w:val="0369A1"/>
          <w:sz w:val="18"/>
          <w:szCs w:val="18"/>
        </w:rPr>
        <w:t xml:space="preserve">https://www.data.ai/</w:t>
      </w:r>
    </w:p>
    <w:p>
      <w:pPr>
        <w:spacing w:after="60"/>
      </w:pPr>
      <w:r>
        <w:t xml:space="preserve"/>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6"/>
              <w:left w:val="single" w:color="00D4A1" w:sz="6"/>
              <w:bottom w:val="single" w:color="00D4A1" w:sz="6"/>
              <w:right w:val="single" w:color="00D4A1" w:sz="6"/>
            </w:tcBorders>
            <w:shd w:fill="0A1628" w:val="clear"/>
            <w:tcMar>
              <w:top w:type="dxa" w:w="280"/>
              <w:left w:type="dxa" w:w="360"/>
              <w:bottom w:type="dxa" w:w="280"/>
              <w:right w:type="dxa" w:w="360"/>
            </w:tcMar>
          </w:tcPr>
          <w:p>
            <w:pPr>
              <w:jc w:val="center"/>
            </w:pPr>
            <w:r>
              <w:rPr>
                <w:rFonts w:ascii="Arial" w:cs="Arial" w:eastAsia="Arial" w:hAnsi="Arial"/>
                <w:b/>
                <w:bCs/>
                <w:i/>
                <w:iCs/>
                <w:color w:val="00D4A1"/>
                <w:sz w:val="28"/>
                <w:szCs w:val="28"/>
              </w:rPr>
              <w:t xml:space="preserve">"Save a little. Invest a little. Watch it grow."</w:t>
            </w:r>
          </w:p>
          <w:p>
            <w:pPr>
              <w:spacing w:before="120"/>
              <w:jc w:val="center"/>
            </w:pPr>
            <w:r>
              <w:rPr>
                <w:rFonts w:ascii="Arial" w:cs="Arial" w:eastAsia="Arial" w:hAnsi="Arial"/>
                <w:color w:val="FFFFFF"/>
                <w:sz w:val="22"/>
                <w:szCs w:val="22"/>
              </w:rPr>
              <w:t xml:space="preserve">HAY-M — Built for the everyday investor.</w:t>
            </w:r>
          </w:p>
          <w:p>
            <w:pPr>
              <w:spacing w:before="120"/>
              <w:jc w:val="center"/>
            </w:pPr>
            <w:r>
              <w:rPr>
                <w:rFonts w:ascii="Arial" w:cs="Arial" w:eastAsia="Arial" w:hAnsi="Arial"/>
                <w:color w:val="94A3B8"/>
                <w:sz w:val="18"/>
                <w:szCs w:val="18"/>
              </w:rPr>
              <w:t xml:space="preserve">Contact: Moin Siddiqui  |  hello@hay-m.co.uk  |  www.hay-m.co.uk  |  linkedin.com/in/moinas</w:t>
            </w:r>
          </w:p>
          <w:p>
            <w:pPr>
              <w:spacing w:before="60"/>
              <w:jc w:val="center"/>
            </w:pPr>
            <w:r>
              <w:rPr>
                <w:rFonts w:ascii="Arial" w:cs="Arial" w:eastAsia="Arial" w:hAnsi="Arial"/>
                <w:color w:val="64748B"/>
                <w:sz w:val="16"/>
                <w:szCs w:val="16"/>
              </w:rPr>
              <w:t xml:space="preserve">Registered in England &amp; Wales  |  Confidential — April 2026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D4A1" w:sz="4"/>
      </w:pBdr>
      <w:jc w:val="right"/>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D4A1" w:sz="4"/>
      </w:pBdr>
    </w:pPr>
    <w:r>
      <w:rPr>
        <w:rFonts w:ascii="Arial" w:cs="Arial" w:eastAsia="Arial" w:hAnsi="Arial"/>
        <w:color w:val="64748B"/>
        <w:sz w:val="18"/>
        <w:szCs w:val="18"/>
      </w:rPr>
      <w:t xml:space="preserve">HAY-M Business Plan  |  Confidential  |  Moin Siddiqui, Founder &amp; CEO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A1628"/>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C3D6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2026-04-10T11:14:58.582Z</dcterms:created>
  <dcterms:modified xsi:type="dcterms:W3CDTF">2026-04-10T11:14:58.592Z</dcterms:modified>
</cp:coreProperties>
</file>

<file path=docProps/custom.xml><?xml version="1.0" encoding="utf-8"?>
<Properties xmlns="http://schemas.openxmlformats.org/officeDocument/2006/custom-properties" xmlns:vt="http://schemas.openxmlformats.org/officeDocument/2006/docPropsVTypes"/>
</file>