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23" w:rsidRDefault="00363A5B" w:rsidP="002F4F23">
      <w:pPr>
        <w:jc w:val="center"/>
        <w:rPr>
          <w:sz w:val="44"/>
          <w:szCs w:val="44"/>
        </w:rPr>
      </w:pPr>
      <w:proofErr w:type="spellStart"/>
      <w:r w:rsidRPr="002F4F23">
        <w:rPr>
          <w:sz w:val="44"/>
          <w:szCs w:val="44"/>
        </w:rPr>
        <w:t>CloudFormation</w:t>
      </w:r>
      <w:proofErr w:type="spellEnd"/>
      <w:r w:rsidRPr="002F4F23">
        <w:rPr>
          <w:sz w:val="44"/>
          <w:szCs w:val="44"/>
        </w:rPr>
        <w:t xml:space="preserve"> Based Automated HA Deployment</w:t>
      </w:r>
    </w:p>
    <w:p w:rsidR="002F4F23" w:rsidRPr="002F4F23" w:rsidRDefault="002F4F23" w:rsidP="002F4F23">
      <w:pPr>
        <w:rPr>
          <w:sz w:val="28"/>
          <w:szCs w:val="28"/>
        </w:rPr>
      </w:pPr>
      <w:r w:rsidRPr="002F4F23">
        <w:rPr>
          <w:sz w:val="28"/>
          <w:szCs w:val="28"/>
        </w:rPr>
        <w:t>Assumptions</w:t>
      </w:r>
    </w:p>
    <w:p w:rsidR="002F4F23" w:rsidRDefault="002F4F23" w:rsidP="002F4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This </w:t>
      </w:r>
      <w:r w:rsidR="001B2523" w:rsidRPr="002F4F23">
        <w:rPr>
          <w:rFonts w:ascii="Times New Roman" w:hAnsi="Times New Roman" w:cs="Times New Roman"/>
          <w:color w:val="333333"/>
          <w:sz w:val="24"/>
          <w:szCs w:val="24"/>
        </w:rPr>
        <w:t>automation 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deploys a n-tier Architecture on a single AWS region; this 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uses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amazon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linux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ami's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>. in case you want to change the O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perating System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please change AM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ids in 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File.</w:t>
      </w:r>
    </w:p>
    <w:p w:rsidR="00843B40" w:rsidRPr="00843B40" w:rsidRDefault="001B2523" w:rsidP="00843B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This template assumes you have created an EC2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Keypair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for SSH Acce</w:t>
      </w:r>
      <w:r w:rsidR="00843B40">
        <w:rPr>
          <w:rFonts w:ascii="Times New Roman" w:hAnsi="Times New Roman" w:cs="Times New Roman"/>
          <w:color w:val="333333"/>
          <w:sz w:val="24"/>
          <w:szCs w:val="24"/>
        </w:rPr>
        <w:t>ss</w:t>
      </w:r>
    </w:p>
    <w:p w:rsidR="008B426A" w:rsidRDefault="008B426A" w:rsidP="001B25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E13DCD" w:rsidRDefault="008B2B9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E13DCD">
        <w:rPr>
          <w:sz w:val="28"/>
          <w:szCs w:val="28"/>
        </w:rPr>
        <w:t>Steps to run the Script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367578" w:rsidRDefault="00367578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Login to Console using below credentials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Create an Ec2-Keypair for SSH access to instances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launch a Stack from the automation template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Once  Automation Template is ended launch the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MyBB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appliation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using load balancer name mention in the output variable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you can evaluate the work by  below credentials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URL :-    </w:t>
      </w:r>
      <w:r w:rsidRPr="001A4567">
        <w:rPr>
          <w:rStyle w:val="Strong"/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https://moingodil.signin.aws.amazon.com/console</w:t>
      </w:r>
    </w:p>
    <w:p w:rsidR="001A4567" w:rsidRP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username :- </w:t>
      </w:r>
      <w:r w:rsidRPr="001A4567">
        <w:rPr>
          <w:rFonts w:ascii="Arial" w:hAnsi="Arial" w:cs="Arial"/>
          <w:color w:val="444444"/>
          <w:sz w:val="21"/>
          <w:szCs w:val="21"/>
          <w:shd w:val="clear" w:color="auto" w:fill="FFFFFF"/>
        </w:rPr>
        <w:t>Viewer</w:t>
      </w:r>
    </w:p>
    <w:p w:rsid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Password :- </w:t>
      </w:r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p0*</w:t>
      </w:r>
      <w:proofErr w:type="spellStart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Dj</w:t>
      </w:r>
      <w:proofErr w:type="spellEnd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*</w:t>
      </w:r>
      <w:proofErr w:type="spellStart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OgRFK</w:t>
      </w:r>
      <w:proofErr w:type="spellEnd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*</w:t>
      </w: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1A4567" w:rsidRDefault="001A4567" w:rsidP="001A4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the above account has read only access till </w:t>
      </w:r>
      <w:r w:rsidR="001A63EA">
        <w:rPr>
          <w:rFonts w:ascii="Times New Roman" w:hAnsi="Times New Roman" w:cs="Times New Roman"/>
          <w:color w:val="333333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feb</w:t>
      </w:r>
      <w:proofErr w:type="spellEnd"/>
      <w:r w:rsidR="001A63EA">
        <w:rPr>
          <w:rFonts w:ascii="Times New Roman" w:hAnsi="Times New Roman" w:cs="Times New Roman"/>
          <w:color w:val="333333"/>
          <w:sz w:val="24"/>
          <w:szCs w:val="24"/>
        </w:rPr>
        <w:t xml:space="preserve"> 3 PM IST</w:t>
      </w:r>
    </w:p>
    <w:p w:rsidR="00355ED5" w:rsidRPr="00355ED5" w:rsidRDefault="00355ED5" w:rsidP="00355E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55ED5">
        <w:rPr>
          <w:rFonts w:ascii="Times New Roman" w:hAnsi="Times New Roman" w:cs="Times New Roman"/>
          <w:color w:val="333333"/>
          <w:sz w:val="24"/>
          <w:szCs w:val="24"/>
        </w:rPr>
        <w:t>MyBB</w:t>
      </w:r>
      <w:proofErr w:type="spellEnd"/>
      <w:r w:rsidRPr="00355ED5">
        <w:rPr>
          <w:rFonts w:ascii="Times New Roman" w:hAnsi="Times New Roman" w:cs="Times New Roman"/>
          <w:color w:val="333333"/>
          <w:sz w:val="24"/>
          <w:szCs w:val="24"/>
        </w:rPr>
        <w:t xml:space="preserve"> application Administrator Account:</w:t>
      </w:r>
    </w:p>
    <w:p w:rsidR="00355ED5" w:rsidRPr="00355ED5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355ED5">
        <w:rPr>
          <w:rFonts w:ascii="Times New Roman" w:hAnsi="Times New Roman" w:cs="Times New Roman"/>
          <w:color w:val="333333"/>
          <w:sz w:val="24"/>
          <w:szCs w:val="24"/>
        </w:rPr>
        <w:t>Username: admin</w:t>
      </w:r>
    </w:p>
    <w:p w:rsidR="00355ED5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355ED5">
        <w:rPr>
          <w:rFonts w:ascii="Times New Roman" w:hAnsi="Times New Roman" w:cs="Times New Roman"/>
          <w:color w:val="333333"/>
          <w:sz w:val="24"/>
          <w:szCs w:val="24"/>
        </w:rPr>
        <w:t xml:space="preserve">Password: </w:t>
      </w:r>
      <w:r>
        <w:rPr>
          <w:rFonts w:ascii="Times New Roman" w:hAnsi="Times New Roman" w:cs="Times New Roman"/>
          <w:color w:val="333333"/>
          <w:sz w:val="24"/>
          <w:szCs w:val="24"/>
        </w:rPr>
        <w:t>Admin@123</w:t>
      </w:r>
    </w:p>
    <w:p w:rsidR="00C314B1" w:rsidRDefault="00C314B1" w:rsidP="00C3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</w:p>
    <w:p w:rsidR="00E96E45" w:rsidRDefault="00E96E45" w:rsidP="00E96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What will happen post execution of Template</w:t>
      </w:r>
    </w:p>
    <w:p w:rsidR="00732CC0" w:rsidRDefault="00732CC0" w:rsidP="00E96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732CC0" w:rsidRDefault="00732CC0" w:rsidP="00E96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06676" w:rsidRPr="001A4567" w:rsidRDefault="00A06676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br w:type="page"/>
      </w:r>
    </w:p>
    <w:p w:rsidR="008B426A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9" type="#_x0000_t122" style="position:absolute;margin-left:287.6pt;margin-top:13.5pt;width:115.5pt;height:69pt;z-index:251682816" o:regroupid="1">
            <v:textbox>
              <w:txbxContent>
                <w:p w:rsidR="00EF2A0D" w:rsidRDefault="00EF2A0D">
                  <w:r>
                    <w:t>Internet Gateway</w:t>
                  </w:r>
                </w:p>
              </w:txbxContent>
            </v:textbox>
          </v:shape>
        </w:pict>
      </w:r>
      <w:r w:rsidR="00595C05">
        <w:rPr>
          <w:rFonts w:ascii="Calibri" w:hAnsi="Calibri"/>
          <w:color w:val="000000"/>
          <w:sz w:val="60"/>
          <w:szCs w:val="60"/>
        </w:rPr>
        <w:t>Cloud Architecture</w: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224.6pt;margin-top:18.15pt;width:63pt;height:27.75pt;flip:y;z-index:251683840" o:connectortype="curved" o:regroupid="1" adj="10800,143611,-98743">
            <v:stroke endarrow="block"/>
          </v:shape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-48.75pt;margin-top:5.4pt;width:572.25pt;height:528pt;z-index:251680768" o:regroupid="1">
            <v:stroke dashstyle="longDashDotDot"/>
            <v:textbox style="mso-next-textbox:#_x0000_s1027">
              <w:txbxContent>
                <w:p w:rsidR="00595C05" w:rsidRDefault="00595C05" w:rsidP="00595C05">
                  <w:r>
                    <w:t xml:space="preserve">VPC </w:t>
                  </w:r>
                </w:p>
                <w:p w:rsidR="00595C05" w:rsidRDefault="00595C05" w:rsidP="00595C05"/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EF2A0D" w:rsidRPr="00EF2A0D" w:rsidRDefault="00EF2A0D" w:rsidP="00EF2A0D">
                  <w:pPr>
                    <w:keepNext/>
                    <w:jc w:val="center"/>
                    <w:rPr>
                      <w:b/>
                    </w:rPr>
                  </w:pPr>
                </w:p>
                <w:p w:rsidR="00EF2A0D" w:rsidRDefault="00F36EFC" w:rsidP="00EF2A0D">
                  <w:pPr>
                    <w:pStyle w:val="Caption"/>
                    <w:jc w:val="center"/>
                  </w:pPr>
                  <w:fldSimple w:instr=" SEQ Figure \* ARABIC ">
                    <w:r w:rsidR="00EF2A0D">
                      <w:rPr>
                        <w:noProof/>
                      </w:rPr>
                      <w:t>1</w:t>
                    </w:r>
                  </w:fldSimple>
                </w:p>
                <w:p w:rsidR="00595C05" w:rsidRDefault="00595C05" w:rsidP="00595C05">
                  <w:pPr>
                    <w:jc w:val="center"/>
                  </w:pPr>
                </w:p>
              </w:txbxContent>
            </v:textbox>
          </v:shape>
        </w:pic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75.1pt;margin-top:9.25pt;width:98.25pt;height:82.5pt;z-index:251681792" o:regroupid="1" fillcolor="#bfbfbf [2412]">
            <v:textbox>
              <w:txbxContent>
                <w:p w:rsidR="00EF2A0D" w:rsidRDefault="00EF2A0D" w:rsidP="00EF2A0D">
                  <w:pPr>
                    <w:jc w:val="center"/>
                  </w:pPr>
                  <w:proofErr w:type="spellStart"/>
                  <w:r>
                    <w:t>AmazonELB</w:t>
                  </w:r>
                  <w:proofErr w:type="spellEnd"/>
                </w:p>
              </w:txbxContent>
            </v:textbox>
          </v:shape>
        </w:pic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68.1pt;margin-top:19.15pt;width:61.5pt;height:51pt;rotation:90;flip:x;z-index:251685888" o:connectortype="elbow" o:regroupid="1" adj=",95612,-118273">
            <v:stroke endarrow="block"/>
          </v:shape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shape id="_x0000_s1032" type="#_x0000_t34" style="position:absolute;margin-left:121.1pt;margin-top:21.4pt;width:61.5pt;height:46.5pt;rotation:90;z-index:251684864" o:connectortype="elbow" o:regroupid="1" adj=",-104865,-83766">
            <v:stroke endarrow="block"/>
          </v:shape>
        </w:pict>
      </w:r>
    </w:p>
    <w:p w:rsidR="00C24160" w:rsidRDefault="00F36EFC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 w:rsidRPr="00F36EFC">
        <w:rPr>
          <w:rFonts w:ascii="Times New Roman" w:hAnsi="Times New Roman" w:cs="Times New Roman"/>
          <w:noProof/>
          <w:color w:val="333333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3.25pt;margin-top:14pt;width:100.5pt;height:19.5pt;z-index:251679744" stroked="f">
            <v:textbox>
              <w:txbxContent>
                <w:p w:rsidR="00C24160" w:rsidRDefault="00C24160" w:rsidP="00C24160">
                  <w:proofErr w:type="spellStart"/>
                  <w:r>
                    <w:t>AutoScaling</w:t>
                  </w:r>
                  <w:proofErr w:type="spellEnd"/>
                  <w:r>
                    <w:t xml:space="preserve"> Group</w:t>
                  </w:r>
                </w:p>
              </w:txbxContent>
            </v:textbox>
          </v:shape>
        </w:pic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rect id="_x0000_s1040" style="position:absolute;margin-left:291.35pt;margin-top:33.65pt;width:89.25pt;height:34.5pt;z-index:251689984" o:regroupid="1">
            <v:textbox>
              <w:txbxContent>
                <w:p w:rsidR="00F22B9A" w:rsidRDefault="00F22B9A" w:rsidP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rect id="_x0000_s1039" style="position:absolute;margin-left:175.1pt;margin-top:33.65pt;width:89.25pt;height:34.5pt;z-index:251688960" o:regroupid="1">
            <v:textbox>
              <w:txbxContent>
                <w:p w:rsidR="00F22B9A" w:rsidRDefault="00F22B9A" w:rsidP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rect id="_x0000_s1037" style="position:absolute;margin-left:57.35pt;margin-top:33.65pt;width:89.25pt;height:34.5pt;z-index:251687936" o:regroupid="1">
            <v:textbox>
              <w:txbxContent>
                <w:p w:rsidR="00F22B9A" w:rsidRDefault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roundrect id="_x0000_s1035" style="position:absolute;margin-left:31.85pt;margin-top:2.15pt;width:377.25pt;height:102pt;z-index:251686912" arcsize="10923f" o:regroupid="1" fillcolor="#bfbfbf [2412]">
            <v:textbox>
              <w:txbxContent>
                <w:p w:rsidR="002E7B11" w:rsidRDefault="0012246C">
                  <w:r>
                    <w:t>Multiple Availability Zones</w:t>
                  </w:r>
                </w:p>
              </w:txbxContent>
            </v:textbox>
          </v:roundrect>
        </w:pic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6.6pt;margin-top:30.9pt;width:.05pt;height:71.25pt;z-index:251691008" o:connectortype="straight" o:regroupid="1">
            <v:stroke endarrow="block"/>
          </v:shape>
        </w:pic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pict>
          <v:roundrect id="_x0000_s1046" style="position:absolute;margin-left:138.35pt;margin-top:28.9pt;width:141pt;height:102pt;z-index:251692032" arcsize="10923f" o:regroupid="1" fillcolor="#bfbfbf [2412]">
            <v:textbox style="mso-next-textbox:#_x0000_s1046">
              <w:txbxContent>
                <w:p w:rsidR="00053C2B" w:rsidRDefault="0090362A" w:rsidP="00053C2B">
                  <w:r>
                    <w:t>Multi -AZ</w:t>
                  </w:r>
                </w:p>
              </w:txbxContent>
            </v:textbox>
          </v:roundrect>
        </w:pict>
      </w:r>
      <w:r w:rsidR="00F36EFC" w:rsidRPr="00F36EFC">
        <w:rPr>
          <w:rFonts w:ascii="Times New Roman" w:hAnsi="Times New Roman" w:cs="Times New Roman"/>
          <w:noProof/>
          <w:color w:val="333333"/>
          <w:sz w:val="24"/>
          <w:szCs w:val="24"/>
        </w:rPr>
        <w:pict>
          <v:shape id="_x0000_s1047" type="#_x0000_t202" style="position:absolute;margin-left:43.85pt;margin-top:9.4pt;width:131.25pt;height:19.5pt;z-index:251678720" stroked="f">
            <v:textbox>
              <w:txbxContent>
                <w:p w:rsidR="00B642CA" w:rsidRDefault="00B642CA">
                  <w:r>
                    <w:t xml:space="preserve">DB </w:t>
                  </w:r>
                  <w:r w:rsidR="00C24160">
                    <w:t>s</w:t>
                  </w:r>
                </w:p>
                <w:p w:rsidR="00C24160" w:rsidRDefault="00C24160"/>
              </w:txbxContent>
            </v:textbox>
          </v:shape>
        </w:pic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307.1pt;margin-top:7.3pt;width:85.5pt;height:79.5pt;z-index:251693056" o:regroupid="1">
            <v:textbox style="mso-next-textbox:#_x0000_s1043">
              <w:txbxContent>
                <w:p w:rsidR="00E874D9" w:rsidRDefault="00E874D9">
                  <w:proofErr w:type="spellStart"/>
                  <w:r>
                    <w:t>MySQL</w:t>
                  </w:r>
                  <w:proofErr w:type="spellEnd"/>
                  <w:r>
                    <w:t xml:space="preserve"> Slave (Read Replica)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  <w:sz w:val="60"/>
          <w:szCs w:val="60"/>
        </w:rPr>
        <w:pict>
          <v:shape id="_x0000_s1042" type="#_x0000_t22" style="position:absolute;margin-left:169.1pt;margin-top:18.55pt;width:85.5pt;height:68.25pt;z-index:251695104" o:regroupid="1">
            <v:textbox style="mso-next-textbox:#_x0000_s1042">
              <w:txbxContent>
                <w:p w:rsidR="00E874D9" w:rsidRDefault="00E874D9">
                  <w:proofErr w:type="spellStart"/>
                  <w:r>
                    <w:t>Mysql</w:t>
                  </w:r>
                  <w:proofErr w:type="spellEnd"/>
                  <w:r>
                    <w:t xml:space="preserve"> Master RDS Instance </w:t>
                  </w:r>
                </w:p>
              </w:txbxContent>
            </v:textbox>
          </v:shape>
        </w:pict>
      </w:r>
    </w:p>
    <w:p w:rsidR="00C24160" w:rsidRDefault="0090362A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Calibri" w:hAnsi="Calibri"/>
          <w:noProof/>
          <w:color w:val="000000"/>
          <w:sz w:val="60"/>
          <w:szCs w:val="60"/>
        </w:rPr>
        <w:pict>
          <v:shape id="_x0000_s1045" type="#_x0000_t32" style="position:absolute;margin-left:259.85pt;margin-top:11.9pt;width:47.25pt;height:0;z-index:251694080" o:connectortype="straight" o:regroupid="1">
            <v:stroke startarrow="block" endarrow="block"/>
          </v:shape>
        </w:pic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Security considerations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90362A" w:rsidRPr="00D83099" w:rsidRDefault="00DE274B" w:rsidP="00DB36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The entire infrastructure is encapsulated into a VPC; all Internet traffic goes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through:VPCInternetGateway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to Internet for VPC components </w:t>
      </w:r>
    </w:p>
    <w:p w:rsidR="0090362A" w:rsidRPr="00D83099" w:rsidRDefault="0090362A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B36A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There are two main Security Groups which separate the internet-facing parts of the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architecture,meaning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the web-servers (and associated components), from the private parts, meaning the database</w:t>
      </w:r>
      <w:r w:rsidR="0090362A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mainly.</w:t>
      </w:r>
    </w:p>
    <w:p w:rsidR="00DE274B" w:rsidRPr="00D83099" w:rsidRDefault="00DE274B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WebServerSecurityGroup</w:t>
      </w:r>
      <w:proofErr w:type="spellEnd"/>
      <w:r w:rsidR="0044363D" w:rsidRPr="00D83099">
        <w:rPr>
          <w:rFonts w:ascii="Helvetica" w:hAnsi="Helvetica" w:cs="Helvetica"/>
          <w:color w:val="333333"/>
          <w:sz w:val="21"/>
          <w:szCs w:val="21"/>
        </w:rPr>
        <w:t>: HTTP/HTTPS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 access permitted from outside.</w:t>
      </w:r>
      <w:r w:rsidR="0044363D" w:rsidRPr="00D83099">
        <w:rPr>
          <w:rFonts w:ascii="Helvetica" w:hAnsi="Helvetica" w:cs="Helvetica"/>
          <w:color w:val="333333"/>
          <w:sz w:val="21"/>
          <w:szCs w:val="21"/>
        </w:rPr>
        <w:t>SSH permission is granted to desired IP ranged entered while creation of stack</w:t>
      </w:r>
    </w:p>
    <w:p w:rsidR="00DE274B" w:rsidRPr="00D83099" w:rsidRDefault="00DE274B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DBSecurityGroup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: Database, access permitted only from Web Server to DB Server.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B36A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There </w:t>
      </w:r>
      <w:r w:rsidR="000679DD" w:rsidRPr="00D83099">
        <w:rPr>
          <w:rFonts w:ascii="Helvetica" w:hAnsi="Helvetica" w:cs="Helvetica"/>
          <w:color w:val="333333"/>
          <w:sz w:val="21"/>
          <w:szCs w:val="21"/>
        </w:rPr>
        <w:t>are two Subnets associated within each availability zone</w:t>
      </w:r>
      <w:r w:rsidRPr="00D83099">
        <w:rPr>
          <w:rFonts w:ascii="Helvetica" w:hAnsi="Helvetica" w:cs="Helvetica"/>
          <w:color w:val="333333"/>
          <w:sz w:val="21"/>
          <w:szCs w:val="21"/>
        </w:rPr>
        <w:t>:</w:t>
      </w:r>
    </w:p>
    <w:p w:rsidR="00DE274B" w:rsidRPr="00D83099" w:rsidRDefault="00DE274B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WebServerSubnetA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/B</w:t>
      </w:r>
      <w:r w:rsidR="00DB36AF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: web servers stack, the subnets are publicly accessible.</w:t>
      </w:r>
    </w:p>
    <w:p w:rsidR="00DE274B" w:rsidRPr="00D83099" w:rsidRDefault="004C1B81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RDSSubnetA</w:t>
      </w:r>
      <w:proofErr w:type="spellEnd"/>
      <w:r w:rsidR="00DE274B" w:rsidRPr="00D83099">
        <w:rPr>
          <w:rFonts w:ascii="Helvetica" w:hAnsi="Helvetica" w:cs="Helvetica"/>
          <w:color w:val="333333"/>
          <w:sz w:val="21"/>
          <w:szCs w:val="21"/>
        </w:rPr>
        <w:t>/B: database stack, the subnets are not publicly accessible.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B36A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The routing for these subnets is as follows: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RouteTable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: opens traffic from the </w:t>
      </w:r>
      <w:proofErr w:type="spellStart"/>
      <w:r w:rsidR="0090362A" w:rsidRPr="00D83099"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subnets to the Internet.</w:t>
      </w:r>
    </w:p>
    <w:p w:rsidR="00DE274B" w:rsidRPr="00D83099" w:rsidRDefault="00A5150C" w:rsidP="00DB36AF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Private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>RouteTable</w:t>
      </w:r>
      <w:proofErr w:type="spellEnd"/>
      <w:r w:rsidR="0090362A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>: .</w:t>
      </w:r>
      <w:r w:rsidR="00DB36AF" w:rsidRPr="00D83099">
        <w:rPr>
          <w:rFonts w:ascii="Helvetica" w:hAnsi="Helvetica" w:cs="Helvetica"/>
          <w:color w:val="333333"/>
          <w:sz w:val="21"/>
          <w:szCs w:val="21"/>
        </w:rPr>
        <w:t>for security reasons the private subnets have no access to the outside world.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Scalability considerations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26409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Web Cluster: the web servers are governed by an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AutoScalingGroup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and sit under an</w:t>
      </w:r>
      <w:r w:rsidR="00FE2EB2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ElasicLoadBalancer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for load-balancing and fault-tolerance.</w:t>
      </w:r>
    </w:p>
    <w:p w:rsidR="00DE274B" w:rsidRPr="00D83099" w:rsidRDefault="00DE274B" w:rsidP="0026409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*Vertical scaling*: web servers can be upgraded to larger memory/compute/storage capacities</w:t>
      </w:r>
      <w:r w:rsidR="00FE2EB2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without downtime.</w:t>
      </w:r>
    </w:p>
    <w:p w:rsidR="00DE274B" w:rsidRPr="00D83099" w:rsidRDefault="00DE274B" w:rsidP="0026409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*Horizontal scaling*: The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AutoScalingGroup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implements policies for scaling up or down based</w:t>
      </w:r>
      <w:r w:rsidR="00FE2EB2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 on CPU usage metrics of the nodes (implemented via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Alarms). 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B61579" w:rsidP="0026409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Multi A-Z 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 xml:space="preserve">Database: The </w:t>
      </w:r>
      <w:proofErr w:type="spellStart"/>
      <w:r w:rsidR="005B70FD" w:rsidRPr="00D83099"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 w:rsidR="00DE274B" w:rsidRPr="00D83099">
        <w:rPr>
          <w:rFonts w:ascii="Helvetica" w:hAnsi="Helvetica" w:cs="Helvetica"/>
          <w:color w:val="333333"/>
          <w:sz w:val="21"/>
          <w:szCs w:val="21"/>
        </w:rPr>
        <w:t xml:space="preserve"> cluster has a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Multi-AZ 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 xml:space="preserve">master (writer) </w:t>
      </w:r>
      <w:r w:rsidR="005B70FD" w:rsidRPr="00D83099">
        <w:rPr>
          <w:rFonts w:ascii="Helvetica" w:hAnsi="Helvetica" w:cs="Helvetica"/>
          <w:color w:val="333333"/>
          <w:sz w:val="21"/>
          <w:szCs w:val="21"/>
        </w:rPr>
        <w:t>DB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 xml:space="preserve"> and also a read</w:t>
      </w:r>
      <w:r w:rsidR="005B70FD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274B" w:rsidRPr="00D83099">
        <w:rPr>
          <w:rFonts w:ascii="Helvetica" w:hAnsi="Helvetica" w:cs="Helvetica"/>
          <w:color w:val="333333"/>
          <w:sz w:val="21"/>
          <w:szCs w:val="21"/>
        </w:rPr>
        <w:t>replica at this time.</w:t>
      </w:r>
    </w:p>
    <w:p w:rsidR="00DE274B" w:rsidRPr="00D83099" w:rsidRDefault="00DE274B" w:rsidP="0026409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Vertical scaling: instances can be upgraded to larger</w:t>
      </w:r>
      <w:r w:rsidR="000845B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memory/compute/storage capacities</w:t>
      </w:r>
      <w:r w:rsidR="005B70FD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without downtime.</w:t>
      </w:r>
    </w:p>
    <w:p w:rsidR="00DE274B" w:rsidRDefault="00DE274B" w:rsidP="00DE274B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Horizontal scaling: </w:t>
      </w:r>
      <w:r w:rsidR="000845B7">
        <w:rPr>
          <w:rFonts w:ascii="Helvetica" w:hAnsi="Helvetica" w:cs="Helvetica"/>
          <w:color w:val="333333"/>
          <w:sz w:val="21"/>
          <w:szCs w:val="21"/>
        </w:rPr>
        <w:t>with Multi AZ the DB is already</w:t>
      </w:r>
      <w:r w:rsidR="00D83099" w:rsidRPr="00D83099">
        <w:rPr>
          <w:rFonts w:ascii="Helvetica" w:hAnsi="Helvetica" w:cs="Helvetica"/>
          <w:color w:val="333333"/>
          <w:sz w:val="21"/>
          <w:szCs w:val="21"/>
        </w:rPr>
        <w:t xml:space="preserve"> replicated to multiple availability zones</w:t>
      </w:r>
      <w:r w:rsidR="000845B7">
        <w:rPr>
          <w:rFonts w:ascii="Helvetica" w:hAnsi="Helvetica" w:cs="Helvetica"/>
          <w:color w:val="333333"/>
          <w:sz w:val="21"/>
          <w:szCs w:val="21"/>
        </w:rPr>
        <w:t>.</w:t>
      </w:r>
      <w:r w:rsidR="00D83099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83099">
        <w:rPr>
          <w:rFonts w:ascii="Helvetica" w:hAnsi="Helvetica" w:cs="Helvetica"/>
          <w:color w:val="333333"/>
          <w:sz w:val="21"/>
          <w:szCs w:val="21"/>
        </w:rPr>
        <w:t xml:space="preserve">Read replicas in Amazon RDS for </w:t>
      </w:r>
      <w:proofErr w:type="spellStart"/>
      <w:r w:rsidR="00D83099"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 w:rsidR="00D83099">
        <w:rPr>
          <w:rFonts w:ascii="Helvetica" w:hAnsi="Helvetica" w:cs="Helvetica"/>
          <w:color w:val="333333"/>
          <w:sz w:val="21"/>
          <w:szCs w:val="21"/>
        </w:rPr>
        <w:t xml:space="preserve"> provide a complementary availability mechanism to</w:t>
      </w:r>
      <w:r w:rsidR="00D83099" w:rsidRPr="00D83099">
        <w:t> </w:t>
      </w:r>
      <w:hyperlink r:id="rId5" w:history="1">
        <w:r w:rsidR="00D83099" w:rsidRPr="00D83099">
          <w:rPr>
            <w:color w:val="333333"/>
          </w:rPr>
          <w:t>Amazon RDS Multi-AZ Deployments</w:t>
        </w:r>
      </w:hyperlink>
      <w:r w:rsidR="00D83099">
        <w:rPr>
          <w:rFonts w:ascii="Helvetica" w:hAnsi="Helvetica" w:cs="Helvetica"/>
          <w:color w:val="333333"/>
          <w:sz w:val="21"/>
          <w:szCs w:val="21"/>
        </w:rPr>
        <w:t>. You can use read replica promotion as a data recovery scheme if the source DB instance fails</w:t>
      </w:r>
    </w:p>
    <w:p w:rsidR="000845B7" w:rsidRPr="00D83099" w:rsidRDefault="000845B7" w:rsidP="000845B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</w:p>
    <w:p w:rsidR="00620A8D" w:rsidRPr="00D83099" w:rsidRDefault="00DE274B" w:rsidP="00264091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**Networking infrastructure**: </w:t>
      </w:r>
    </w:p>
    <w:p w:rsidR="00DE274B" w:rsidRPr="00D83099" w:rsidRDefault="00DE274B" w:rsidP="002640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All networking (glue) components such as ELBs,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ASGs,InternetGateway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, VPC Router (and probably many more) are scaled-out by the AWS ecosystem.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Availability considerations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**Web Cluster**: Both the ASG and ELB instances which gov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t xml:space="preserve">ern the web servers currently </w:t>
      </w:r>
      <w:r w:rsidRPr="00D83099">
        <w:rPr>
          <w:rFonts w:ascii="Helvetica" w:hAnsi="Helvetica" w:cs="Helvetica"/>
          <w:color w:val="333333"/>
          <w:sz w:val="21"/>
          <w:szCs w:val="21"/>
        </w:rPr>
        <w:t>span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over two Availability Zones** (although probably all should be used).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**Database Cluster**: 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t xml:space="preserve">AWS You also benefit from enhanced database availability when running Multi-AZ deployments. If an Availability Zone failure or DB Instance failure occurs, 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lastRenderedPageBreak/>
        <w:t>your availability impact is limited to the time automatic failover takes to complete: typically under one minute for Amazon Aurora and one to two minutes for other database engines (see the</w:t>
      </w:r>
      <w:r w:rsidR="004A54C6" w:rsidRPr="00D83099">
        <w:rPr>
          <w:rFonts w:cs="Helvetica"/>
        </w:rPr>
        <w:t> </w:t>
      </w:r>
      <w:hyperlink r:id="rId6" w:anchor="45" w:history="1">
        <w:r w:rsidR="004A54C6" w:rsidRPr="00D83099">
          <w:rPr>
            <w:rFonts w:cs="Helvetica"/>
            <w:color w:val="333333"/>
          </w:rPr>
          <w:t>RDS FAQ</w:t>
        </w:r>
      </w:hyperlink>
      <w:r w:rsidR="004A54C6" w:rsidRPr="00D83099">
        <w:rPr>
          <w:rFonts w:cs="Helvetica"/>
        </w:rPr>
        <w:t> 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t>for details).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DDoS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by attack or failure**: I tried as much as possible to avoid any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SPoFs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(single-point-of-failure) to keep this infrastructure robust and my intent was that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DDoS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attacks would either: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be avoided; mostly by encapsulation (VPC, subnets, traffic rules etc.) or...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translate to high loads which AWS can take without experiencing service outage; obviously</w:t>
      </w:r>
      <w:r w:rsidR="004A54C6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 this is still bad, but manageable.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Monitoring and alerts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The ELB for the web servers commits logs into an S3 Bucket (every 5 minutes).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Following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alarms are defined: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**Scaling up alarm**: send email on ASG events (when CPU usage is over </w:t>
      </w:r>
      <w:r w:rsidR="00EA1AA2" w:rsidRPr="00D83099">
        <w:rPr>
          <w:rFonts w:ascii="Helvetica" w:hAnsi="Helvetica" w:cs="Helvetica"/>
          <w:color w:val="333333"/>
          <w:sz w:val="21"/>
          <w:szCs w:val="21"/>
        </w:rPr>
        <w:t>7</w:t>
      </w:r>
      <w:r w:rsidRPr="00D83099">
        <w:rPr>
          <w:rFonts w:ascii="Helvetica" w:hAnsi="Helvetica" w:cs="Helvetica"/>
          <w:color w:val="333333"/>
          <w:sz w:val="21"/>
          <w:szCs w:val="21"/>
        </w:rPr>
        <w:t>0%).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**Scaling down alarm**: send email on ASG events (when CPU usage is under </w:t>
      </w:r>
      <w:r w:rsidR="00EA1AA2" w:rsidRPr="00D83099">
        <w:rPr>
          <w:rFonts w:ascii="Helvetica" w:hAnsi="Helvetica" w:cs="Helvetica"/>
          <w:color w:val="333333"/>
          <w:sz w:val="21"/>
          <w:szCs w:val="21"/>
        </w:rPr>
        <w:t>4</w:t>
      </w:r>
      <w:r w:rsidRPr="00D83099">
        <w:rPr>
          <w:rFonts w:ascii="Helvetica" w:hAnsi="Helvetica" w:cs="Helvetica"/>
          <w:color w:val="333333"/>
          <w:sz w:val="21"/>
          <w:szCs w:val="21"/>
        </w:rPr>
        <w:t>0%).</w:t>
      </w:r>
    </w:p>
    <w:p w:rsidR="00DE274B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**Billing alarm**: send email when costs exceed a threshold USD amount (1000).</w:t>
      </w:r>
    </w:p>
    <w:p w:rsidR="00595C05" w:rsidRPr="00D83099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Alarms will notify the "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OperationalEMail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" address when triggered.</w:t>
      </w:r>
    </w:p>
    <w:p w:rsidR="0054680B" w:rsidRPr="00D83099" w:rsidRDefault="0054680B" w:rsidP="00DE27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Further improvements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The current state of the automation template reflects what I managed to build in the time I had available, and so there are a few aspects which could (and probably should) be improved before going live with it (note that some are more important than others):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**Add S3/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CloudFront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support for uploaded files**: I intentionally did not use S3FS for storage and retrieval of uploaded files. I would definitely avoid this option if possible and use the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AWS PHP SDK to write the files straight to S3. Here's why: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Using a FS abstraction is more difficult to control and debug, errors are less likely to be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visible and we can't enforce retries or other type of error handling.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Reading those files would take them from S3, through the EC2 machines to the user; this    complicates the architecture badly, will perform badly and denies use of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CloudFront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I've taken a look over the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MyBB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codebase and it should not be difficult to add support for S3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file uploads, which easily extends to support **downloading files via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CloudFront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CDN**. This would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perform and scale better.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F92D65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Add **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Alarms** for:</w:t>
      </w:r>
    </w:p>
    <w:p w:rsidR="0054680B" w:rsidRPr="00D83099" w:rsidRDefault="00F92D65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</w:t>
      </w:r>
      <w:r w:rsidR="0054680B" w:rsidRPr="00D83099">
        <w:rPr>
          <w:rFonts w:ascii="Helvetica" w:hAnsi="Helvetica" w:cs="Helvetica"/>
          <w:color w:val="333333"/>
          <w:sz w:val="21"/>
          <w:szCs w:val="21"/>
        </w:rPr>
        <w:t xml:space="preserve"> - **Abnormal Bandwidth usage** (signs of attack);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**ELB latency**;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    - **Database instance failures**.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Add **CNAME parameter** to the template so that the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MyBB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code will use the custom domain name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instead of the public endpoint generated for the AWS balancer. The template outputs the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WWWBalancerDNSName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" variable which is the public DNS-resolvable name to the main ELB instance;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this should be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CNAME'd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to a custom domain name or handled via Route53.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Define **Network ACLs** for controlling traffic at subnet level; currently rules are enforced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only by security groups.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- **Remove Public IPs in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PublicSubnets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**: Currently I set "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MapPublicIpOnLaunch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" to true on public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subnets for a quick way to debug the launch configuration; a **bastion** server should be used.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Define clear **Stack update and delete policies** to avoid downtimes during updates and to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retain data (logs, databases etc.) after stack operations.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**Track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CloudFormation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calls via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CloudTrail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**: For additional security and as a measure of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historical reference,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CloudTrail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should be used to log all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CloudFormation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API calls into a selected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S3 bucket. The benefit is good and the costs should be negligible.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**Restrict SSH access**: By default the "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SSHAllowedSources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" parameter is set to "0.0.0.0/0" to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allow any SSH connections to the nodes from any public IP address; this setting should be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considerably more restrictive.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Add **parameter for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MyBB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Admin credentials**; currently they are hardcoded (see "Evaluation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access" section).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**Split template** into separate stacks: (A)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vpc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, (B) web servers and (C) database; this would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allow each stack to suffer updates and maintenance with less consequences to the other stacks; it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would also make things more complex, of course.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**Tag everything**.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**Custom AMI** or **make cloud-init scripts more private** (S3 or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CodeCommit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): The automation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template (along with the documentation) are revision-controlled on a public **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repository**;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this repository is also used (for simplicity) to host the *cloud-init* installation script for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MyBB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1.8.6 (including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MyBB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 xml:space="preserve"> sources). It would be preferable that this whole thing would be turned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 xml:space="preserve">into a new AMI instance or at least the codes would be placed in a more controlled environment (S3 or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CodeCommit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).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Use **all Availability-Zones** in the region; currently only two AZs are used.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**Outbound access for DB servers via NAT**: It could be useful to allow outbound access to the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Internet for the machines residing in the private subnet of the VPC (for updates and such) by</w:t>
      </w:r>
      <w:r w:rsidR="00F92D65" w:rsidRPr="00D8309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3099">
        <w:rPr>
          <w:rFonts w:ascii="Helvetica" w:hAnsi="Helvetica" w:cs="Helvetica"/>
          <w:color w:val="333333"/>
          <w:sz w:val="21"/>
          <w:szCs w:val="21"/>
        </w:rPr>
        <w:t>using a **NAT Gateway**.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Add an **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ElasticCache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 w:rsidRPr="00D83099">
        <w:rPr>
          <w:rFonts w:ascii="Helvetica" w:hAnsi="Helvetica" w:cs="Helvetica"/>
          <w:color w:val="333333"/>
          <w:sz w:val="21"/>
          <w:szCs w:val="21"/>
        </w:rPr>
        <w:t>** deployment to improve performance.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 xml:space="preserve">- **Time-based scaling**: Currently, the Auto-Scaling Groups resize solely based on </w:t>
      </w:r>
      <w:proofErr w:type="spellStart"/>
      <w:r w:rsidRPr="00D83099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performance metrics; rules for timed scaling could be defined to optimize costs.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- **HTTPS support**: For a production environment I would enable HTTPS support and even try to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force traffic through it (redirect "http://" traffic by HTTP 301 to "https://").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 That's it.</w:t>
      </w: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D83099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 w:rsidRPr="00D83099">
        <w:rPr>
          <w:rFonts w:ascii="Helvetica" w:hAnsi="Helvetica" w:cs="Helvetica"/>
          <w:color w:val="333333"/>
          <w:sz w:val="21"/>
          <w:szCs w:val="21"/>
        </w:rPr>
        <w:t>#### Thank you!</w:t>
      </w:r>
    </w:p>
    <w:p w:rsidR="00595C05" w:rsidRPr="00D83099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:rsidR="00595C05" w:rsidRPr="00D83099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sectPr w:rsidR="00595C05" w:rsidRPr="00D83099" w:rsidSect="002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FD2"/>
    <w:multiLevelType w:val="hybridMultilevel"/>
    <w:tmpl w:val="A716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1608"/>
    <w:multiLevelType w:val="hybridMultilevel"/>
    <w:tmpl w:val="A778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E7CCA"/>
    <w:multiLevelType w:val="hybridMultilevel"/>
    <w:tmpl w:val="A582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0C7C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9D02FDF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7604D"/>
    <w:multiLevelType w:val="hybridMultilevel"/>
    <w:tmpl w:val="878ED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CC605B"/>
    <w:multiLevelType w:val="hybridMultilevel"/>
    <w:tmpl w:val="83EA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D74582"/>
    <w:multiLevelType w:val="hybridMultilevel"/>
    <w:tmpl w:val="7F6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CCCA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851D9"/>
    <w:multiLevelType w:val="hybridMultilevel"/>
    <w:tmpl w:val="CB7CF3B4"/>
    <w:lvl w:ilvl="0" w:tplc="EA7644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630F2"/>
    <w:multiLevelType w:val="hybridMultilevel"/>
    <w:tmpl w:val="E5A6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3A5B"/>
    <w:rsid w:val="00053C2B"/>
    <w:rsid w:val="000679DD"/>
    <w:rsid w:val="000845B7"/>
    <w:rsid w:val="0012246C"/>
    <w:rsid w:val="001A4567"/>
    <w:rsid w:val="001A63EA"/>
    <w:rsid w:val="001B2523"/>
    <w:rsid w:val="00264091"/>
    <w:rsid w:val="00274FDA"/>
    <w:rsid w:val="002E7B11"/>
    <w:rsid w:val="002F4F23"/>
    <w:rsid w:val="00355ED5"/>
    <w:rsid w:val="00363A5B"/>
    <w:rsid w:val="00367578"/>
    <w:rsid w:val="003C5337"/>
    <w:rsid w:val="0044363D"/>
    <w:rsid w:val="004A54C6"/>
    <w:rsid w:val="004C1B81"/>
    <w:rsid w:val="004F3C7C"/>
    <w:rsid w:val="0054680B"/>
    <w:rsid w:val="00595C05"/>
    <w:rsid w:val="005B70FD"/>
    <w:rsid w:val="00620A8D"/>
    <w:rsid w:val="006A2627"/>
    <w:rsid w:val="00732CC0"/>
    <w:rsid w:val="007C29DE"/>
    <w:rsid w:val="00843B40"/>
    <w:rsid w:val="008B2B98"/>
    <w:rsid w:val="008B426A"/>
    <w:rsid w:val="0090362A"/>
    <w:rsid w:val="00A06676"/>
    <w:rsid w:val="00A5150C"/>
    <w:rsid w:val="00B61579"/>
    <w:rsid w:val="00B642CA"/>
    <w:rsid w:val="00BC6217"/>
    <w:rsid w:val="00C24160"/>
    <w:rsid w:val="00C314B1"/>
    <w:rsid w:val="00C87628"/>
    <w:rsid w:val="00D20054"/>
    <w:rsid w:val="00D83099"/>
    <w:rsid w:val="00DB36AF"/>
    <w:rsid w:val="00DE274B"/>
    <w:rsid w:val="00E13DCD"/>
    <w:rsid w:val="00E31EF2"/>
    <w:rsid w:val="00E76330"/>
    <w:rsid w:val="00E874D9"/>
    <w:rsid w:val="00E96E45"/>
    <w:rsid w:val="00EA1AA2"/>
    <w:rsid w:val="00EF2A0D"/>
    <w:rsid w:val="00F22B9A"/>
    <w:rsid w:val="00F36EFC"/>
    <w:rsid w:val="00F92D65"/>
    <w:rsid w:val="00FE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4"/>
        <o:r id="V:Rule9" type="connector" idref="#_x0000_s1044"/>
        <o:r id="V:Rule10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45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2A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4A54C6"/>
  </w:style>
  <w:style w:type="character" w:styleId="Hyperlink">
    <w:name w:val="Hyperlink"/>
    <w:basedOn w:val="DefaultParagraphFont"/>
    <w:uiPriority w:val="99"/>
    <w:semiHidden/>
    <w:unhideWhenUsed/>
    <w:rsid w:val="004A54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rds/faqs/" TargetMode="External"/><Relationship Id="rId5" Type="http://schemas.openxmlformats.org/officeDocument/2006/relationships/hyperlink" Target="https://aws.amazon.com/rds/details/multi-a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Godil</dc:creator>
  <cp:lastModifiedBy>Moin Godil</cp:lastModifiedBy>
  <cp:revision>41</cp:revision>
  <dcterms:created xsi:type="dcterms:W3CDTF">2016-02-07T10:21:00Z</dcterms:created>
  <dcterms:modified xsi:type="dcterms:W3CDTF">2016-02-08T09:04:00Z</dcterms:modified>
</cp:coreProperties>
</file>