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OpenNoiseNet Pro</w:t>
      </w:r>
    </w:p>
    <w:p>
      <w:pPr>
        <w:pStyle w:val="CustomSubtitle"/>
      </w:pPr>
      <w:r>
        <w:t>Product Architecture, PRD, Data Model, Episode Guide, ML Strategy, API Surface, and Delivery Plan</w:t>
      </w:r>
    </w:p>
    <w:p>
      <w:pPr/>
      <w:r>
        <w:rPr>
          <w:b/>
        </w:rPr>
        <w:t>Version 1.0  •  16 April 2026</w:t>
        <w:br/>
      </w:r>
      <w:r>
        <w:t>Single-source planning document for commercializing OpenNoiseNet into a privacy-first acoustic evidence and detection platform.</w:t>
      </w:r>
    </w:p>
    <w:tbl>
      <w:tblPr>
        <w:tblW w:type="auto" w:w="0"/>
        <w:jc w:val="center"/>
        <w:tblLayout w:type="fixed"/>
        <w:tblLook w:firstColumn="1" w:firstRow="1" w:lastColumn="0" w:lastRow="0" w:noHBand="0" w:noVBand="1" w:val="04A0"/>
      </w:tblPr>
      <w:tblGrid>
        <w:gridCol w:w="4961"/>
        <w:gridCol w:w="4961"/>
      </w:tblGrid>
      <w:tr>
        <w:tc>
          <w:tcPr>
            <w:tcW w:type="dxa" w:w="4608"/>
            <w:tcMar>
              <w:top w:w="130" w:type="dxa"/>
              <w:start w:w="130" w:type="dxa"/>
              <w:bottom w:w="130" w:type="dxa"/>
              <w:end w:w="130" w:type="dxa"/>
            </w:tcMar>
            <w:vAlign w:val="center"/>
            <w:shd w:fill="EAF2F8"/>
          </w:tcPr>
          <w:p>
            <w:r>
              <w:rPr>
                <w:b/>
                <w:color w:val="1F4E79"/>
                <w:sz w:val="22"/>
              </w:rPr>
              <w:t>Product thesis</w:t>
            </w:r>
          </w:p>
          <w:p>
            <w:pPr/>
            <w:r>
              <w:rPr>
                <w:sz w:val="19"/>
              </w:rPr>
              <w:t>Turn noisy, ambiguous acoustic activity into defensible episodes, reports, heatmaps, and case evidence — without making cloud audio surveillance the default.</w:t>
            </w:r>
          </w:p>
        </w:tc>
        <w:tc>
          <w:tcPr>
            <w:tcW w:type="dxa" w:w="4608"/>
            <w:tcMar>
              <w:top w:w="130" w:type="dxa"/>
              <w:start w:w="130" w:type="dxa"/>
              <w:bottom w:w="130" w:type="dxa"/>
              <w:end w:w="130" w:type="dxa"/>
            </w:tcMar>
            <w:vAlign w:val="center"/>
            <w:shd w:fill="F8FBFD"/>
          </w:tcPr>
          <w:p>
            <w:r>
              <w:rPr>
                <w:b/>
                <w:color w:val="1F4E79"/>
                <w:sz w:val="22"/>
              </w:rPr>
              <w:t>Recommended ML posture</w:t>
            </w:r>
          </w:p>
          <w:p>
            <w:pPr/>
            <w:r>
              <w:rPr>
                <w:sz w:val="19"/>
              </w:rPr>
              <w:t>Use a hybrid edge pipeline: signal gate + LiteRT audio classifier as the primary detector; optional local summarizer only after aggregation.</w:t>
            </w:r>
          </w:p>
        </w:tc>
      </w:tr>
      <w:tr>
        <w:tc>
          <w:tcPr>
            <w:tcW w:type="dxa" w:w="4608"/>
            <w:tcMar>
              <w:top w:w="130" w:type="dxa"/>
              <w:start w:w="130" w:type="dxa"/>
              <w:bottom w:w="130" w:type="dxa"/>
              <w:end w:w="130" w:type="dxa"/>
            </w:tcMar>
            <w:vAlign w:val="center"/>
            <w:shd w:fill="F8FBFD"/>
          </w:tcPr>
          <w:p>
            <w:r>
              <w:rPr>
                <w:b/>
                <w:color w:val="1F4E79"/>
                <w:sz w:val="22"/>
              </w:rPr>
              <w:t>Current repo baseline</w:t>
            </w:r>
          </w:p>
          <w:p>
            <w:pPr/>
            <w:r>
              <w:rPr>
                <w:sz w:val="19"/>
              </w:rPr>
              <w:t>Ground vNext on the actual supported surfaces in the repo today: auth, devices, events, map. Treat admin, snippets, AI workflows, and notifications as future work.</w:t>
            </w:r>
          </w:p>
        </w:tc>
        <w:tc>
          <w:tcPr>
            <w:tcW w:type="dxa" w:w="4608"/>
            <w:tcMar>
              <w:top w:w="130" w:type="dxa"/>
              <w:start w:w="130" w:type="dxa"/>
              <w:bottom w:w="130" w:type="dxa"/>
              <w:end w:w="130" w:type="dxa"/>
            </w:tcMar>
            <w:vAlign w:val="center"/>
            <w:shd w:fill="EAF2F8"/>
          </w:tcPr>
          <w:p>
            <w:r>
              <w:rPr>
                <w:b/>
                <w:color w:val="1F4E79"/>
                <w:sz w:val="22"/>
              </w:rPr>
              <w:t>Commercial wedge</w:t>
            </w:r>
          </w:p>
          <w:p>
            <w:pPr/>
            <w:r>
              <w:rPr>
                <w:sz w:val="19"/>
              </w:rPr>
              <w:t>Start with property, housing, municipality, and consultant use cases where evidence, repeatability, exports, and site-level governance matter more than consumer novelty.</w:t>
            </w:r>
          </w:p>
        </w:tc>
      </w:tr>
    </w:tbl>
    <w:p>
      <w:pPr>
        <w:pStyle w:val="SmallText"/>
      </w:pPr>
    </w:p>
    <w:tbl>
      <w:tblPr>
        <w:tblW w:type="auto" w:w="0"/>
        <w:jc w:val="center"/>
        <w:tblLayout w:type="fixed"/>
        <w:tblLook w:firstColumn="1" w:firstRow="1" w:lastColumn="0" w:lastRow="0" w:noHBand="0" w:noVBand="1" w:val="04A0"/>
      </w:tblPr>
      <w:tblGrid>
        <w:gridCol w:w="9648"/>
      </w:tblGrid>
      <w:tr>
        <w:tc>
          <w:tcPr>
            <w:tcW w:type="dxa" w:w="9922"/>
            <w:shd w:fill="FDF6E3"/>
            <w:tcMar>
              <w:top w:w="120" w:type="dxa"/>
              <w:start w:w="140" w:type="dxa"/>
              <w:bottom w:w="120" w:type="dxa"/>
              <w:end w:w="140" w:type="dxa"/>
            </w:tcMar>
          </w:tcPr>
          <w:p>
            <w:pPr>
              <w:spacing w:after="40"/>
            </w:pPr>
            <w:r>
              <w:rPr>
                <w:b/>
                <w:color w:val="B9770E"/>
              </w:rPr>
              <w:t>Grounding note</w:t>
            </w:r>
          </w:p>
          <w:p>
            <w:pPr>
              <w:spacing w:after="40"/>
            </w:pPr>
            <w:r>
              <w:t>This document defines the commercial vNext target, not the current production reality. It is anchored to the current OpenNoiseNet repo state before extending it into episodes, cases, alerts, exports, calibration, and policy-driven evidence workflows.</w:t>
            </w:r>
          </w:p>
        </w:tc>
      </w:tr>
    </w:tbl>
    <w:p>
      <w:pPr>
        <w:pStyle w:val="SmallText"/>
      </w:pPr>
    </w:p>
    <w:p>
      <w:pPr>
        <w:pStyle w:val="Heading1"/>
      </w:pPr>
      <w:r>
        <w:t>Contents</w:t>
      </w:r>
    </w:p>
    <w:p>
      <w:pPr>
        <w:ind w:left="288" w:hanging="259"/>
      </w:pPr>
      <w:r>
        <w:rPr>
          <w:b/>
        </w:rPr>
        <w:t xml:space="preserve">• </w:t>
      </w:r>
      <w:r>
        <w:t>1. Document intent and repo grounding</w:t>
      </w:r>
    </w:p>
    <w:p>
      <w:pPr>
        <w:ind w:left="288" w:hanging="259"/>
      </w:pPr>
      <w:r>
        <w:rPr>
          <w:b/>
        </w:rPr>
        <w:t xml:space="preserve">• </w:t>
      </w:r>
      <w:r>
        <w:t>2. Executive summary</w:t>
      </w:r>
    </w:p>
    <w:p>
      <w:pPr>
        <w:ind w:left="288" w:hanging="259"/>
      </w:pPr>
      <w:r>
        <w:rPr>
          <w:b/>
        </w:rPr>
        <w:t xml:space="preserve">• </w:t>
      </w:r>
      <w:r>
        <w:t>3. Product architecture</w:t>
      </w:r>
    </w:p>
    <w:p>
      <w:pPr>
        <w:ind w:left="288" w:hanging="259"/>
      </w:pPr>
      <w:r>
        <w:rPr>
          <w:b/>
        </w:rPr>
        <w:t xml:space="preserve">• </w:t>
      </w:r>
      <w:r>
        <w:t>4. Product requirements document</w:t>
      </w:r>
    </w:p>
    <w:p>
      <w:pPr>
        <w:ind w:left="288" w:hanging="259"/>
      </w:pPr>
      <w:r>
        <w:rPr>
          <w:b/>
        </w:rPr>
        <w:t xml:space="preserve">• </w:t>
      </w:r>
      <w:r>
        <w:t>5. Commercial packaging and target segments</w:t>
      </w:r>
    </w:p>
    <w:p>
      <w:pPr>
        <w:ind w:left="288" w:hanging="259"/>
      </w:pPr>
      <w:r>
        <w:rPr>
          <w:b/>
        </w:rPr>
        <w:t xml:space="preserve">• </w:t>
      </w:r>
      <w:r>
        <w:t>6. Data model</w:t>
      </w:r>
    </w:p>
    <w:p>
      <w:pPr>
        <w:ind w:left="288" w:hanging="259"/>
      </w:pPr>
      <w:r>
        <w:rPr>
          <w:b/>
        </w:rPr>
        <w:t xml:space="preserve">• </w:t>
      </w:r>
      <w:r>
        <w:t>7. Episode guide</w:t>
      </w:r>
    </w:p>
    <w:p>
      <w:pPr>
        <w:ind w:left="288" w:hanging="259"/>
      </w:pPr>
      <w:r>
        <w:rPr>
          <w:b/>
        </w:rPr>
        <w:t xml:space="preserve">• </w:t>
      </w:r>
      <w:r>
        <w:t>8. ML and device strategy</w:t>
      </w:r>
    </w:p>
    <w:p>
      <w:pPr>
        <w:ind w:left="288" w:hanging="259"/>
      </w:pPr>
      <w:r>
        <w:rPr>
          <w:b/>
        </w:rPr>
        <w:t xml:space="preserve">• </w:t>
      </w:r>
      <w:r>
        <w:t>9. API and integration surface</w:t>
      </w:r>
    </w:p>
    <w:p>
      <w:pPr>
        <w:ind w:left="288" w:hanging="259"/>
      </w:pPr>
      <w:r>
        <w:rPr>
          <w:b/>
        </w:rPr>
        <w:t xml:space="preserve">• </w:t>
      </w:r>
      <w:r>
        <w:t>10. Privacy, legal, security, and non-functional requirements</w:t>
      </w:r>
    </w:p>
    <w:p>
      <w:pPr>
        <w:ind w:left="288" w:hanging="259"/>
      </w:pPr>
      <w:r>
        <w:rPr>
          <w:b/>
        </w:rPr>
        <w:t xml:space="preserve">• </w:t>
      </w:r>
      <w:r>
        <w:t>11. Delivery roadmap, acceptance criteria, and KPIs</w:t>
      </w:r>
    </w:p>
    <w:p>
      <w:pPr>
        <w:ind w:left="288" w:hanging="259"/>
      </w:pPr>
      <w:r>
        <w:rPr>
          <w:b/>
        </w:rPr>
        <w:t xml:space="preserve">• </w:t>
      </w:r>
      <w:r>
        <w:t>12. Open decisions and source grounding</w:t>
      </w:r>
    </w:p>
    <w:p>
      <w:r>
        <w:br w:type="page"/>
      </w:r>
    </w:p>
    <w:p>
      <w:pPr>
        <w:pStyle w:val="Heading1"/>
      </w:pPr>
      <w:r>
        <w:t>1. Document intent and repo grounding</w:t>
      </w:r>
    </w:p>
    <w:p>
      <w:pPr/>
      <w:r>
        <w:t>OpenNoiseNet is currently in a software stabilization phase. The repository already contains meaningful backend, dashboard, landing, infrastructure, and mobile code, but the current supported surface is intentionally narrow. The purpose of this document is to define the next commercial product layer — OpenNoiseNet Pro — without pretending that unreleased capabilities already exist.</w:t>
      </w:r>
    </w:p>
    <w:p>
      <w:pPr/>
      <w:r>
        <w:t>The core design principle is strict separation between current repo truth and future product ambition. The platform should extend the repo’s existing device, event, and map primitives into a stronger commercial model centered on episodes, evidence quality, case workflows, and governance.</w:t>
      </w:r>
    </w:p>
    <w:p>
      <w:pPr>
        <w:pStyle w:val="Heading3"/>
        <w:keepNext/>
      </w:pPr>
      <w:r>
        <w:t>Current repo reality vs. OpenNoiseNet Pro vNext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944"/>
            <w:shd w:fill="1F4E79"/>
            <w:tcMar>
              <w:top w:w="90" w:type="dxa"/>
              <w:start w:w="90" w:type="dxa"/>
              <w:bottom w:w="90" w:type="dxa"/>
              <w:end w:w="90" w:type="dxa"/>
            </w:tcMar>
            <w:vAlign w:val="center"/>
          </w:tcPr>
          <w:p>
            <w:pPr>
              <w:jc w:val="center"/>
            </w:pPr>
            <w:r>
              <w:rPr>
                <w:b/>
                <w:color w:val="FFFFFF"/>
                <w:sz w:val="19"/>
              </w:rPr>
              <w:t>Area</w:t>
            </w:r>
          </w:p>
        </w:tc>
        <w:tc>
          <w:tcPr>
            <w:tcW w:type="dxa" w:w="3384"/>
            <w:shd w:fill="1F4E79"/>
            <w:tcMar>
              <w:top w:w="90" w:type="dxa"/>
              <w:start w:w="90" w:type="dxa"/>
              <w:bottom w:w="90" w:type="dxa"/>
              <w:end w:w="90" w:type="dxa"/>
            </w:tcMar>
            <w:vAlign w:val="center"/>
          </w:tcPr>
          <w:p>
            <w:pPr>
              <w:jc w:val="center"/>
            </w:pPr>
            <w:r>
              <w:rPr>
                <w:b/>
                <w:color w:val="FFFFFF"/>
                <w:sz w:val="19"/>
              </w:rPr>
              <w:t>Current repo baseline</w:t>
            </w:r>
          </w:p>
        </w:tc>
        <w:tc>
          <w:tcPr>
            <w:tcW w:type="dxa" w:w="4248"/>
            <w:shd w:fill="1F4E79"/>
            <w:tcMar>
              <w:top w:w="90" w:type="dxa"/>
              <w:start w:w="90" w:type="dxa"/>
              <w:bottom w:w="90" w:type="dxa"/>
              <w:end w:w="90" w:type="dxa"/>
            </w:tcMar>
            <w:vAlign w:val="center"/>
          </w:tcPr>
          <w:p>
            <w:pPr>
              <w:jc w:val="center"/>
            </w:pPr>
            <w:r>
              <w:rPr>
                <w:b/>
                <w:color w:val="FFFFFF"/>
                <w:sz w:val="19"/>
              </w:rPr>
              <w:t>vNext defined here</w:t>
            </w:r>
          </w:p>
        </w:tc>
      </w:tr>
      <w:tr>
        <w:tc>
          <w:tcPr>
            <w:tcW w:type="dxa" w:w="1944"/>
            <w:tcMar>
              <w:top w:w="85" w:type="dxa"/>
              <w:start w:w="90" w:type="dxa"/>
              <w:bottom w:w="85" w:type="dxa"/>
              <w:end w:w="90" w:type="dxa"/>
            </w:tcMar>
            <w:vAlign w:val="center"/>
            <w:shd w:fill="F8FBFD"/>
          </w:tcPr>
          <w:p>
            <w:r>
              <w:rPr>
                <w:b/>
                <w:color w:val="1F4E79"/>
                <w:sz w:val="18"/>
              </w:rPr>
              <w:t>Backend surface</w:t>
            </w:r>
          </w:p>
        </w:tc>
        <w:tc>
          <w:tcPr>
            <w:tcW w:type="dxa" w:w="3384"/>
            <w:tcMar>
              <w:top w:w="85" w:type="dxa"/>
              <w:start w:w="90" w:type="dxa"/>
              <w:bottom w:w="85" w:type="dxa"/>
              <w:end w:w="90" w:type="dxa"/>
            </w:tcMar>
            <w:vAlign w:val="center"/>
            <w:shd w:fill="F8FBFD"/>
          </w:tcPr>
          <w:p>
            <w:r>
              <w:rPr>
                <w:sz w:val="18"/>
              </w:rPr>
              <w:t>Auth, device registration / heartbeat, events, map, health.</w:t>
            </w:r>
          </w:p>
        </w:tc>
        <w:tc>
          <w:tcPr>
            <w:tcW w:type="dxa" w:w="4248"/>
            <w:tcMar>
              <w:top w:w="85" w:type="dxa"/>
              <w:start w:w="90" w:type="dxa"/>
              <w:bottom w:w="85" w:type="dxa"/>
              <w:end w:w="90" w:type="dxa"/>
            </w:tcMar>
            <w:vAlign w:val="center"/>
            <w:shd w:fill="F8FBFD"/>
          </w:tcPr>
          <w:p>
            <w:r>
              <w:rPr>
                <w:sz w:val="18"/>
              </w:rPr>
              <w:t>Add organizations, sites, zones, episodes, cases, exports, alerts, calibration, model-bundle lifecycle.</w:t>
            </w:r>
          </w:p>
        </w:tc>
      </w:tr>
      <w:tr>
        <w:tc>
          <w:tcPr>
            <w:tcW w:type="dxa" w:w="1944"/>
            <w:tcMar>
              <w:top w:w="85" w:type="dxa"/>
              <w:start w:w="90" w:type="dxa"/>
              <w:bottom w:w="85" w:type="dxa"/>
              <w:end w:w="90" w:type="dxa"/>
            </w:tcMar>
            <w:vAlign w:val="center"/>
          </w:tcPr>
          <w:p>
            <w:r>
              <w:rPr>
                <w:b/>
                <w:color w:val="1F4E79"/>
                <w:sz w:val="18"/>
              </w:rPr>
              <w:t>AI processing</w:t>
            </w:r>
          </w:p>
        </w:tc>
        <w:tc>
          <w:tcPr>
            <w:tcW w:type="dxa" w:w="3384"/>
            <w:tcMar>
              <w:top w:w="85" w:type="dxa"/>
              <w:start w:w="90" w:type="dxa"/>
              <w:bottom w:w="85" w:type="dxa"/>
              <w:end w:w="90" w:type="dxa"/>
            </w:tcMar>
            <w:vAlign w:val="center"/>
          </w:tcPr>
          <w:p>
            <w:r>
              <w:rPr>
                <w:sz w:val="18"/>
              </w:rPr>
              <w:t>Explicitly unreleased in the stabilization milestone.</w:t>
            </w:r>
          </w:p>
        </w:tc>
        <w:tc>
          <w:tcPr>
            <w:tcW w:type="dxa" w:w="4248"/>
            <w:tcMar>
              <w:top w:w="85" w:type="dxa"/>
              <w:start w:w="90" w:type="dxa"/>
              <w:bottom w:w="85" w:type="dxa"/>
              <w:end w:w="90" w:type="dxa"/>
            </w:tcMar>
            <w:vAlign w:val="center"/>
          </w:tcPr>
          <w:p>
            <w:r>
              <w:rPr>
                <w:sz w:val="18"/>
              </w:rPr>
              <w:t>Edge-first classifier pipeline, episode engine, nuisance scoring, optional local summarization.</w:t>
            </w:r>
          </w:p>
        </w:tc>
      </w:tr>
      <w:tr>
        <w:tc>
          <w:tcPr>
            <w:tcW w:type="dxa" w:w="1944"/>
            <w:tcMar>
              <w:top w:w="85" w:type="dxa"/>
              <w:start w:w="90" w:type="dxa"/>
              <w:bottom w:w="85" w:type="dxa"/>
              <w:end w:w="90" w:type="dxa"/>
            </w:tcMar>
            <w:vAlign w:val="center"/>
            <w:shd w:fill="F8FBFD"/>
          </w:tcPr>
          <w:p>
            <w:r>
              <w:rPr>
                <w:b/>
                <w:color w:val="1F4E79"/>
                <w:sz w:val="18"/>
              </w:rPr>
              <w:t>Evidence</w:t>
            </w:r>
          </w:p>
        </w:tc>
        <w:tc>
          <w:tcPr>
            <w:tcW w:type="dxa" w:w="3384"/>
            <w:tcMar>
              <w:top w:w="85" w:type="dxa"/>
              <w:start w:w="90" w:type="dxa"/>
              <w:bottom w:w="85" w:type="dxa"/>
              <w:end w:w="90" w:type="dxa"/>
            </w:tcMar>
            <w:vAlign w:val="center"/>
            <w:shd w:fill="F8FBFD"/>
          </w:tcPr>
          <w:p>
            <w:r>
              <w:rPr>
                <w:sz w:val="18"/>
              </w:rPr>
              <w:t>No supported snippet or case-evidence workflow.</w:t>
            </w:r>
          </w:p>
        </w:tc>
        <w:tc>
          <w:tcPr>
            <w:tcW w:type="dxa" w:w="4248"/>
            <w:tcMar>
              <w:top w:w="85" w:type="dxa"/>
              <w:start w:w="90" w:type="dxa"/>
              <w:bottom w:w="85" w:type="dxa"/>
              <w:end w:w="90" w:type="dxa"/>
            </w:tcMar>
            <w:vAlign w:val="center"/>
            <w:shd w:fill="F8FBFD"/>
          </w:tcPr>
          <w:p>
            <w:r>
              <w:rPr>
                <w:sz w:val="18"/>
              </w:rPr>
              <w:t>Derived-only default, policy-controlled evidence modes, case export, audit trail, retention controls.</w:t>
            </w:r>
          </w:p>
        </w:tc>
      </w:tr>
      <w:tr>
        <w:tc>
          <w:tcPr>
            <w:tcW w:type="dxa" w:w="1944"/>
            <w:tcMar>
              <w:top w:w="85" w:type="dxa"/>
              <w:start w:w="90" w:type="dxa"/>
              <w:bottom w:w="85" w:type="dxa"/>
              <w:end w:w="90" w:type="dxa"/>
            </w:tcMar>
            <w:vAlign w:val="center"/>
          </w:tcPr>
          <w:p>
            <w:r>
              <w:rPr>
                <w:b/>
                <w:color w:val="1F4E79"/>
                <w:sz w:val="18"/>
              </w:rPr>
              <w:t>Notifications</w:t>
            </w:r>
          </w:p>
        </w:tc>
        <w:tc>
          <w:tcPr>
            <w:tcW w:type="dxa" w:w="3384"/>
            <w:tcMar>
              <w:top w:w="85" w:type="dxa"/>
              <w:start w:w="90" w:type="dxa"/>
              <w:bottom w:w="85" w:type="dxa"/>
              <w:end w:w="90" w:type="dxa"/>
            </w:tcMar>
            <w:vAlign w:val="center"/>
          </w:tcPr>
          <w:p>
            <w:r>
              <w:rPr>
                <w:sz w:val="18"/>
              </w:rPr>
              <w:t>Unreleased.</w:t>
            </w:r>
          </w:p>
        </w:tc>
        <w:tc>
          <w:tcPr>
            <w:tcW w:type="dxa" w:w="4248"/>
            <w:tcMar>
              <w:top w:w="85" w:type="dxa"/>
              <w:start w:w="90" w:type="dxa"/>
              <w:bottom w:w="85" w:type="dxa"/>
              <w:end w:w="90" w:type="dxa"/>
            </w:tcMar>
            <w:vAlign w:val="center"/>
          </w:tcPr>
          <w:p>
            <w:r>
              <w:rPr>
                <w:sz w:val="18"/>
              </w:rPr>
              <w:t>Rule-driven alerting and routing at site / zone / org scope.</w:t>
            </w:r>
          </w:p>
        </w:tc>
      </w:tr>
      <w:tr>
        <w:tc>
          <w:tcPr>
            <w:tcW w:type="dxa" w:w="1944"/>
            <w:tcMar>
              <w:top w:w="85" w:type="dxa"/>
              <w:start w:w="90" w:type="dxa"/>
              <w:bottom w:w="85" w:type="dxa"/>
              <w:end w:w="90" w:type="dxa"/>
            </w:tcMar>
            <w:vAlign w:val="center"/>
            <w:shd w:fill="F8FBFD"/>
          </w:tcPr>
          <w:p>
            <w:r>
              <w:rPr>
                <w:b/>
                <w:color w:val="1F4E79"/>
                <w:sz w:val="18"/>
              </w:rPr>
              <w:t>Mobile</w:t>
            </w:r>
          </w:p>
        </w:tc>
        <w:tc>
          <w:tcPr>
            <w:tcW w:type="dxa" w:w="3384"/>
            <w:tcMar>
              <w:top w:w="85" w:type="dxa"/>
              <w:start w:w="90" w:type="dxa"/>
              <w:bottom w:w="85" w:type="dxa"/>
              <w:end w:w="90" w:type="dxa"/>
            </w:tcMar>
            <w:vAlign w:val="center"/>
            <w:shd w:fill="F8FBFD"/>
          </w:tcPr>
          <w:p>
            <w:r>
              <w:rPr>
                <w:sz w:val="18"/>
              </w:rPr>
              <w:t>Substantial infrastructure exists but remains a stabilization target.</w:t>
            </w:r>
          </w:p>
        </w:tc>
        <w:tc>
          <w:tcPr>
            <w:tcW w:type="dxa" w:w="4248"/>
            <w:tcMar>
              <w:top w:w="85" w:type="dxa"/>
              <w:start w:w="90" w:type="dxa"/>
              <w:bottom w:w="85" w:type="dxa"/>
              <w:end w:w="90" w:type="dxa"/>
            </w:tcMar>
            <w:vAlign w:val="center"/>
            <w:shd w:fill="F8FBFD"/>
          </w:tcPr>
          <w:p>
            <w:r>
              <w:rPr>
                <w:sz w:val="18"/>
              </w:rPr>
              <w:t>Android-first production node, iOS best-effort node, sensor-agnostic architecture for future hardware.</w:t>
            </w:r>
          </w:p>
        </w:tc>
      </w:tr>
    </w:tbl>
    <w:p>
      <w:pPr>
        <w:pStyle w:val="SmallText"/>
      </w:pPr>
    </w:p>
    <w:tbl>
      <w:tblPr>
        <w:tblW w:type="auto" w:w="0"/>
        <w:jc w:val="center"/>
        <w:tblLayout w:type="fixed"/>
        <w:tblLook w:firstColumn="1" w:firstRow="1" w:lastColumn="0" w:lastRow="0" w:noHBand="0" w:noVBand="1" w:val="04A0"/>
      </w:tblPr>
      <w:tblGrid>
        <w:gridCol w:w="9648"/>
      </w:tblGrid>
      <w:tr>
        <w:tc>
          <w:tcPr>
            <w:tcW w:type="dxa" w:w="9922"/>
            <w:shd w:fill="FDF6E3"/>
            <w:tcMar>
              <w:top w:w="120" w:type="dxa"/>
              <w:start w:w="140" w:type="dxa"/>
              <w:bottom w:w="120" w:type="dxa"/>
              <w:end w:w="140" w:type="dxa"/>
            </w:tcMar>
          </w:tcPr>
          <w:p>
            <w:pPr>
              <w:spacing w:after="40"/>
            </w:pPr>
            <w:r>
              <w:rPr>
                <w:b/>
                <w:color w:val="B9770E"/>
              </w:rPr>
              <w:t>Architectural implication</w:t>
            </w:r>
          </w:p>
          <w:p>
            <w:pPr>
              <w:spacing w:after="40"/>
            </w:pPr>
            <w:r>
              <w:t>Do not rebuild the platform from scratch. Preserve the existing auth, devices, events, and map foundations; introduce a new commercial domain layer above them.</w:t>
            </w:r>
          </w:p>
        </w:tc>
      </w:tr>
    </w:tbl>
    <w:p>
      <w:pPr>
        <w:pStyle w:val="SmallText"/>
      </w:pPr>
    </w:p>
    <w:p>
      <w:pPr>
        <w:pStyle w:val="Heading1"/>
      </w:pPr>
      <w:r>
        <w:t>2. Executive summary</w:t>
      </w:r>
    </w:p>
    <w:p>
      <w:pPr/>
      <w:r>
        <w:t>OpenNoiseNet Pro is a privacy-first acoustic evidence platform. Its purpose is to convert acoustic disturbance into structured, reviewable episodes that can be acted on by operators, housing providers, municipalities, consultants, insurers, and enterprise site managers.</w:t>
      </w:r>
    </w:p>
    <w:p>
      <w:pPr/>
      <w:r>
        <w:t>The product is not a general-purpose cloud surveillance system. By default, raw audio remains on the device. The primary unit of value is the episode: a time-bounded, classified, scored representation of a nuisance, disturbance, or safety-relevant event, backed by loudness metrics, confidence, review state, and exportability.</w:t>
      </w:r>
    </w:p>
    <w:p>
      <w:pPr/>
      <w:r>
        <w:t>Commercial value comes from four layers working together: reliable edge detection, stable episode construction, policy-governed evidence handling, and defensible reporting. That combination is much more commercially useful than a public map alone.</w:t>
      </w:r>
    </w:p>
    <w:p>
      <w:pPr>
        <w:pStyle w:val="Heading3"/>
        <w:keepNext/>
      </w:pPr>
      <w:r>
        <w:t>OpenNoiseNet Pro in one view</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304"/>
            <w:shd w:fill="1F4E79"/>
            <w:tcMar>
              <w:top w:w="90" w:type="dxa"/>
              <w:start w:w="90" w:type="dxa"/>
              <w:bottom w:w="90" w:type="dxa"/>
              <w:end w:w="90" w:type="dxa"/>
            </w:tcMar>
            <w:vAlign w:val="center"/>
          </w:tcPr>
          <w:p>
            <w:pPr>
              <w:jc w:val="center"/>
            </w:pPr>
            <w:r>
              <w:rPr>
                <w:b/>
                <w:color w:val="FFFFFF"/>
                <w:sz w:val="19"/>
              </w:rPr>
              <w:t>Dimension</w:t>
            </w:r>
          </w:p>
        </w:tc>
        <w:tc>
          <w:tcPr>
            <w:tcW w:type="dxa" w:w="7272"/>
            <w:shd w:fill="1F4E79"/>
            <w:tcMar>
              <w:top w:w="90" w:type="dxa"/>
              <w:start w:w="90" w:type="dxa"/>
              <w:bottom w:w="90" w:type="dxa"/>
              <w:end w:w="90" w:type="dxa"/>
            </w:tcMar>
            <w:vAlign w:val="center"/>
          </w:tcPr>
          <w:p>
            <w:pPr>
              <w:jc w:val="center"/>
            </w:pPr>
            <w:r>
              <w:rPr>
                <w:b/>
                <w:color w:val="FFFFFF"/>
                <w:sz w:val="19"/>
              </w:rPr>
              <w:t>Definition</w:t>
            </w:r>
          </w:p>
        </w:tc>
      </w:tr>
      <w:tr>
        <w:tc>
          <w:tcPr>
            <w:tcW w:type="dxa" w:w="2304"/>
            <w:tcMar>
              <w:top w:w="85" w:type="dxa"/>
              <w:start w:w="90" w:type="dxa"/>
              <w:bottom w:w="85" w:type="dxa"/>
              <w:end w:w="90" w:type="dxa"/>
            </w:tcMar>
            <w:vAlign w:val="center"/>
            <w:shd w:fill="F8FBFD"/>
          </w:tcPr>
          <w:p>
            <w:r>
              <w:rPr>
                <w:b/>
                <w:color w:val="1F4E79"/>
                <w:sz w:val="18"/>
              </w:rPr>
              <w:t>Core promise</w:t>
            </w:r>
          </w:p>
        </w:tc>
        <w:tc>
          <w:tcPr>
            <w:tcW w:type="dxa" w:w="7272"/>
            <w:tcMar>
              <w:top w:w="85" w:type="dxa"/>
              <w:start w:w="90" w:type="dxa"/>
              <w:bottom w:w="85" w:type="dxa"/>
              <w:end w:w="90" w:type="dxa"/>
            </w:tcMar>
            <w:vAlign w:val="center"/>
            <w:shd w:fill="F8FBFD"/>
          </w:tcPr>
          <w:p>
            <w:r>
              <w:rPr>
                <w:sz w:val="18"/>
              </w:rPr>
              <w:t>Turn acoustic activity into defensible episodes, reports, heatmaps, and case evidence with a privacy-first default.</w:t>
            </w:r>
          </w:p>
        </w:tc>
      </w:tr>
      <w:tr>
        <w:tc>
          <w:tcPr>
            <w:tcW w:type="dxa" w:w="2304"/>
            <w:tcMar>
              <w:top w:w="85" w:type="dxa"/>
              <w:start w:w="90" w:type="dxa"/>
              <w:bottom w:w="85" w:type="dxa"/>
              <w:end w:w="90" w:type="dxa"/>
            </w:tcMar>
            <w:vAlign w:val="center"/>
          </w:tcPr>
          <w:p>
            <w:r>
              <w:rPr>
                <w:b/>
                <w:color w:val="1F4E79"/>
                <w:sz w:val="18"/>
              </w:rPr>
              <w:t>Primary buyers</w:t>
            </w:r>
          </w:p>
        </w:tc>
        <w:tc>
          <w:tcPr>
            <w:tcW w:type="dxa" w:w="7272"/>
            <w:tcMar>
              <w:top w:w="85" w:type="dxa"/>
              <w:start w:w="90" w:type="dxa"/>
              <w:bottom w:w="85" w:type="dxa"/>
              <w:end w:w="90" w:type="dxa"/>
            </w:tcMar>
            <w:vAlign w:val="center"/>
          </w:tcPr>
          <w:p>
            <w:r>
              <w:rPr>
                <w:sz w:val="18"/>
              </w:rPr>
              <w:t>Housing providers, property managers, municipalities, consultants, insurers, campus / industrial site operators.</w:t>
            </w:r>
          </w:p>
        </w:tc>
      </w:tr>
      <w:tr>
        <w:tc>
          <w:tcPr>
            <w:tcW w:type="dxa" w:w="2304"/>
            <w:tcMar>
              <w:top w:w="85" w:type="dxa"/>
              <w:start w:w="90" w:type="dxa"/>
              <w:bottom w:w="85" w:type="dxa"/>
              <w:end w:w="90" w:type="dxa"/>
            </w:tcMar>
            <w:vAlign w:val="center"/>
            <w:shd w:fill="F8FBFD"/>
          </w:tcPr>
          <w:p>
            <w:r>
              <w:rPr>
                <w:b/>
                <w:color w:val="1F4E79"/>
                <w:sz w:val="18"/>
              </w:rPr>
              <w:t>Primary operator</w:t>
            </w:r>
          </w:p>
        </w:tc>
        <w:tc>
          <w:tcPr>
            <w:tcW w:type="dxa" w:w="7272"/>
            <w:tcMar>
              <w:top w:w="85" w:type="dxa"/>
              <w:start w:w="90" w:type="dxa"/>
              <w:bottom w:w="85" w:type="dxa"/>
              <w:end w:w="90" w:type="dxa"/>
            </w:tcMar>
            <w:vAlign w:val="center"/>
            <w:shd w:fill="F8FBFD"/>
          </w:tcPr>
          <w:p>
            <w:r>
              <w:rPr>
                <w:sz w:val="18"/>
              </w:rPr>
              <w:t>An organization admin or reviewer who manages devices, sites, rules, review queues, and report access.</w:t>
            </w:r>
          </w:p>
        </w:tc>
      </w:tr>
      <w:tr>
        <w:tc>
          <w:tcPr>
            <w:tcW w:type="dxa" w:w="2304"/>
            <w:tcMar>
              <w:top w:w="85" w:type="dxa"/>
              <w:start w:w="90" w:type="dxa"/>
              <w:bottom w:w="85" w:type="dxa"/>
              <w:end w:w="90" w:type="dxa"/>
            </w:tcMar>
            <w:vAlign w:val="center"/>
          </w:tcPr>
          <w:p>
            <w:r>
              <w:rPr>
                <w:b/>
                <w:color w:val="1F4E79"/>
                <w:sz w:val="18"/>
              </w:rPr>
              <w:t>Primary technical posture</w:t>
            </w:r>
          </w:p>
        </w:tc>
        <w:tc>
          <w:tcPr>
            <w:tcW w:type="dxa" w:w="7272"/>
            <w:tcMar>
              <w:top w:w="85" w:type="dxa"/>
              <w:start w:w="90" w:type="dxa"/>
              <w:bottom w:w="85" w:type="dxa"/>
              <w:end w:w="90" w:type="dxa"/>
            </w:tcMar>
            <w:vAlign w:val="center"/>
          </w:tcPr>
          <w:p>
            <w:r>
              <w:rPr>
                <w:sz w:val="18"/>
              </w:rPr>
              <w:t>Edge-first detection; derived-event uploads; centralized storage and analytics for episodes and cases.</w:t>
            </w:r>
          </w:p>
        </w:tc>
      </w:tr>
      <w:tr>
        <w:tc>
          <w:tcPr>
            <w:tcW w:type="dxa" w:w="2304"/>
            <w:tcMar>
              <w:top w:w="85" w:type="dxa"/>
              <w:start w:w="90" w:type="dxa"/>
              <w:bottom w:w="85" w:type="dxa"/>
              <w:end w:w="90" w:type="dxa"/>
            </w:tcMar>
            <w:vAlign w:val="center"/>
            <w:shd w:fill="F8FBFD"/>
          </w:tcPr>
          <w:p>
            <w:r>
              <w:rPr>
                <w:b/>
                <w:color w:val="1F4E79"/>
                <w:sz w:val="18"/>
              </w:rPr>
              <w:t>Primary metric of success</w:t>
            </w:r>
          </w:p>
        </w:tc>
        <w:tc>
          <w:tcPr>
            <w:tcW w:type="dxa" w:w="7272"/>
            <w:tcMar>
              <w:top w:w="85" w:type="dxa"/>
              <w:start w:w="90" w:type="dxa"/>
              <w:bottom w:w="85" w:type="dxa"/>
              <w:end w:w="90" w:type="dxa"/>
            </w:tcMar>
            <w:vAlign w:val="center"/>
            <w:shd w:fill="F8FBFD"/>
          </w:tcPr>
          <w:p>
            <w:r>
              <w:rPr>
                <w:sz w:val="18"/>
              </w:rPr>
              <w:t>How reliably the platform converts noisy real-world signals into low-friction evidence and action.</w:t>
            </w:r>
          </w:p>
        </w:tc>
      </w:tr>
    </w:tbl>
    <w:p>
      <w:pPr>
        <w:pStyle w:val="SmallText"/>
      </w:pPr>
    </w:p>
    <w:p>
      <w:pPr>
        <w:pStyle w:val="Heading1"/>
      </w:pPr>
      <w:r>
        <w:t>3. Product architecture</w:t>
      </w:r>
    </w:p>
    <w:p>
      <w:pPr/>
      <w:r>
        <w:t>The architecture should stay sensor-agnostic while treating the smartphone node as the fastest path to field value. Fixed sensor nodes, appliance-like nodes, and future dedicated hardware should all produce the same logical output: windows, candidates, episodes, and governance-aware evidence objects.</w:t>
      </w:r>
    </w:p>
    <w:p>
      <w:r>
        <w:drawing>
          <wp:inline xmlns:a="http://schemas.openxmlformats.org/drawingml/2006/main" xmlns:pic="http://schemas.openxmlformats.org/drawingml/2006/picture">
            <wp:extent cx="5943600" cy="364045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640455"/>
                    </a:xfrm>
                    <a:prstGeom prst="rect"/>
                  </pic:spPr>
                </pic:pic>
              </a:graphicData>
            </a:graphic>
          </wp:inline>
        </w:drawing>
      </w:r>
    </w:p>
    <w:p>
      <w:pPr>
        <w:pStyle w:val="SmallText"/>
        <w:jc w:val="center"/>
      </w:pPr>
      <w:r>
        <w:t>Figure 1. Logical architecture for OpenNoiseNet Pro.</w:t>
      </w:r>
    </w:p>
    <w:p>
      <w:pPr>
        <w:pStyle w:val="Heading3"/>
        <w:keepNext/>
      </w:pPr>
      <w:r>
        <w:t>Architecture principles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1944"/>
            <w:shd w:fill="1F4E79"/>
            <w:tcMar>
              <w:top w:w="90" w:type="dxa"/>
              <w:start w:w="90" w:type="dxa"/>
              <w:bottom w:w="90" w:type="dxa"/>
              <w:end w:w="90" w:type="dxa"/>
            </w:tcMar>
            <w:vAlign w:val="center"/>
          </w:tcPr>
          <w:p>
            <w:pPr>
              <w:jc w:val="center"/>
            </w:pPr>
            <w:r>
              <w:rPr>
                <w:b/>
                <w:color w:val="FFFFFF"/>
                <w:sz w:val="19"/>
              </w:rPr>
              <w:t>Principle</w:t>
            </w:r>
          </w:p>
        </w:tc>
        <w:tc>
          <w:tcPr>
            <w:tcW w:type="dxa" w:w="7632"/>
            <w:shd w:fill="1F4E79"/>
            <w:tcMar>
              <w:top w:w="90" w:type="dxa"/>
              <w:start w:w="90" w:type="dxa"/>
              <w:bottom w:w="90" w:type="dxa"/>
              <w:end w:w="90" w:type="dxa"/>
            </w:tcMar>
            <w:vAlign w:val="center"/>
          </w:tcPr>
          <w:p>
            <w:pPr>
              <w:jc w:val="center"/>
            </w:pPr>
            <w:r>
              <w:rPr>
                <w:b/>
                <w:color w:val="FFFFFF"/>
                <w:sz w:val="19"/>
              </w:rPr>
              <w:t>Interpretation</w:t>
            </w:r>
          </w:p>
        </w:tc>
      </w:tr>
      <w:tr>
        <w:tc>
          <w:tcPr>
            <w:tcW w:type="dxa" w:w="1944"/>
            <w:tcMar>
              <w:top w:w="85" w:type="dxa"/>
              <w:start w:w="90" w:type="dxa"/>
              <w:bottom w:w="85" w:type="dxa"/>
              <w:end w:w="90" w:type="dxa"/>
            </w:tcMar>
            <w:vAlign w:val="center"/>
            <w:shd w:fill="F8FBFD"/>
          </w:tcPr>
          <w:p>
            <w:r>
              <w:rPr>
                <w:b/>
                <w:color w:val="1F4E79"/>
                <w:sz w:val="18"/>
              </w:rPr>
              <w:t>Derived-first</w:t>
            </w:r>
          </w:p>
        </w:tc>
        <w:tc>
          <w:tcPr>
            <w:tcW w:type="dxa" w:w="7632"/>
            <w:tcMar>
              <w:top w:w="85" w:type="dxa"/>
              <w:start w:w="90" w:type="dxa"/>
              <w:bottom w:w="85" w:type="dxa"/>
              <w:end w:w="90" w:type="dxa"/>
            </w:tcMar>
            <w:vAlign w:val="center"/>
            <w:shd w:fill="F8FBFD"/>
          </w:tcPr>
          <w:p>
            <w:r>
              <w:rPr>
                <w:sz w:val="18"/>
              </w:rPr>
              <w:t>The system syncs derived events and episode objects by default. Raw audio stays local unless a stricter legal and consent mode explicitly permits otherwise.</w:t>
            </w:r>
          </w:p>
        </w:tc>
      </w:tr>
      <w:tr>
        <w:tc>
          <w:tcPr>
            <w:tcW w:type="dxa" w:w="1944"/>
            <w:tcMar>
              <w:top w:w="85" w:type="dxa"/>
              <w:start w:w="90" w:type="dxa"/>
              <w:bottom w:w="85" w:type="dxa"/>
              <w:end w:w="90" w:type="dxa"/>
            </w:tcMar>
            <w:vAlign w:val="center"/>
          </w:tcPr>
          <w:p>
            <w:r>
              <w:rPr>
                <w:b/>
                <w:color w:val="1F4E79"/>
                <w:sz w:val="18"/>
              </w:rPr>
              <w:t>Episode-centric</w:t>
            </w:r>
          </w:p>
        </w:tc>
        <w:tc>
          <w:tcPr>
            <w:tcW w:type="dxa" w:w="7632"/>
            <w:tcMar>
              <w:top w:w="85" w:type="dxa"/>
              <w:start w:w="90" w:type="dxa"/>
              <w:bottom w:w="85" w:type="dxa"/>
              <w:end w:w="90" w:type="dxa"/>
            </w:tcMar>
            <w:vAlign w:val="center"/>
          </w:tcPr>
          <w:p>
            <w:r>
              <w:rPr>
                <w:sz w:val="18"/>
              </w:rPr>
              <w:t>Events are intermediate; episodes are the commercial object that powers review, alerts, maps, cases, exports, and billing.</w:t>
            </w:r>
          </w:p>
        </w:tc>
      </w:tr>
      <w:tr>
        <w:tc>
          <w:tcPr>
            <w:tcW w:type="dxa" w:w="1944"/>
            <w:tcMar>
              <w:top w:w="85" w:type="dxa"/>
              <w:start w:w="90" w:type="dxa"/>
              <w:bottom w:w="85" w:type="dxa"/>
              <w:end w:w="90" w:type="dxa"/>
            </w:tcMar>
            <w:vAlign w:val="center"/>
            <w:shd w:fill="F8FBFD"/>
          </w:tcPr>
          <w:p>
            <w:r>
              <w:rPr>
                <w:b/>
                <w:color w:val="1F4E79"/>
                <w:sz w:val="18"/>
              </w:rPr>
              <w:t>Policy-aware</w:t>
            </w:r>
          </w:p>
        </w:tc>
        <w:tc>
          <w:tcPr>
            <w:tcW w:type="dxa" w:w="7632"/>
            <w:tcMar>
              <w:top w:w="85" w:type="dxa"/>
              <w:start w:w="90" w:type="dxa"/>
              <w:bottom w:w="85" w:type="dxa"/>
              <w:end w:w="90" w:type="dxa"/>
            </w:tcMar>
            <w:vAlign w:val="center"/>
            <w:shd w:fill="F8FBFD"/>
          </w:tcPr>
          <w:p>
            <w:r>
              <w:rPr>
                <w:sz w:val="18"/>
              </w:rPr>
              <w:t>Quiet hours, retention windows, allowed evidence modes, and alert thresholds are configurable per org, site, or zone.</w:t>
            </w:r>
          </w:p>
        </w:tc>
      </w:tr>
      <w:tr>
        <w:tc>
          <w:tcPr>
            <w:tcW w:type="dxa" w:w="1944"/>
            <w:tcMar>
              <w:top w:w="85" w:type="dxa"/>
              <w:start w:w="90" w:type="dxa"/>
              <w:bottom w:w="85" w:type="dxa"/>
              <w:end w:w="90" w:type="dxa"/>
            </w:tcMar>
            <w:vAlign w:val="center"/>
          </w:tcPr>
          <w:p>
            <w:r>
              <w:rPr>
                <w:b/>
                <w:color w:val="1F4E79"/>
                <w:sz w:val="18"/>
              </w:rPr>
              <w:t>Offline-tolerant</w:t>
            </w:r>
          </w:p>
        </w:tc>
        <w:tc>
          <w:tcPr>
            <w:tcW w:type="dxa" w:w="7632"/>
            <w:tcMar>
              <w:top w:w="85" w:type="dxa"/>
              <w:start w:w="90" w:type="dxa"/>
              <w:bottom w:w="85" w:type="dxa"/>
              <w:end w:w="90" w:type="dxa"/>
            </w:tcMar>
            <w:vAlign w:val="center"/>
          </w:tcPr>
          <w:p>
            <w:r>
              <w:rPr>
                <w:sz w:val="18"/>
              </w:rPr>
              <w:t>Edge nodes must continue detecting and queuing derived output even when network connectivity or background workers are unavailable.</w:t>
            </w:r>
          </w:p>
        </w:tc>
      </w:tr>
      <w:tr>
        <w:tc>
          <w:tcPr>
            <w:tcW w:type="dxa" w:w="1944"/>
            <w:tcMar>
              <w:top w:w="85" w:type="dxa"/>
              <w:start w:w="90" w:type="dxa"/>
              <w:bottom w:w="85" w:type="dxa"/>
              <w:end w:w="90" w:type="dxa"/>
            </w:tcMar>
            <w:vAlign w:val="center"/>
            <w:shd w:fill="F8FBFD"/>
          </w:tcPr>
          <w:p>
            <w:r>
              <w:rPr>
                <w:b/>
                <w:color w:val="1F4E79"/>
                <w:sz w:val="18"/>
              </w:rPr>
              <w:t>Human-reviewable</w:t>
            </w:r>
          </w:p>
        </w:tc>
        <w:tc>
          <w:tcPr>
            <w:tcW w:type="dxa" w:w="7632"/>
            <w:tcMar>
              <w:top w:w="85" w:type="dxa"/>
              <w:start w:w="90" w:type="dxa"/>
              <w:bottom w:w="85" w:type="dxa"/>
              <w:end w:w="90" w:type="dxa"/>
            </w:tcMar>
            <w:vAlign w:val="center"/>
            <w:shd w:fill="F8FBFD"/>
          </w:tcPr>
          <w:p>
            <w:r>
              <w:rPr>
                <w:sz w:val="18"/>
              </w:rPr>
              <w:t>Every automated classification and score must remain inspectable, overrideable, and auditable.</w:t>
            </w:r>
          </w:p>
        </w:tc>
      </w:tr>
    </w:tbl>
    <w:p>
      <w:pPr>
        <w:pStyle w:val="SmallText"/>
      </w:pPr>
    </w:p>
    <w:p>
      <w:pPr>
        <w:pStyle w:val="Heading3"/>
        <w:keepNext/>
      </w:pPr>
      <w:r>
        <w:t>Core runtime components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28"/>
            <w:shd w:fill="1F4E79"/>
            <w:tcMar>
              <w:top w:w="90" w:type="dxa"/>
              <w:start w:w="90" w:type="dxa"/>
              <w:bottom w:w="90" w:type="dxa"/>
              <w:end w:w="90" w:type="dxa"/>
            </w:tcMar>
            <w:vAlign w:val="center"/>
          </w:tcPr>
          <w:p>
            <w:pPr>
              <w:jc w:val="center"/>
            </w:pPr>
            <w:r>
              <w:rPr>
                <w:b/>
                <w:color w:val="FFFFFF"/>
                <w:sz w:val="19"/>
              </w:rPr>
              <w:t>Component</w:t>
            </w:r>
          </w:p>
        </w:tc>
        <w:tc>
          <w:tcPr>
            <w:tcW w:type="dxa" w:w="3600"/>
            <w:shd w:fill="1F4E79"/>
            <w:tcMar>
              <w:top w:w="90" w:type="dxa"/>
              <w:start w:w="90" w:type="dxa"/>
              <w:bottom w:w="90" w:type="dxa"/>
              <w:end w:w="90" w:type="dxa"/>
            </w:tcMar>
            <w:vAlign w:val="center"/>
          </w:tcPr>
          <w:p>
            <w:pPr>
              <w:jc w:val="center"/>
            </w:pPr>
            <w:r>
              <w:rPr>
                <w:b/>
                <w:color w:val="FFFFFF"/>
                <w:sz w:val="19"/>
              </w:rPr>
              <w:t>Responsibility</w:t>
            </w:r>
          </w:p>
        </w:tc>
        <w:tc>
          <w:tcPr>
            <w:tcW w:type="dxa" w:w="1440"/>
            <w:shd w:fill="1F4E79"/>
            <w:tcMar>
              <w:top w:w="90" w:type="dxa"/>
              <w:start w:w="90" w:type="dxa"/>
              <w:bottom w:w="90" w:type="dxa"/>
              <w:end w:w="90" w:type="dxa"/>
            </w:tcMar>
            <w:vAlign w:val="center"/>
          </w:tcPr>
          <w:p>
            <w:pPr>
              <w:jc w:val="center"/>
            </w:pPr>
            <w:r>
              <w:rPr>
                <w:b/>
                <w:color w:val="FFFFFF"/>
                <w:sz w:val="19"/>
              </w:rPr>
              <w:t>Must run on</w:t>
            </w:r>
          </w:p>
        </w:tc>
        <w:tc>
          <w:tcPr>
            <w:tcW w:type="dxa" w:w="2880"/>
            <w:shd w:fill="1F4E79"/>
            <w:tcMar>
              <w:top w:w="90" w:type="dxa"/>
              <w:start w:w="90" w:type="dxa"/>
              <w:bottom w:w="90" w:type="dxa"/>
              <w:end w:w="90" w:type="dxa"/>
            </w:tcMar>
            <w:vAlign w:val="center"/>
          </w:tcPr>
          <w:p>
            <w:pPr>
              <w:jc w:val="center"/>
            </w:pPr>
            <w:r>
              <w:rPr>
                <w:b/>
                <w:color w:val="FFFFFF"/>
                <w:sz w:val="19"/>
              </w:rPr>
              <w:t>Notes</w:t>
            </w:r>
          </w:p>
        </w:tc>
      </w:tr>
      <w:tr>
        <w:tc>
          <w:tcPr>
            <w:tcW w:type="dxa" w:w="1728"/>
            <w:tcMar>
              <w:top w:w="85" w:type="dxa"/>
              <w:start w:w="90" w:type="dxa"/>
              <w:bottom w:w="85" w:type="dxa"/>
              <w:end w:w="90" w:type="dxa"/>
            </w:tcMar>
            <w:vAlign w:val="center"/>
            <w:shd w:fill="F8FBFD"/>
          </w:tcPr>
          <w:p>
            <w:r>
              <w:rPr>
                <w:b/>
                <w:color w:val="1F4E79"/>
                <w:sz w:val="18"/>
              </w:rPr>
              <w:t>Signal Gate</w:t>
            </w:r>
          </w:p>
        </w:tc>
        <w:tc>
          <w:tcPr>
            <w:tcW w:type="dxa" w:w="3600"/>
            <w:tcMar>
              <w:top w:w="85" w:type="dxa"/>
              <w:start w:w="90" w:type="dxa"/>
              <w:bottom w:w="85" w:type="dxa"/>
              <w:end w:w="90" w:type="dxa"/>
            </w:tcMar>
            <w:vAlign w:val="center"/>
            <w:shd w:fill="F8FBFD"/>
          </w:tcPr>
          <w:p>
            <w:r>
              <w:rPr>
                <w:sz w:val="18"/>
              </w:rPr>
              <w:t>Cheap 1s feature extraction and trigger heuristics.</w:t>
            </w:r>
          </w:p>
        </w:tc>
        <w:tc>
          <w:tcPr>
            <w:tcW w:type="dxa" w:w="1440"/>
            <w:tcMar>
              <w:top w:w="85" w:type="dxa"/>
              <w:start w:w="90" w:type="dxa"/>
              <w:bottom w:w="85" w:type="dxa"/>
              <w:end w:w="90" w:type="dxa"/>
            </w:tcMar>
            <w:vAlign w:val="center"/>
            <w:shd w:fill="F8FBFD"/>
          </w:tcPr>
          <w:p>
            <w:r>
              <w:rPr>
                <w:sz w:val="18"/>
              </w:rPr>
              <w:t>Device</w:t>
            </w:r>
          </w:p>
        </w:tc>
        <w:tc>
          <w:tcPr>
            <w:tcW w:type="dxa" w:w="2880"/>
            <w:tcMar>
              <w:top w:w="85" w:type="dxa"/>
              <w:start w:w="90" w:type="dxa"/>
              <w:bottom w:w="85" w:type="dxa"/>
              <w:end w:w="90" w:type="dxa"/>
            </w:tcMar>
            <w:vAlign w:val="center"/>
            <w:shd w:fill="F8FBFD"/>
          </w:tcPr>
          <w:p>
            <w:r>
              <w:rPr>
                <w:sz w:val="18"/>
              </w:rPr>
              <w:t>Keeps the expensive model mostly asleep.</w:t>
            </w:r>
          </w:p>
        </w:tc>
      </w:tr>
      <w:tr>
        <w:tc>
          <w:tcPr>
            <w:tcW w:type="dxa" w:w="1728"/>
            <w:tcMar>
              <w:top w:w="85" w:type="dxa"/>
              <w:start w:w="90" w:type="dxa"/>
              <w:bottom w:w="85" w:type="dxa"/>
              <w:end w:w="90" w:type="dxa"/>
            </w:tcMar>
            <w:vAlign w:val="center"/>
          </w:tcPr>
          <w:p>
            <w:r>
              <w:rPr>
                <w:b/>
                <w:color w:val="1F4E79"/>
                <w:sz w:val="18"/>
              </w:rPr>
              <w:t>Audio Classifier</w:t>
            </w:r>
          </w:p>
        </w:tc>
        <w:tc>
          <w:tcPr>
            <w:tcW w:type="dxa" w:w="3600"/>
            <w:tcMar>
              <w:top w:w="85" w:type="dxa"/>
              <w:start w:w="90" w:type="dxa"/>
              <w:bottom w:w="85" w:type="dxa"/>
              <w:end w:w="90" w:type="dxa"/>
            </w:tcMar>
            <w:vAlign w:val="center"/>
          </w:tcPr>
          <w:p>
            <w:r>
              <w:rPr>
                <w:sz w:val="18"/>
              </w:rPr>
              <w:t>Primary class prediction over candidate windows.</w:t>
            </w:r>
          </w:p>
        </w:tc>
        <w:tc>
          <w:tcPr>
            <w:tcW w:type="dxa" w:w="1440"/>
            <w:tcMar>
              <w:top w:w="85" w:type="dxa"/>
              <w:start w:w="90" w:type="dxa"/>
              <w:bottom w:w="85" w:type="dxa"/>
              <w:end w:w="90" w:type="dxa"/>
            </w:tcMar>
            <w:vAlign w:val="center"/>
          </w:tcPr>
          <w:p>
            <w:r>
              <w:rPr>
                <w:sz w:val="18"/>
              </w:rPr>
              <w:t>Device</w:t>
            </w:r>
          </w:p>
        </w:tc>
        <w:tc>
          <w:tcPr>
            <w:tcW w:type="dxa" w:w="2880"/>
            <w:tcMar>
              <w:top w:w="85" w:type="dxa"/>
              <w:start w:w="90" w:type="dxa"/>
              <w:bottom w:w="85" w:type="dxa"/>
              <w:end w:w="90" w:type="dxa"/>
            </w:tcMar>
            <w:vAlign w:val="center"/>
          </w:tcPr>
          <w:p>
            <w:r>
              <w:rPr>
                <w:sz w:val="18"/>
              </w:rPr>
              <w:t>LiteRT model, replaceable by bundle.</w:t>
            </w:r>
          </w:p>
        </w:tc>
      </w:tr>
      <w:tr>
        <w:tc>
          <w:tcPr>
            <w:tcW w:type="dxa" w:w="1728"/>
            <w:tcMar>
              <w:top w:w="85" w:type="dxa"/>
              <w:start w:w="90" w:type="dxa"/>
              <w:bottom w:w="85" w:type="dxa"/>
              <w:end w:w="90" w:type="dxa"/>
            </w:tcMar>
            <w:vAlign w:val="center"/>
            <w:shd w:fill="F8FBFD"/>
          </w:tcPr>
          <w:p>
            <w:r>
              <w:rPr>
                <w:b/>
                <w:color w:val="1F4E79"/>
                <w:sz w:val="18"/>
              </w:rPr>
              <w:t>Episode Builder</w:t>
            </w:r>
          </w:p>
        </w:tc>
        <w:tc>
          <w:tcPr>
            <w:tcW w:type="dxa" w:w="3600"/>
            <w:tcMar>
              <w:top w:w="85" w:type="dxa"/>
              <w:start w:w="90" w:type="dxa"/>
              <w:bottom w:w="85" w:type="dxa"/>
              <w:end w:w="90" w:type="dxa"/>
            </w:tcMar>
            <w:vAlign w:val="center"/>
            <w:shd w:fill="F8FBFD"/>
          </w:tcPr>
          <w:p>
            <w:r>
              <w:rPr>
                <w:sz w:val="18"/>
              </w:rPr>
              <w:t>Merge / split / score / close logic.</w:t>
            </w:r>
          </w:p>
        </w:tc>
        <w:tc>
          <w:tcPr>
            <w:tcW w:type="dxa" w:w="1440"/>
            <w:tcMar>
              <w:top w:w="85" w:type="dxa"/>
              <w:start w:w="90" w:type="dxa"/>
              <w:bottom w:w="85" w:type="dxa"/>
              <w:end w:w="90" w:type="dxa"/>
            </w:tcMar>
            <w:vAlign w:val="center"/>
            <w:shd w:fill="F8FBFD"/>
          </w:tcPr>
          <w:p>
            <w:r>
              <w:rPr>
                <w:sz w:val="18"/>
              </w:rPr>
              <w:t>Device + backend</w:t>
            </w:r>
          </w:p>
        </w:tc>
        <w:tc>
          <w:tcPr>
            <w:tcW w:type="dxa" w:w="2880"/>
            <w:tcMar>
              <w:top w:w="85" w:type="dxa"/>
              <w:start w:w="90" w:type="dxa"/>
              <w:bottom w:w="85" w:type="dxa"/>
              <w:end w:w="90" w:type="dxa"/>
            </w:tcMar>
            <w:vAlign w:val="center"/>
            <w:shd w:fill="F8FBFD"/>
          </w:tcPr>
          <w:p>
            <w:r>
              <w:rPr>
                <w:sz w:val="18"/>
              </w:rPr>
              <w:t>Lightweight version runs on device; backend can re-score or refine.</w:t>
            </w:r>
          </w:p>
        </w:tc>
      </w:tr>
      <w:tr>
        <w:tc>
          <w:tcPr>
            <w:tcW w:type="dxa" w:w="1728"/>
            <w:tcMar>
              <w:top w:w="85" w:type="dxa"/>
              <w:start w:w="90" w:type="dxa"/>
              <w:bottom w:w="85" w:type="dxa"/>
              <w:end w:w="90" w:type="dxa"/>
            </w:tcMar>
            <w:vAlign w:val="center"/>
          </w:tcPr>
          <w:p>
            <w:r>
              <w:rPr>
                <w:b/>
                <w:color w:val="1F4E79"/>
                <w:sz w:val="18"/>
              </w:rPr>
              <w:t>Sync Agent</w:t>
            </w:r>
          </w:p>
        </w:tc>
        <w:tc>
          <w:tcPr>
            <w:tcW w:type="dxa" w:w="3600"/>
            <w:tcMar>
              <w:top w:w="85" w:type="dxa"/>
              <w:start w:w="90" w:type="dxa"/>
              <w:bottom w:w="85" w:type="dxa"/>
              <w:end w:w="90" w:type="dxa"/>
            </w:tcMar>
            <w:vAlign w:val="center"/>
          </w:tcPr>
          <w:p>
            <w:r>
              <w:rPr>
                <w:sz w:val="18"/>
              </w:rPr>
              <w:t>Batch upload, retry, offline queue.</w:t>
            </w:r>
          </w:p>
        </w:tc>
        <w:tc>
          <w:tcPr>
            <w:tcW w:type="dxa" w:w="1440"/>
            <w:tcMar>
              <w:top w:w="85" w:type="dxa"/>
              <w:start w:w="90" w:type="dxa"/>
              <w:bottom w:w="85" w:type="dxa"/>
              <w:end w:w="90" w:type="dxa"/>
            </w:tcMar>
            <w:vAlign w:val="center"/>
          </w:tcPr>
          <w:p>
            <w:r>
              <w:rPr>
                <w:sz w:val="18"/>
              </w:rPr>
              <w:t>Device</w:t>
            </w:r>
          </w:p>
        </w:tc>
        <w:tc>
          <w:tcPr>
            <w:tcW w:type="dxa" w:w="2880"/>
            <w:tcMar>
              <w:top w:w="85" w:type="dxa"/>
              <w:start w:w="90" w:type="dxa"/>
              <w:bottom w:w="85" w:type="dxa"/>
              <w:end w:w="90" w:type="dxa"/>
            </w:tcMar>
            <w:vAlign w:val="center"/>
          </w:tcPr>
          <w:p>
            <w:r>
              <w:rPr>
                <w:sz w:val="18"/>
              </w:rPr>
              <w:t>Uploads derived payloads only by default.</w:t>
            </w:r>
          </w:p>
        </w:tc>
      </w:tr>
      <w:tr>
        <w:tc>
          <w:tcPr>
            <w:tcW w:type="dxa" w:w="1728"/>
            <w:tcMar>
              <w:top w:w="85" w:type="dxa"/>
              <w:start w:w="90" w:type="dxa"/>
              <w:bottom w:w="85" w:type="dxa"/>
              <w:end w:w="90" w:type="dxa"/>
            </w:tcMar>
            <w:vAlign w:val="center"/>
            <w:shd w:fill="F8FBFD"/>
          </w:tcPr>
          <w:p>
            <w:r>
              <w:rPr>
                <w:b/>
                <w:color w:val="1F4E79"/>
                <w:sz w:val="18"/>
              </w:rPr>
              <w:t>Core API</w:t>
            </w:r>
          </w:p>
        </w:tc>
        <w:tc>
          <w:tcPr>
            <w:tcW w:type="dxa" w:w="3600"/>
            <w:tcMar>
              <w:top w:w="85" w:type="dxa"/>
              <w:start w:w="90" w:type="dxa"/>
              <w:bottom w:w="85" w:type="dxa"/>
              <w:end w:w="90" w:type="dxa"/>
            </w:tcMar>
            <w:vAlign w:val="center"/>
            <w:shd w:fill="F8FBFD"/>
          </w:tcPr>
          <w:p>
            <w:r>
              <w:rPr>
                <w:sz w:val="18"/>
              </w:rPr>
              <w:t>Auth, devices, episodes, cases, exports, alerts.</w:t>
            </w:r>
          </w:p>
        </w:tc>
        <w:tc>
          <w:tcPr>
            <w:tcW w:type="dxa" w:w="1440"/>
            <w:tcMar>
              <w:top w:w="85" w:type="dxa"/>
              <w:start w:w="90" w:type="dxa"/>
              <w:bottom w:w="85" w:type="dxa"/>
              <w:end w:w="90" w:type="dxa"/>
            </w:tcMar>
            <w:vAlign w:val="center"/>
            <w:shd w:fill="F8FBFD"/>
          </w:tcPr>
          <w:p>
            <w:r>
              <w:rPr>
                <w:sz w:val="18"/>
              </w:rPr>
              <w:t>Backend</w:t>
            </w:r>
          </w:p>
        </w:tc>
        <w:tc>
          <w:tcPr>
            <w:tcW w:type="dxa" w:w="2880"/>
            <w:tcMar>
              <w:top w:w="85" w:type="dxa"/>
              <w:start w:w="90" w:type="dxa"/>
              <w:bottom w:w="85" w:type="dxa"/>
              <w:end w:w="90" w:type="dxa"/>
            </w:tcMar>
            <w:vAlign w:val="center"/>
            <w:shd w:fill="F8FBFD"/>
          </w:tcPr>
          <w:p>
            <w:r>
              <w:rPr>
                <w:sz w:val="18"/>
              </w:rPr>
              <w:t>Preserve existing endpoints and add a commercial layer.</w:t>
            </w:r>
          </w:p>
        </w:tc>
      </w:tr>
      <w:tr>
        <w:tc>
          <w:tcPr>
            <w:tcW w:type="dxa" w:w="1728"/>
            <w:tcMar>
              <w:top w:w="85" w:type="dxa"/>
              <w:start w:w="90" w:type="dxa"/>
              <w:bottom w:w="85" w:type="dxa"/>
              <w:end w:w="90" w:type="dxa"/>
            </w:tcMar>
            <w:vAlign w:val="center"/>
          </w:tcPr>
          <w:p>
            <w:r>
              <w:rPr>
                <w:b/>
                <w:color w:val="1F4E79"/>
                <w:sz w:val="18"/>
              </w:rPr>
              <w:t>Analytics Engine</w:t>
            </w:r>
          </w:p>
        </w:tc>
        <w:tc>
          <w:tcPr>
            <w:tcW w:type="dxa" w:w="3600"/>
            <w:tcMar>
              <w:top w:w="85" w:type="dxa"/>
              <w:start w:w="90" w:type="dxa"/>
              <w:bottom w:w="85" w:type="dxa"/>
              <w:end w:w="90" w:type="dxa"/>
            </w:tcMar>
            <w:vAlign w:val="center"/>
          </w:tcPr>
          <w:p>
            <w:r>
              <w:rPr>
                <w:sz w:val="18"/>
              </w:rPr>
              <w:t>Trends, hot spots, site summaries, cross-device rollups.</w:t>
            </w:r>
          </w:p>
        </w:tc>
        <w:tc>
          <w:tcPr>
            <w:tcW w:type="dxa" w:w="1440"/>
            <w:tcMar>
              <w:top w:w="85" w:type="dxa"/>
              <w:start w:w="90" w:type="dxa"/>
              <w:bottom w:w="85" w:type="dxa"/>
              <w:end w:w="90" w:type="dxa"/>
            </w:tcMar>
            <w:vAlign w:val="center"/>
          </w:tcPr>
          <w:p>
            <w:r>
              <w:rPr>
                <w:sz w:val="18"/>
              </w:rPr>
              <w:t>Backend</w:t>
            </w:r>
          </w:p>
        </w:tc>
        <w:tc>
          <w:tcPr>
            <w:tcW w:type="dxa" w:w="2880"/>
            <w:tcMar>
              <w:top w:w="85" w:type="dxa"/>
              <w:start w:w="90" w:type="dxa"/>
              <w:bottom w:w="85" w:type="dxa"/>
              <w:end w:w="90" w:type="dxa"/>
            </w:tcMar>
            <w:vAlign w:val="center"/>
          </w:tcPr>
          <w:p>
            <w:r>
              <w:rPr>
                <w:sz w:val="18"/>
              </w:rPr>
              <w:t>Consumes episodes rather than raw audio streams.</w:t>
            </w:r>
          </w:p>
        </w:tc>
      </w:tr>
      <w:tr>
        <w:tc>
          <w:tcPr>
            <w:tcW w:type="dxa" w:w="1728"/>
            <w:tcMar>
              <w:top w:w="85" w:type="dxa"/>
              <w:start w:w="90" w:type="dxa"/>
              <w:bottom w:w="85" w:type="dxa"/>
              <w:end w:w="90" w:type="dxa"/>
            </w:tcMar>
            <w:vAlign w:val="center"/>
            <w:shd w:fill="F8FBFD"/>
          </w:tcPr>
          <w:p>
            <w:r>
              <w:rPr>
                <w:b/>
                <w:color w:val="1F4E79"/>
                <w:sz w:val="18"/>
              </w:rPr>
              <w:t>Review &amp; Export UI</w:t>
            </w:r>
          </w:p>
        </w:tc>
        <w:tc>
          <w:tcPr>
            <w:tcW w:type="dxa" w:w="3600"/>
            <w:tcMar>
              <w:top w:w="85" w:type="dxa"/>
              <w:start w:w="90" w:type="dxa"/>
              <w:bottom w:w="85" w:type="dxa"/>
              <w:end w:w="90" w:type="dxa"/>
            </w:tcMar>
            <w:vAlign w:val="center"/>
            <w:shd w:fill="F8FBFD"/>
          </w:tcPr>
          <w:p>
            <w:r>
              <w:rPr>
                <w:sz w:val="18"/>
              </w:rPr>
              <w:t>Human review, case handling, PDF/CSV/JSON export.</w:t>
            </w:r>
          </w:p>
        </w:tc>
        <w:tc>
          <w:tcPr>
            <w:tcW w:type="dxa" w:w="1440"/>
            <w:tcMar>
              <w:top w:w="85" w:type="dxa"/>
              <w:start w:w="90" w:type="dxa"/>
              <w:bottom w:w="85" w:type="dxa"/>
              <w:end w:w="90" w:type="dxa"/>
            </w:tcMar>
            <w:vAlign w:val="center"/>
            <w:shd w:fill="F8FBFD"/>
          </w:tcPr>
          <w:p>
            <w:r>
              <w:rPr>
                <w:sz w:val="18"/>
              </w:rPr>
              <w:t>Dashboard</w:t>
            </w:r>
          </w:p>
        </w:tc>
        <w:tc>
          <w:tcPr>
            <w:tcW w:type="dxa" w:w="2880"/>
            <w:tcMar>
              <w:top w:w="85" w:type="dxa"/>
              <w:start w:w="90" w:type="dxa"/>
              <w:bottom w:w="85" w:type="dxa"/>
              <w:end w:w="90" w:type="dxa"/>
            </w:tcMar>
            <w:vAlign w:val="center"/>
            <w:shd w:fill="F8FBFD"/>
          </w:tcPr>
          <w:p>
            <w:r>
              <w:rPr>
                <w:sz w:val="18"/>
              </w:rPr>
              <w:t>This is the operator face of the product.</w:t>
            </w:r>
          </w:p>
        </w:tc>
      </w:tr>
    </w:tbl>
    <w:p>
      <w:pPr>
        <w:pStyle w:val="SmallText"/>
      </w:pPr>
    </w:p>
    <w:p>
      <w:pPr>
        <w:pStyle w:val="Heading1"/>
      </w:pPr>
      <w:r>
        <w:t>4. Product requirements document</w:t>
      </w:r>
    </w:p>
    <w:p>
      <w:pPr>
        <w:pStyle w:val="Heading2"/>
      </w:pPr>
      <w:r>
        <w:t>4.1 Problem statement</w:t>
      </w:r>
    </w:p>
    <w:p>
      <w:pPr/>
      <w:r>
        <w:t>Noise complaints, nuisance disputes, safety-related acoustic incidents, and environment-driven disturbances are typically under-instrumented. Existing evidence is often anecdotal, fragmented, or legally fragile. Buyers need a system that can observe acoustic conditions continuously, summarize them into defensible units, and produce useful exports without defaulting into invasive always-uploaded recordings.</w:t>
      </w:r>
    </w:p>
    <w:p>
      <w:pPr>
        <w:pStyle w:val="Heading2"/>
      </w:pPr>
      <w:r>
        <w:t>4.2 Product definition</w:t>
      </w:r>
    </w:p>
    <w:p>
      <w:pPr/>
      <w:r>
        <w:t>OpenNoiseNet Pro is a multi-tenant acoustic evidence and detection platform. It combines edge monitoring, on-device classification, episode construction, review workflows, case exports, and site-level governance. The product targets controlled environments — residential portfolios, sites, campuses, facilities, streets, or neighborhoods — where disturbances must be observed over time and turned into action.</w:t>
      </w:r>
    </w:p>
    <w:p>
      <w:pPr/>
      <w:r>
        <w:t>The first commercial release should focus on nuisance and site-monitoring workflows, not consumer home surveillance. Safety classes such as smoke alarm, CO alarm, forced-entry impact, or glass break are valid future extensions of the same engine, but they are secondary to the evidence-grade nuisance workflow.</w:t>
      </w:r>
    </w:p>
    <w:p>
      <w:pPr>
        <w:pStyle w:val="Heading2"/>
      </w:pPr>
      <w:r>
        <w:t>4.3 Goals</w:t>
      </w:r>
    </w:p>
    <w:p>
      <w:pPr>
        <w:ind w:left="288" w:hanging="259"/>
      </w:pPr>
      <w:r>
        <w:rPr>
          <w:b/>
        </w:rPr>
        <w:t xml:space="preserve">• </w:t>
      </w:r>
      <w:r>
        <w:t>Make acoustic disturbance observable as structured, reviewable episodes instead of unbounded recordings.</w:t>
      </w:r>
    </w:p>
    <w:p>
      <w:pPr>
        <w:ind w:left="288" w:hanging="259"/>
      </w:pPr>
      <w:r>
        <w:rPr>
          <w:b/>
        </w:rPr>
        <w:t xml:space="preserve">• </w:t>
      </w:r>
      <w:r>
        <w:t>Support site-level governance: quiet hours, rules, policies, retention, reviewer roles, and exports.</w:t>
      </w:r>
    </w:p>
    <w:p>
      <w:pPr>
        <w:ind w:left="288" w:hanging="259"/>
      </w:pPr>
      <w:r>
        <w:rPr>
          <w:b/>
        </w:rPr>
        <w:t xml:space="preserve">• </w:t>
      </w:r>
      <w:r>
        <w:t>Enable buyers to operate mixed fleets of smartphone nodes and fixed nodes under one platform model.</w:t>
      </w:r>
    </w:p>
    <w:p>
      <w:pPr>
        <w:ind w:left="288" w:hanging="259"/>
      </w:pPr>
      <w:r>
        <w:rPr>
          <w:b/>
        </w:rPr>
        <w:t xml:space="preserve">• </w:t>
      </w:r>
      <w:r>
        <w:t>Produce human-usable evidence packages: timeline, severity, repetition, confidence, labels, map position, and case attachments.</w:t>
      </w:r>
    </w:p>
    <w:p>
      <w:pPr>
        <w:ind w:left="288" w:hanging="259"/>
      </w:pPr>
      <w:r>
        <w:rPr>
          <w:b/>
        </w:rPr>
        <w:t xml:space="preserve">• </w:t>
      </w:r>
      <w:r>
        <w:t>Create a technical base that can later extend into safety monitoring, white-label APIs, and enterprise integrations.</w:t>
      </w:r>
    </w:p>
    <w:p>
      <w:pPr>
        <w:pStyle w:val="Heading2"/>
      </w:pPr>
      <w:r>
        <w:t>4.4 Non-goals</w:t>
      </w:r>
    </w:p>
    <w:p>
      <w:pPr>
        <w:ind w:left="288" w:hanging="259"/>
      </w:pPr>
      <w:r>
        <w:rPr>
          <w:b/>
        </w:rPr>
        <w:t xml:space="preserve">• </w:t>
      </w:r>
      <w:r>
        <w:t>General-purpose cloud audio surveillance.</w:t>
      </w:r>
    </w:p>
    <w:p>
      <w:pPr>
        <w:ind w:left="288" w:hanging="259"/>
      </w:pPr>
      <w:r>
        <w:rPr>
          <w:b/>
        </w:rPr>
        <w:t xml:space="preserve">• </w:t>
      </w:r>
      <w:r>
        <w:t>Always-on speech transcription.</w:t>
      </w:r>
    </w:p>
    <w:p>
      <w:pPr>
        <w:ind w:left="288" w:hanging="259"/>
      </w:pPr>
      <w:r>
        <w:rPr>
          <w:b/>
        </w:rPr>
        <w:t xml:space="preserve">• </w:t>
      </w:r>
      <w:r>
        <w:t>A claim of laboratory-grade metrology on uncontrolled consumer hardware.</w:t>
      </w:r>
    </w:p>
    <w:p>
      <w:pPr>
        <w:ind w:left="288" w:hanging="259"/>
      </w:pPr>
      <w:r>
        <w:rPr>
          <w:b/>
        </w:rPr>
        <w:t xml:space="preserve">• </w:t>
      </w:r>
      <w:r>
        <w:t>A broad consumer home-security product in Release 1.</w:t>
      </w:r>
    </w:p>
    <w:p>
      <w:pPr>
        <w:ind w:left="288" w:hanging="259"/>
      </w:pPr>
      <w:r>
        <w:rPr>
          <w:b/>
        </w:rPr>
        <w:t xml:space="preserve">• </w:t>
      </w:r>
      <w:r>
        <w:t>Requiring unreleased repo surfaces to exist before starting the commercial design.</w:t>
      </w:r>
    </w:p>
    <w:p>
      <w:pPr>
        <w:pStyle w:val="Heading2"/>
      </w:pPr>
      <w:r>
        <w:t>4.5 Primary user roles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944"/>
            <w:shd w:fill="1F4E79"/>
            <w:tcMar>
              <w:top w:w="90" w:type="dxa"/>
              <w:start w:w="90" w:type="dxa"/>
              <w:bottom w:w="90" w:type="dxa"/>
              <w:end w:w="90" w:type="dxa"/>
            </w:tcMar>
            <w:vAlign w:val="center"/>
          </w:tcPr>
          <w:p>
            <w:pPr>
              <w:jc w:val="center"/>
            </w:pPr>
            <w:r>
              <w:rPr>
                <w:b/>
                <w:color w:val="FFFFFF"/>
                <w:sz w:val="19"/>
              </w:rPr>
              <w:t>Role</w:t>
            </w:r>
          </w:p>
        </w:tc>
        <w:tc>
          <w:tcPr>
            <w:tcW w:type="dxa" w:w="3744"/>
            <w:shd w:fill="1F4E79"/>
            <w:tcMar>
              <w:top w:w="90" w:type="dxa"/>
              <w:start w:w="90" w:type="dxa"/>
              <w:bottom w:w="90" w:type="dxa"/>
              <w:end w:w="90" w:type="dxa"/>
            </w:tcMar>
            <w:vAlign w:val="center"/>
          </w:tcPr>
          <w:p>
            <w:pPr>
              <w:jc w:val="center"/>
            </w:pPr>
            <w:r>
              <w:rPr>
                <w:b/>
                <w:color w:val="FFFFFF"/>
                <w:sz w:val="19"/>
              </w:rPr>
              <w:t>Need</w:t>
            </w:r>
          </w:p>
        </w:tc>
        <w:tc>
          <w:tcPr>
            <w:tcW w:type="dxa" w:w="3672"/>
            <w:shd w:fill="1F4E79"/>
            <w:tcMar>
              <w:top w:w="90" w:type="dxa"/>
              <w:start w:w="90" w:type="dxa"/>
              <w:bottom w:w="90" w:type="dxa"/>
              <w:end w:w="90" w:type="dxa"/>
            </w:tcMar>
            <w:vAlign w:val="center"/>
          </w:tcPr>
          <w:p>
            <w:pPr>
              <w:jc w:val="center"/>
            </w:pPr>
            <w:r>
              <w:rPr>
                <w:b/>
                <w:color w:val="FFFFFF"/>
                <w:sz w:val="19"/>
              </w:rPr>
              <w:t>Success condition</w:t>
            </w:r>
          </w:p>
        </w:tc>
      </w:tr>
      <w:tr>
        <w:tc>
          <w:tcPr>
            <w:tcW w:type="dxa" w:w="1944"/>
            <w:tcMar>
              <w:top w:w="85" w:type="dxa"/>
              <w:start w:w="90" w:type="dxa"/>
              <w:bottom w:w="85" w:type="dxa"/>
              <w:end w:w="90" w:type="dxa"/>
            </w:tcMar>
            <w:vAlign w:val="center"/>
            <w:shd w:fill="F8FBFD"/>
          </w:tcPr>
          <w:p>
            <w:r>
              <w:rPr>
                <w:b/>
                <w:color w:val="1F4E79"/>
                <w:sz w:val="18"/>
              </w:rPr>
              <w:t>Organization Admin</w:t>
            </w:r>
          </w:p>
        </w:tc>
        <w:tc>
          <w:tcPr>
            <w:tcW w:type="dxa" w:w="3744"/>
            <w:tcMar>
              <w:top w:w="85" w:type="dxa"/>
              <w:start w:w="90" w:type="dxa"/>
              <w:bottom w:w="85" w:type="dxa"/>
              <w:end w:w="90" w:type="dxa"/>
            </w:tcMar>
            <w:vAlign w:val="center"/>
            <w:shd w:fill="F8FBFD"/>
          </w:tcPr>
          <w:p>
            <w:r>
              <w:rPr>
                <w:sz w:val="18"/>
              </w:rPr>
              <w:t>Manage sites, devices, policies, roles, and report access.</w:t>
            </w:r>
          </w:p>
        </w:tc>
        <w:tc>
          <w:tcPr>
            <w:tcW w:type="dxa" w:w="3672"/>
            <w:tcMar>
              <w:top w:w="85" w:type="dxa"/>
              <w:start w:w="90" w:type="dxa"/>
              <w:bottom w:w="85" w:type="dxa"/>
              <w:end w:w="90" w:type="dxa"/>
            </w:tcMar>
            <w:vAlign w:val="center"/>
            <w:shd w:fill="F8FBFD"/>
          </w:tcPr>
          <w:p>
            <w:r>
              <w:rPr>
                <w:sz w:val="18"/>
              </w:rPr>
              <w:t>Can onboard and govern a portfolio without engineering intervention.</w:t>
            </w:r>
          </w:p>
        </w:tc>
      </w:tr>
      <w:tr>
        <w:tc>
          <w:tcPr>
            <w:tcW w:type="dxa" w:w="1944"/>
            <w:tcMar>
              <w:top w:w="85" w:type="dxa"/>
              <w:start w:w="90" w:type="dxa"/>
              <w:bottom w:w="85" w:type="dxa"/>
              <w:end w:w="90" w:type="dxa"/>
            </w:tcMar>
            <w:vAlign w:val="center"/>
          </w:tcPr>
          <w:p>
            <w:r>
              <w:rPr>
                <w:b/>
                <w:color w:val="1F4E79"/>
                <w:sz w:val="18"/>
              </w:rPr>
              <w:t>Reviewer / Analyst</w:t>
            </w:r>
          </w:p>
        </w:tc>
        <w:tc>
          <w:tcPr>
            <w:tcW w:type="dxa" w:w="3744"/>
            <w:tcMar>
              <w:top w:w="85" w:type="dxa"/>
              <w:start w:w="90" w:type="dxa"/>
              <w:bottom w:w="85" w:type="dxa"/>
              <w:end w:w="90" w:type="dxa"/>
            </w:tcMar>
            <w:vAlign w:val="center"/>
          </w:tcPr>
          <w:p>
            <w:r>
              <w:rPr>
                <w:sz w:val="18"/>
              </w:rPr>
              <w:t>Review episodes, override labels, open cases, and export evidence.</w:t>
            </w:r>
          </w:p>
        </w:tc>
        <w:tc>
          <w:tcPr>
            <w:tcW w:type="dxa" w:w="3672"/>
            <w:tcMar>
              <w:top w:w="85" w:type="dxa"/>
              <w:start w:w="90" w:type="dxa"/>
              <w:bottom w:w="85" w:type="dxa"/>
              <w:end w:w="90" w:type="dxa"/>
            </w:tcMar>
            <w:vAlign w:val="center"/>
          </w:tcPr>
          <w:p>
            <w:r>
              <w:rPr>
                <w:sz w:val="18"/>
              </w:rPr>
              <w:t>Can resolve incidents quickly and defend why an episode matters.</w:t>
            </w:r>
          </w:p>
        </w:tc>
      </w:tr>
      <w:tr>
        <w:tc>
          <w:tcPr>
            <w:tcW w:type="dxa" w:w="1944"/>
            <w:tcMar>
              <w:top w:w="85" w:type="dxa"/>
              <w:start w:w="90" w:type="dxa"/>
              <w:bottom w:w="85" w:type="dxa"/>
              <w:end w:w="90" w:type="dxa"/>
            </w:tcMar>
            <w:vAlign w:val="center"/>
            <w:shd w:fill="F8FBFD"/>
          </w:tcPr>
          <w:p>
            <w:r>
              <w:rPr>
                <w:b/>
                <w:color w:val="1F4E79"/>
                <w:sz w:val="18"/>
              </w:rPr>
              <w:t>Site Manager</w:t>
            </w:r>
          </w:p>
        </w:tc>
        <w:tc>
          <w:tcPr>
            <w:tcW w:type="dxa" w:w="3744"/>
            <w:tcMar>
              <w:top w:w="85" w:type="dxa"/>
              <w:start w:w="90" w:type="dxa"/>
              <w:bottom w:w="85" w:type="dxa"/>
              <w:end w:w="90" w:type="dxa"/>
            </w:tcMar>
            <w:vAlign w:val="center"/>
            <w:shd w:fill="F8FBFD"/>
          </w:tcPr>
          <w:p>
            <w:r>
              <w:rPr>
                <w:sz w:val="18"/>
              </w:rPr>
              <w:t>Understand what is happening at a building, site, or zone.</w:t>
            </w:r>
          </w:p>
        </w:tc>
        <w:tc>
          <w:tcPr>
            <w:tcW w:type="dxa" w:w="3672"/>
            <w:tcMar>
              <w:top w:w="85" w:type="dxa"/>
              <w:start w:w="90" w:type="dxa"/>
              <w:bottom w:w="85" w:type="dxa"/>
              <w:end w:w="90" w:type="dxa"/>
            </w:tcMar>
            <w:vAlign w:val="center"/>
            <w:shd w:fill="F8FBFD"/>
          </w:tcPr>
          <w:p>
            <w:r>
              <w:rPr>
                <w:sz w:val="18"/>
              </w:rPr>
              <w:t>Can spot recurring disturbances and act operationally.</w:t>
            </w:r>
          </w:p>
        </w:tc>
      </w:tr>
      <w:tr>
        <w:tc>
          <w:tcPr>
            <w:tcW w:type="dxa" w:w="1944"/>
            <w:tcMar>
              <w:top w:w="85" w:type="dxa"/>
              <w:start w:w="90" w:type="dxa"/>
              <w:bottom w:w="85" w:type="dxa"/>
              <w:end w:w="90" w:type="dxa"/>
            </w:tcMar>
            <w:vAlign w:val="center"/>
          </w:tcPr>
          <w:p>
            <w:r>
              <w:rPr>
                <w:b/>
                <w:color w:val="1F4E79"/>
                <w:sz w:val="18"/>
              </w:rPr>
              <w:t>Resident / Reporter</w:t>
            </w:r>
          </w:p>
        </w:tc>
        <w:tc>
          <w:tcPr>
            <w:tcW w:type="dxa" w:w="3744"/>
            <w:tcMar>
              <w:top w:w="85" w:type="dxa"/>
              <w:start w:w="90" w:type="dxa"/>
              <w:bottom w:w="85" w:type="dxa"/>
              <w:end w:w="90" w:type="dxa"/>
            </w:tcMar>
            <w:vAlign w:val="center"/>
          </w:tcPr>
          <w:p>
            <w:r>
              <w:rPr>
                <w:sz w:val="18"/>
              </w:rPr>
              <w:t>Submit complaints or attach context to an episode or case.</w:t>
            </w:r>
          </w:p>
        </w:tc>
        <w:tc>
          <w:tcPr>
            <w:tcW w:type="dxa" w:w="3672"/>
            <w:tcMar>
              <w:top w:w="85" w:type="dxa"/>
              <w:start w:w="90" w:type="dxa"/>
              <w:bottom w:w="85" w:type="dxa"/>
              <w:end w:w="90" w:type="dxa"/>
            </w:tcMar>
            <w:vAlign w:val="center"/>
          </w:tcPr>
          <w:p>
            <w:r>
              <w:rPr>
                <w:sz w:val="18"/>
              </w:rPr>
              <w:t>Feels the system captures reality without requiring manual logging all day.</w:t>
            </w:r>
          </w:p>
        </w:tc>
      </w:tr>
      <w:tr>
        <w:tc>
          <w:tcPr>
            <w:tcW w:type="dxa" w:w="1944"/>
            <w:tcMar>
              <w:top w:w="85" w:type="dxa"/>
              <w:start w:w="90" w:type="dxa"/>
              <w:bottom w:w="85" w:type="dxa"/>
              <w:end w:w="90" w:type="dxa"/>
            </w:tcMar>
            <w:vAlign w:val="center"/>
            <w:shd w:fill="F8FBFD"/>
          </w:tcPr>
          <w:p>
            <w:r>
              <w:rPr>
                <w:b/>
                <w:color w:val="1F4E79"/>
                <w:sz w:val="18"/>
              </w:rPr>
              <w:t>Integrator / Partner</w:t>
            </w:r>
          </w:p>
        </w:tc>
        <w:tc>
          <w:tcPr>
            <w:tcW w:type="dxa" w:w="3744"/>
            <w:tcMar>
              <w:top w:w="85" w:type="dxa"/>
              <w:start w:w="90" w:type="dxa"/>
              <w:bottom w:w="85" w:type="dxa"/>
              <w:end w:w="90" w:type="dxa"/>
            </w:tcMar>
            <w:vAlign w:val="center"/>
            <w:shd w:fill="F8FBFD"/>
          </w:tcPr>
          <w:p>
            <w:r>
              <w:rPr>
                <w:sz w:val="18"/>
              </w:rPr>
              <w:t>Pull episodes, status, and exports into another system.</w:t>
            </w:r>
          </w:p>
        </w:tc>
        <w:tc>
          <w:tcPr>
            <w:tcW w:type="dxa" w:w="3672"/>
            <w:tcMar>
              <w:top w:w="85" w:type="dxa"/>
              <w:start w:w="90" w:type="dxa"/>
              <w:bottom w:w="85" w:type="dxa"/>
              <w:end w:w="90" w:type="dxa"/>
            </w:tcMar>
            <w:vAlign w:val="center"/>
            <w:shd w:fill="F8FBFD"/>
          </w:tcPr>
          <w:p>
            <w:r>
              <w:rPr>
                <w:sz w:val="18"/>
              </w:rPr>
              <w:t>Gets stable APIs and predictable object semantics.</w:t>
            </w:r>
          </w:p>
        </w:tc>
      </w:tr>
    </w:tbl>
    <w:p>
      <w:pPr>
        <w:pStyle w:val="SmallText"/>
      </w:pPr>
    </w:p>
    <w:p>
      <w:pPr>
        <w:pStyle w:val="Heading2"/>
      </w:pPr>
      <w:r>
        <w:t>4.6 Jobs to be done</w:t>
      </w:r>
    </w:p>
    <w:p>
      <w:pPr>
        <w:ind w:left="288" w:hanging="259"/>
      </w:pPr>
      <w:r>
        <w:rPr>
          <w:b/>
        </w:rPr>
        <w:t xml:space="preserve">• </w:t>
      </w:r>
      <w:r>
        <w:t>When a disturbance recurs over days or weeks, I want the system to convert it into comparable episodes so I can prove a pattern.</w:t>
      </w:r>
    </w:p>
    <w:p>
      <w:pPr>
        <w:ind w:left="288" w:hanging="259"/>
      </w:pPr>
      <w:r>
        <w:rPr>
          <w:b/>
        </w:rPr>
        <w:t xml:space="preserve">• </w:t>
      </w:r>
      <w:r>
        <w:t>When a serious incident happens at night, I want the system to flag it immediately and preserve the right evidence envelope.</w:t>
      </w:r>
    </w:p>
    <w:p>
      <w:pPr>
        <w:ind w:left="288" w:hanging="259"/>
      </w:pPr>
      <w:r>
        <w:rPr>
          <w:b/>
        </w:rPr>
        <w:t xml:space="preserve">• </w:t>
      </w:r>
      <w:r>
        <w:t>When devices operate in the field for long periods, I want detection to keep working through poor connectivity and low power states.</w:t>
      </w:r>
    </w:p>
    <w:p>
      <w:pPr>
        <w:ind w:left="288" w:hanging="259"/>
      </w:pPr>
      <w:r>
        <w:rPr>
          <w:b/>
        </w:rPr>
        <w:t xml:space="preserve">• </w:t>
      </w:r>
      <w:r>
        <w:t>When an operator exports a case, I want the output to read like a coherent incident timeline rather than a pile of raw metrics.</w:t>
      </w:r>
    </w:p>
    <w:p>
      <w:pPr>
        <w:pStyle w:val="Heading2"/>
      </w:pPr>
      <w:r>
        <w:t>4.7 Release scope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864"/>
            <w:shd w:fill="1F4E79"/>
            <w:tcMar>
              <w:top w:w="90" w:type="dxa"/>
              <w:start w:w="90" w:type="dxa"/>
              <w:bottom w:w="90" w:type="dxa"/>
              <w:end w:w="90" w:type="dxa"/>
            </w:tcMar>
            <w:vAlign w:val="center"/>
          </w:tcPr>
          <w:p>
            <w:pPr>
              <w:jc w:val="center"/>
            </w:pPr>
            <w:r>
              <w:rPr>
                <w:b/>
                <w:color w:val="FFFFFF"/>
                <w:sz w:val="19"/>
              </w:rPr>
              <w:t>Priority</w:t>
            </w:r>
          </w:p>
        </w:tc>
        <w:tc>
          <w:tcPr>
            <w:tcW w:type="dxa" w:w="2448"/>
            <w:shd w:fill="1F4E79"/>
            <w:tcMar>
              <w:top w:w="90" w:type="dxa"/>
              <w:start w:w="90" w:type="dxa"/>
              <w:bottom w:w="90" w:type="dxa"/>
              <w:end w:w="90" w:type="dxa"/>
            </w:tcMar>
            <w:vAlign w:val="center"/>
          </w:tcPr>
          <w:p>
            <w:pPr>
              <w:jc w:val="center"/>
            </w:pPr>
            <w:r>
              <w:rPr>
                <w:b/>
                <w:color w:val="FFFFFF"/>
                <w:sz w:val="19"/>
              </w:rPr>
              <w:t>Capability</w:t>
            </w:r>
          </w:p>
        </w:tc>
        <w:tc>
          <w:tcPr>
            <w:tcW w:type="dxa" w:w="6048"/>
            <w:shd w:fill="1F4E79"/>
            <w:tcMar>
              <w:top w:w="90" w:type="dxa"/>
              <w:start w:w="90" w:type="dxa"/>
              <w:bottom w:w="90" w:type="dxa"/>
              <w:end w:w="90" w:type="dxa"/>
            </w:tcMar>
            <w:vAlign w:val="center"/>
          </w:tcPr>
          <w:p>
            <w:pPr>
              <w:jc w:val="center"/>
            </w:pPr>
            <w:r>
              <w:rPr>
                <w:b/>
                <w:color w:val="FFFFFF"/>
                <w:sz w:val="19"/>
              </w:rPr>
              <w:t>Description</w:t>
            </w:r>
          </w:p>
        </w:tc>
      </w:tr>
      <w:tr>
        <w:tc>
          <w:tcPr>
            <w:tcW w:type="dxa" w:w="864"/>
            <w:tcMar>
              <w:top w:w="85" w:type="dxa"/>
              <w:start w:w="90" w:type="dxa"/>
              <w:bottom w:w="85" w:type="dxa"/>
              <w:end w:w="90" w:type="dxa"/>
            </w:tcMar>
            <w:vAlign w:val="center"/>
            <w:shd w:fill="F8FBFD"/>
          </w:tcPr>
          <w:p>
            <w:r>
              <w:rPr>
                <w:b/>
                <w:color w:val="1F4E79"/>
                <w:sz w:val="18"/>
              </w:rPr>
              <w:t>P0</w:t>
            </w:r>
          </w:p>
        </w:tc>
        <w:tc>
          <w:tcPr>
            <w:tcW w:type="dxa" w:w="2448"/>
            <w:tcMar>
              <w:top w:w="85" w:type="dxa"/>
              <w:start w:w="90" w:type="dxa"/>
              <w:bottom w:w="85" w:type="dxa"/>
              <w:end w:w="90" w:type="dxa"/>
            </w:tcMar>
            <w:vAlign w:val="center"/>
            <w:shd w:fill="F8FBFD"/>
          </w:tcPr>
          <w:p>
            <w:r>
              <w:rPr>
                <w:sz w:val="18"/>
              </w:rPr>
              <w:t>Android monitoring node</w:t>
            </w:r>
          </w:p>
        </w:tc>
        <w:tc>
          <w:tcPr>
            <w:tcW w:type="dxa" w:w="6048"/>
            <w:tcMar>
              <w:top w:w="85" w:type="dxa"/>
              <w:start w:w="90" w:type="dxa"/>
              <w:bottom w:w="85" w:type="dxa"/>
              <w:end w:w="90" w:type="dxa"/>
            </w:tcMar>
            <w:vAlign w:val="center"/>
            <w:shd w:fill="F8FBFD"/>
          </w:tcPr>
          <w:p>
            <w:r>
              <w:rPr>
                <w:sz w:val="18"/>
              </w:rPr>
              <w:t>Locked-screen capable, derived-only uploads, model bundle support, calibration profile, offline queue.</w:t>
            </w:r>
          </w:p>
        </w:tc>
      </w:tr>
      <w:tr>
        <w:tc>
          <w:tcPr>
            <w:tcW w:type="dxa" w:w="864"/>
            <w:tcMar>
              <w:top w:w="85" w:type="dxa"/>
              <w:start w:w="90" w:type="dxa"/>
              <w:bottom w:w="85" w:type="dxa"/>
              <w:end w:w="90" w:type="dxa"/>
            </w:tcMar>
            <w:vAlign w:val="center"/>
          </w:tcPr>
          <w:p>
            <w:r>
              <w:rPr>
                <w:b/>
                <w:color w:val="1F4E79"/>
                <w:sz w:val="18"/>
              </w:rPr>
              <w:t>P0</w:t>
            </w:r>
          </w:p>
        </w:tc>
        <w:tc>
          <w:tcPr>
            <w:tcW w:type="dxa" w:w="2448"/>
            <w:tcMar>
              <w:top w:w="85" w:type="dxa"/>
              <w:start w:w="90" w:type="dxa"/>
              <w:bottom w:w="85" w:type="dxa"/>
              <w:end w:w="90" w:type="dxa"/>
            </w:tcMar>
            <w:vAlign w:val="center"/>
          </w:tcPr>
          <w:p>
            <w:r>
              <w:rPr>
                <w:sz w:val="18"/>
              </w:rPr>
              <w:t>Episode engine</w:t>
            </w:r>
          </w:p>
        </w:tc>
        <w:tc>
          <w:tcPr>
            <w:tcW w:type="dxa" w:w="6048"/>
            <w:tcMar>
              <w:top w:w="85" w:type="dxa"/>
              <w:start w:w="90" w:type="dxa"/>
              <w:bottom w:w="85" w:type="dxa"/>
              <w:end w:w="90" w:type="dxa"/>
            </w:tcMar>
            <w:vAlign w:val="center"/>
          </w:tcPr>
          <w:p>
            <w:r>
              <w:rPr>
                <w:sz w:val="18"/>
              </w:rPr>
              <w:t>Windowing, candidate creation, label confidence, merge / split, nuisance score, close rules.</w:t>
            </w:r>
          </w:p>
        </w:tc>
      </w:tr>
      <w:tr>
        <w:tc>
          <w:tcPr>
            <w:tcW w:type="dxa" w:w="864"/>
            <w:tcMar>
              <w:top w:w="85" w:type="dxa"/>
              <w:start w:w="90" w:type="dxa"/>
              <w:bottom w:w="85" w:type="dxa"/>
              <w:end w:w="90" w:type="dxa"/>
            </w:tcMar>
            <w:vAlign w:val="center"/>
            <w:shd w:fill="F8FBFD"/>
          </w:tcPr>
          <w:p>
            <w:r>
              <w:rPr>
                <w:b/>
                <w:color w:val="1F4E79"/>
                <w:sz w:val="18"/>
              </w:rPr>
              <w:t>P0</w:t>
            </w:r>
          </w:p>
        </w:tc>
        <w:tc>
          <w:tcPr>
            <w:tcW w:type="dxa" w:w="2448"/>
            <w:tcMar>
              <w:top w:w="85" w:type="dxa"/>
              <w:start w:w="90" w:type="dxa"/>
              <w:bottom w:w="85" w:type="dxa"/>
              <w:end w:w="90" w:type="dxa"/>
            </w:tcMar>
            <w:vAlign w:val="center"/>
            <w:shd w:fill="F8FBFD"/>
          </w:tcPr>
          <w:p>
            <w:r>
              <w:rPr>
                <w:sz w:val="18"/>
              </w:rPr>
              <w:t>Operator dashboard</w:t>
            </w:r>
          </w:p>
        </w:tc>
        <w:tc>
          <w:tcPr>
            <w:tcW w:type="dxa" w:w="6048"/>
            <w:tcMar>
              <w:top w:w="85" w:type="dxa"/>
              <w:start w:w="90" w:type="dxa"/>
              <w:bottom w:w="85" w:type="dxa"/>
              <w:end w:w="90" w:type="dxa"/>
            </w:tcMar>
            <w:vAlign w:val="center"/>
            <w:shd w:fill="F8FBFD"/>
          </w:tcPr>
          <w:p>
            <w:r>
              <w:rPr>
                <w:sz w:val="18"/>
              </w:rPr>
              <w:t>Episode list, site / zone filters, maps, device health, review queue, manual relabel / severity override.</w:t>
            </w:r>
          </w:p>
        </w:tc>
      </w:tr>
      <w:tr>
        <w:tc>
          <w:tcPr>
            <w:tcW w:type="dxa" w:w="864"/>
            <w:tcMar>
              <w:top w:w="85" w:type="dxa"/>
              <w:start w:w="90" w:type="dxa"/>
              <w:bottom w:w="85" w:type="dxa"/>
              <w:end w:w="90" w:type="dxa"/>
            </w:tcMar>
            <w:vAlign w:val="center"/>
          </w:tcPr>
          <w:p>
            <w:r>
              <w:rPr>
                <w:b/>
                <w:color w:val="1F4E79"/>
                <w:sz w:val="18"/>
              </w:rPr>
              <w:t>P0</w:t>
            </w:r>
          </w:p>
        </w:tc>
        <w:tc>
          <w:tcPr>
            <w:tcW w:type="dxa" w:w="2448"/>
            <w:tcMar>
              <w:top w:w="85" w:type="dxa"/>
              <w:start w:w="90" w:type="dxa"/>
              <w:bottom w:w="85" w:type="dxa"/>
              <w:end w:w="90" w:type="dxa"/>
            </w:tcMar>
            <w:vAlign w:val="center"/>
          </w:tcPr>
          <w:p>
            <w:r>
              <w:rPr>
                <w:sz w:val="18"/>
              </w:rPr>
              <w:t>Case workflow</w:t>
            </w:r>
          </w:p>
        </w:tc>
        <w:tc>
          <w:tcPr>
            <w:tcW w:type="dxa" w:w="6048"/>
            <w:tcMar>
              <w:top w:w="85" w:type="dxa"/>
              <w:start w:w="90" w:type="dxa"/>
              <w:bottom w:w="85" w:type="dxa"/>
              <w:end w:w="90" w:type="dxa"/>
            </w:tcMar>
            <w:vAlign w:val="center"/>
          </w:tcPr>
          <w:p>
            <w:r>
              <w:rPr>
                <w:sz w:val="18"/>
              </w:rPr>
              <w:t>Open case from episode(s), attach notes, export PDF / CSV / JSON, retention policy enforcement.</w:t>
            </w:r>
          </w:p>
        </w:tc>
      </w:tr>
      <w:tr>
        <w:tc>
          <w:tcPr>
            <w:tcW w:type="dxa" w:w="864"/>
            <w:tcMar>
              <w:top w:w="85" w:type="dxa"/>
              <w:start w:w="90" w:type="dxa"/>
              <w:bottom w:w="85" w:type="dxa"/>
              <w:end w:w="90" w:type="dxa"/>
            </w:tcMar>
            <w:vAlign w:val="center"/>
            <w:shd w:fill="F8FBFD"/>
          </w:tcPr>
          <w:p>
            <w:r>
              <w:rPr>
                <w:b/>
                <w:color w:val="1F4E79"/>
                <w:sz w:val="18"/>
              </w:rPr>
              <w:t>P0</w:t>
            </w:r>
          </w:p>
        </w:tc>
        <w:tc>
          <w:tcPr>
            <w:tcW w:type="dxa" w:w="2448"/>
            <w:tcMar>
              <w:top w:w="85" w:type="dxa"/>
              <w:start w:w="90" w:type="dxa"/>
              <w:bottom w:w="85" w:type="dxa"/>
              <w:end w:w="90" w:type="dxa"/>
            </w:tcMar>
            <w:vAlign w:val="center"/>
            <w:shd w:fill="F8FBFD"/>
          </w:tcPr>
          <w:p>
            <w:r>
              <w:rPr>
                <w:sz w:val="18"/>
              </w:rPr>
              <w:t>Tenant governance</w:t>
            </w:r>
          </w:p>
        </w:tc>
        <w:tc>
          <w:tcPr>
            <w:tcW w:type="dxa" w:w="6048"/>
            <w:tcMar>
              <w:top w:w="85" w:type="dxa"/>
              <w:start w:w="90" w:type="dxa"/>
              <w:bottom w:w="85" w:type="dxa"/>
              <w:end w:w="90" w:type="dxa"/>
            </w:tcMar>
            <w:vAlign w:val="center"/>
            <w:shd w:fill="F8FBFD"/>
          </w:tcPr>
          <w:p>
            <w:r>
              <w:rPr>
                <w:sz w:val="18"/>
              </w:rPr>
              <w:t>Organizations, sites, zones, roles, quiet hours, alert rules, consent / evidence mode policy.</w:t>
            </w:r>
          </w:p>
        </w:tc>
      </w:tr>
      <w:tr>
        <w:tc>
          <w:tcPr>
            <w:tcW w:type="dxa" w:w="864"/>
            <w:tcMar>
              <w:top w:w="85" w:type="dxa"/>
              <w:start w:w="90" w:type="dxa"/>
              <w:bottom w:w="85" w:type="dxa"/>
              <w:end w:w="90" w:type="dxa"/>
            </w:tcMar>
            <w:vAlign w:val="center"/>
          </w:tcPr>
          <w:p>
            <w:r>
              <w:rPr>
                <w:b/>
                <w:color w:val="1F4E79"/>
                <w:sz w:val="18"/>
              </w:rPr>
              <w:t>P1</w:t>
            </w:r>
          </w:p>
        </w:tc>
        <w:tc>
          <w:tcPr>
            <w:tcW w:type="dxa" w:w="2448"/>
            <w:tcMar>
              <w:top w:w="85" w:type="dxa"/>
              <w:start w:w="90" w:type="dxa"/>
              <w:bottom w:w="85" w:type="dxa"/>
              <w:end w:w="90" w:type="dxa"/>
            </w:tcMar>
            <w:vAlign w:val="center"/>
          </w:tcPr>
          <w:p>
            <w:r>
              <w:rPr>
                <w:sz w:val="18"/>
              </w:rPr>
              <w:t>iOS best-effort node</w:t>
            </w:r>
          </w:p>
        </w:tc>
        <w:tc>
          <w:tcPr>
            <w:tcW w:type="dxa" w:w="6048"/>
            <w:tcMar>
              <w:top w:w="85" w:type="dxa"/>
              <w:start w:w="90" w:type="dxa"/>
              <w:bottom w:w="85" w:type="dxa"/>
              <w:end w:w="90" w:type="dxa"/>
            </w:tcMar>
            <w:vAlign w:val="center"/>
          </w:tcPr>
          <w:p>
            <w:r>
              <w:rPr>
                <w:sz w:val="18"/>
              </w:rPr>
              <w:t>Useful but constrained by platform background behavior; documented trade-offs.</w:t>
            </w:r>
          </w:p>
        </w:tc>
      </w:tr>
      <w:tr>
        <w:tc>
          <w:tcPr>
            <w:tcW w:type="dxa" w:w="864"/>
            <w:tcMar>
              <w:top w:w="85" w:type="dxa"/>
              <w:start w:w="90" w:type="dxa"/>
              <w:bottom w:w="85" w:type="dxa"/>
              <w:end w:w="90" w:type="dxa"/>
            </w:tcMar>
            <w:vAlign w:val="center"/>
            <w:shd w:fill="F8FBFD"/>
          </w:tcPr>
          <w:p>
            <w:r>
              <w:rPr>
                <w:b/>
                <w:color w:val="1F4E79"/>
                <w:sz w:val="18"/>
              </w:rPr>
              <w:t>P1</w:t>
            </w:r>
          </w:p>
        </w:tc>
        <w:tc>
          <w:tcPr>
            <w:tcW w:type="dxa" w:w="2448"/>
            <w:tcMar>
              <w:top w:w="85" w:type="dxa"/>
              <w:start w:w="90" w:type="dxa"/>
              <w:bottom w:w="85" w:type="dxa"/>
              <w:end w:w="90" w:type="dxa"/>
            </w:tcMar>
            <w:vAlign w:val="center"/>
            <w:shd w:fill="F8FBFD"/>
          </w:tcPr>
          <w:p>
            <w:r>
              <w:rPr>
                <w:sz w:val="18"/>
              </w:rPr>
              <w:t>Safety-class alerts</w:t>
            </w:r>
          </w:p>
        </w:tc>
        <w:tc>
          <w:tcPr>
            <w:tcW w:type="dxa" w:w="6048"/>
            <w:tcMar>
              <w:top w:w="85" w:type="dxa"/>
              <w:start w:w="90" w:type="dxa"/>
              <w:bottom w:w="85" w:type="dxa"/>
              <w:end w:w="90" w:type="dxa"/>
            </w:tcMar>
            <w:vAlign w:val="center"/>
            <w:shd w:fill="F8FBFD"/>
          </w:tcPr>
          <w:p>
            <w:r>
              <w:rPr>
                <w:sz w:val="18"/>
              </w:rPr>
              <w:t>Smoke alarm, CO alarm, glass break, forced-entry impact, panic classes.</w:t>
            </w:r>
          </w:p>
        </w:tc>
      </w:tr>
      <w:tr>
        <w:tc>
          <w:tcPr>
            <w:tcW w:type="dxa" w:w="864"/>
            <w:tcMar>
              <w:top w:w="85" w:type="dxa"/>
              <w:start w:w="90" w:type="dxa"/>
              <w:bottom w:w="85" w:type="dxa"/>
              <w:end w:w="90" w:type="dxa"/>
            </w:tcMar>
            <w:vAlign w:val="center"/>
          </w:tcPr>
          <w:p>
            <w:r>
              <w:rPr>
                <w:b/>
                <w:color w:val="1F4E79"/>
                <w:sz w:val="18"/>
              </w:rPr>
              <w:t>P1</w:t>
            </w:r>
          </w:p>
        </w:tc>
        <w:tc>
          <w:tcPr>
            <w:tcW w:type="dxa" w:w="2448"/>
            <w:tcMar>
              <w:top w:w="85" w:type="dxa"/>
              <w:start w:w="90" w:type="dxa"/>
              <w:bottom w:w="85" w:type="dxa"/>
              <w:end w:w="90" w:type="dxa"/>
            </w:tcMar>
            <w:vAlign w:val="center"/>
          </w:tcPr>
          <w:p>
            <w:r>
              <w:rPr>
                <w:sz w:val="18"/>
              </w:rPr>
              <w:t>Enterprise API / webhooks</w:t>
            </w:r>
          </w:p>
        </w:tc>
        <w:tc>
          <w:tcPr>
            <w:tcW w:type="dxa" w:w="6048"/>
            <w:tcMar>
              <w:top w:w="85" w:type="dxa"/>
              <w:start w:w="90" w:type="dxa"/>
              <w:bottom w:w="85" w:type="dxa"/>
              <w:end w:w="90" w:type="dxa"/>
            </w:tcMar>
            <w:vAlign w:val="center"/>
          </w:tcPr>
          <w:p>
            <w:r>
              <w:rPr>
                <w:sz w:val="18"/>
              </w:rPr>
              <w:t>Programmatic access for partners and white-label deployments.</w:t>
            </w:r>
          </w:p>
        </w:tc>
      </w:tr>
      <w:tr>
        <w:tc>
          <w:tcPr>
            <w:tcW w:type="dxa" w:w="864"/>
            <w:tcMar>
              <w:top w:w="85" w:type="dxa"/>
              <w:start w:w="90" w:type="dxa"/>
              <w:bottom w:w="85" w:type="dxa"/>
              <w:end w:w="90" w:type="dxa"/>
            </w:tcMar>
            <w:vAlign w:val="center"/>
            <w:shd w:fill="F8FBFD"/>
          </w:tcPr>
          <w:p>
            <w:r>
              <w:rPr>
                <w:b/>
                <w:color w:val="1F4E79"/>
                <w:sz w:val="18"/>
              </w:rPr>
              <w:t>P2</w:t>
            </w:r>
          </w:p>
        </w:tc>
        <w:tc>
          <w:tcPr>
            <w:tcW w:type="dxa" w:w="2448"/>
            <w:tcMar>
              <w:top w:w="85" w:type="dxa"/>
              <w:start w:w="90" w:type="dxa"/>
              <w:bottom w:w="85" w:type="dxa"/>
              <w:end w:w="90" w:type="dxa"/>
            </w:tcMar>
            <w:vAlign w:val="center"/>
            <w:shd w:fill="F8FBFD"/>
          </w:tcPr>
          <w:p>
            <w:r>
              <w:rPr>
                <w:sz w:val="18"/>
              </w:rPr>
              <w:t>Consumer / Home product</w:t>
            </w:r>
          </w:p>
        </w:tc>
        <w:tc>
          <w:tcPr>
            <w:tcW w:type="dxa" w:w="6048"/>
            <w:tcMar>
              <w:top w:w="85" w:type="dxa"/>
              <w:start w:w="90" w:type="dxa"/>
              <w:bottom w:w="85" w:type="dxa"/>
              <w:end w:w="90" w:type="dxa"/>
            </w:tcMar>
            <w:vAlign w:val="center"/>
            <w:shd w:fill="F8FBFD"/>
          </w:tcPr>
          <w:p>
            <w:r>
              <w:rPr>
                <w:sz w:val="18"/>
              </w:rPr>
              <w:t>Only after nuisance and B2B workflows prove robust and legally well-bounded.</w:t>
            </w:r>
          </w:p>
        </w:tc>
      </w:tr>
    </w:tbl>
    <w:p>
      <w:pPr>
        <w:pStyle w:val="SmallText"/>
      </w:pPr>
    </w:p>
    <w:p>
      <w:pPr>
        <w:pStyle w:val="Heading1"/>
      </w:pPr>
      <w:r>
        <w:t>5. Commercial packaging and target segments</w:t>
      </w:r>
    </w:p>
    <w:p>
      <w:pPr>
        <w:pStyle w:val="Heading3"/>
        <w:keepNext/>
      </w:pPr>
      <w:r>
        <w:t>Recommended commercial packaging</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584"/>
            <w:shd w:fill="1F4E79"/>
            <w:tcMar>
              <w:top w:w="90" w:type="dxa"/>
              <w:start w:w="90" w:type="dxa"/>
              <w:bottom w:w="90" w:type="dxa"/>
              <w:end w:w="90" w:type="dxa"/>
            </w:tcMar>
            <w:vAlign w:val="center"/>
          </w:tcPr>
          <w:p>
            <w:pPr>
              <w:jc w:val="center"/>
            </w:pPr>
            <w:r>
              <w:rPr>
                <w:b/>
                <w:color w:val="FFFFFF"/>
                <w:sz w:val="19"/>
              </w:rPr>
              <w:t>Package</w:t>
            </w:r>
          </w:p>
        </w:tc>
        <w:tc>
          <w:tcPr>
            <w:tcW w:type="dxa" w:w="2232"/>
            <w:shd w:fill="1F4E79"/>
            <w:tcMar>
              <w:top w:w="90" w:type="dxa"/>
              <w:start w:w="90" w:type="dxa"/>
              <w:bottom w:w="90" w:type="dxa"/>
              <w:end w:w="90" w:type="dxa"/>
            </w:tcMar>
            <w:vAlign w:val="center"/>
          </w:tcPr>
          <w:p>
            <w:pPr>
              <w:jc w:val="center"/>
            </w:pPr>
            <w:r>
              <w:rPr>
                <w:b/>
                <w:color w:val="FFFFFF"/>
                <w:sz w:val="19"/>
              </w:rPr>
              <w:t>Buyer</w:t>
            </w:r>
          </w:p>
        </w:tc>
        <w:tc>
          <w:tcPr>
            <w:tcW w:type="dxa" w:w="3528"/>
            <w:shd w:fill="1F4E79"/>
            <w:tcMar>
              <w:top w:w="90" w:type="dxa"/>
              <w:start w:w="90" w:type="dxa"/>
              <w:bottom w:w="90" w:type="dxa"/>
              <w:end w:w="90" w:type="dxa"/>
            </w:tcMar>
            <w:vAlign w:val="center"/>
          </w:tcPr>
          <w:p>
            <w:pPr>
              <w:jc w:val="center"/>
            </w:pPr>
            <w:r>
              <w:rPr>
                <w:b/>
                <w:color w:val="FFFFFF"/>
                <w:sz w:val="19"/>
              </w:rPr>
              <w:t>Core scope</w:t>
            </w:r>
          </w:p>
        </w:tc>
        <w:tc>
          <w:tcPr>
            <w:tcW w:type="dxa" w:w="2448"/>
            <w:shd w:fill="1F4E79"/>
            <w:tcMar>
              <w:top w:w="90" w:type="dxa"/>
              <w:start w:w="90" w:type="dxa"/>
              <w:bottom w:w="90" w:type="dxa"/>
              <w:end w:w="90" w:type="dxa"/>
            </w:tcMar>
            <w:vAlign w:val="center"/>
          </w:tcPr>
          <w:p>
            <w:pPr>
              <w:jc w:val="center"/>
            </w:pPr>
            <w:r>
              <w:rPr>
                <w:b/>
                <w:color w:val="FFFFFF"/>
                <w:sz w:val="19"/>
              </w:rPr>
              <w:t>Commercial logic</w:t>
            </w:r>
          </w:p>
        </w:tc>
      </w:tr>
      <w:tr>
        <w:tc>
          <w:tcPr>
            <w:tcW w:type="dxa" w:w="1584"/>
            <w:tcMar>
              <w:top w:w="85" w:type="dxa"/>
              <w:start w:w="90" w:type="dxa"/>
              <w:bottom w:w="85" w:type="dxa"/>
              <w:end w:w="90" w:type="dxa"/>
            </w:tcMar>
            <w:vAlign w:val="center"/>
            <w:shd w:fill="F8FBFD"/>
          </w:tcPr>
          <w:p>
            <w:r>
              <w:rPr>
                <w:b/>
                <w:color w:val="1F4E79"/>
                <w:sz w:val="18"/>
              </w:rPr>
              <w:t>Pro Site</w:t>
            </w:r>
          </w:p>
        </w:tc>
        <w:tc>
          <w:tcPr>
            <w:tcW w:type="dxa" w:w="2232"/>
            <w:tcMar>
              <w:top w:w="85" w:type="dxa"/>
              <w:start w:w="90" w:type="dxa"/>
              <w:bottom w:w="85" w:type="dxa"/>
              <w:end w:w="90" w:type="dxa"/>
            </w:tcMar>
            <w:vAlign w:val="center"/>
            <w:shd w:fill="F8FBFD"/>
          </w:tcPr>
          <w:p>
            <w:r>
              <w:rPr>
                <w:sz w:val="18"/>
              </w:rPr>
              <w:t>Single property / site operator</w:t>
            </w:r>
          </w:p>
        </w:tc>
        <w:tc>
          <w:tcPr>
            <w:tcW w:type="dxa" w:w="3528"/>
            <w:tcMar>
              <w:top w:w="85" w:type="dxa"/>
              <w:start w:w="90" w:type="dxa"/>
              <w:bottom w:w="85" w:type="dxa"/>
              <w:end w:w="90" w:type="dxa"/>
            </w:tcMar>
            <w:vAlign w:val="center"/>
            <w:shd w:fill="F8FBFD"/>
          </w:tcPr>
          <w:p>
            <w:r>
              <w:rPr>
                <w:sz w:val="18"/>
              </w:rPr>
              <w:t>Devices, episodes, review queue, basic exports.</w:t>
            </w:r>
          </w:p>
        </w:tc>
        <w:tc>
          <w:tcPr>
            <w:tcW w:type="dxa" w:w="2448"/>
            <w:tcMar>
              <w:top w:w="85" w:type="dxa"/>
              <w:start w:w="90" w:type="dxa"/>
              <w:bottom w:w="85" w:type="dxa"/>
              <w:end w:w="90" w:type="dxa"/>
            </w:tcMar>
            <w:vAlign w:val="center"/>
            <w:shd w:fill="F8FBFD"/>
          </w:tcPr>
          <w:p>
            <w:r>
              <w:rPr>
                <w:sz w:val="18"/>
              </w:rPr>
              <w:t>Per site + per active device.</w:t>
            </w:r>
          </w:p>
        </w:tc>
      </w:tr>
      <w:tr>
        <w:tc>
          <w:tcPr>
            <w:tcW w:type="dxa" w:w="1584"/>
            <w:tcMar>
              <w:top w:w="85" w:type="dxa"/>
              <w:start w:w="90" w:type="dxa"/>
              <w:bottom w:w="85" w:type="dxa"/>
              <w:end w:w="90" w:type="dxa"/>
            </w:tcMar>
            <w:vAlign w:val="center"/>
          </w:tcPr>
          <w:p>
            <w:r>
              <w:rPr>
                <w:b/>
                <w:color w:val="1F4E79"/>
                <w:sz w:val="18"/>
              </w:rPr>
              <w:t>Portfolio</w:t>
            </w:r>
          </w:p>
        </w:tc>
        <w:tc>
          <w:tcPr>
            <w:tcW w:type="dxa" w:w="2232"/>
            <w:tcMar>
              <w:top w:w="85" w:type="dxa"/>
              <w:start w:w="90" w:type="dxa"/>
              <w:bottom w:w="85" w:type="dxa"/>
              <w:end w:w="90" w:type="dxa"/>
            </w:tcMar>
            <w:vAlign w:val="center"/>
          </w:tcPr>
          <w:p>
            <w:r>
              <w:rPr>
                <w:sz w:val="18"/>
              </w:rPr>
              <w:t>Housing provider / municipality / consultant</w:t>
            </w:r>
          </w:p>
        </w:tc>
        <w:tc>
          <w:tcPr>
            <w:tcW w:type="dxa" w:w="3528"/>
            <w:tcMar>
              <w:top w:w="85" w:type="dxa"/>
              <w:start w:w="90" w:type="dxa"/>
              <w:bottom w:w="85" w:type="dxa"/>
              <w:end w:w="90" w:type="dxa"/>
            </w:tcMar>
            <w:vAlign w:val="center"/>
          </w:tcPr>
          <w:p>
            <w:r>
              <w:rPr>
                <w:sz w:val="18"/>
              </w:rPr>
              <w:t>Multi-site governance, quiet-hour policies, case workflow, advanced reports.</w:t>
            </w:r>
          </w:p>
        </w:tc>
        <w:tc>
          <w:tcPr>
            <w:tcW w:type="dxa" w:w="2448"/>
            <w:tcMar>
              <w:top w:w="85" w:type="dxa"/>
              <w:start w:w="90" w:type="dxa"/>
              <w:bottom w:w="85" w:type="dxa"/>
              <w:end w:w="90" w:type="dxa"/>
            </w:tcMar>
            <w:vAlign w:val="center"/>
          </w:tcPr>
          <w:p>
            <w:r>
              <w:rPr>
                <w:sz w:val="18"/>
              </w:rPr>
              <w:t>Per site + portfolio analytics tier.</w:t>
            </w:r>
          </w:p>
        </w:tc>
      </w:tr>
      <w:tr>
        <w:tc>
          <w:tcPr>
            <w:tcW w:type="dxa" w:w="1584"/>
            <w:tcMar>
              <w:top w:w="85" w:type="dxa"/>
              <w:start w:w="90" w:type="dxa"/>
              <w:bottom w:w="85" w:type="dxa"/>
              <w:end w:w="90" w:type="dxa"/>
            </w:tcMar>
            <w:vAlign w:val="center"/>
            <w:shd w:fill="F8FBFD"/>
          </w:tcPr>
          <w:p>
            <w:r>
              <w:rPr>
                <w:b/>
                <w:color w:val="1F4E79"/>
                <w:sz w:val="18"/>
              </w:rPr>
              <w:t>Enterprise API</w:t>
            </w:r>
          </w:p>
        </w:tc>
        <w:tc>
          <w:tcPr>
            <w:tcW w:type="dxa" w:w="2232"/>
            <w:tcMar>
              <w:top w:w="85" w:type="dxa"/>
              <w:start w:w="90" w:type="dxa"/>
              <w:bottom w:w="85" w:type="dxa"/>
              <w:end w:w="90" w:type="dxa"/>
            </w:tcMar>
            <w:vAlign w:val="center"/>
            <w:shd w:fill="F8FBFD"/>
          </w:tcPr>
          <w:p>
            <w:r>
              <w:rPr>
                <w:sz w:val="18"/>
              </w:rPr>
              <w:t>Integrator / insurer / property-tech</w:t>
            </w:r>
          </w:p>
        </w:tc>
        <w:tc>
          <w:tcPr>
            <w:tcW w:type="dxa" w:w="3528"/>
            <w:tcMar>
              <w:top w:w="85" w:type="dxa"/>
              <w:start w:w="90" w:type="dxa"/>
              <w:bottom w:w="85" w:type="dxa"/>
              <w:end w:w="90" w:type="dxa"/>
            </w:tcMar>
            <w:vAlign w:val="center"/>
            <w:shd w:fill="F8FBFD"/>
          </w:tcPr>
          <w:p>
            <w:r>
              <w:rPr>
                <w:sz w:val="18"/>
              </w:rPr>
              <w:t>Episodes, alerts, exports, white-label embedding.</w:t>
            </w:r>
          </w:p>
        </w:tc>
        <w:tc>
          <w:tcPr>
            <w:tcW w:type="dxa" w:w="2448"/>
            <w:tcMar>
              <w:top w:w="85" w:type="dxa"/>
              <w:start w:w="90" w:type="dxa"/>
              <w:bottom w:w="85" w:type="dxa"/>
              <w:end w:w="90" w:type="dxa"/>
            </w:tcMar>
            <w:vAlign w:val="center"/>
            <w:shd w:fill="F8FBFD"/>
          </w:tcPr>
          <w:p>
            <w:r>
              <w:rPr>
                <w:sz w:val="18"/>
              </w:rPr>
              <w:t>Platform fee + usage-based API / export volume.</w:t>
            </w:r>
          </w:p>
        </w:tc>
      </w:tr>
    </w:tbl>
    <w:p>
      <w:pPr>
        <w:pStyle w:val="SmallText"/>
      </w:pPr>
    </w:p>
    <w:p>
      <w:pPr>
        <w:pStyle w:val="Heading3"/>
        <w:keepNext/>
      </w:pPr>
      <w:r>
        <w:t>Segment prioritization</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9"/>
              </w:rPr>
              <w:t>Segment</w:t>
            </w:r>
          </w:p>
        </w:tc>
        <w:tc>
          <w:tcPr>
            <w:tcW w:type="dxa" w:w="4824"/>
            <w:shd w:fill="1F4E79"/>
            <w:tcMar>
              <w:top w:w="90" w:type="dxa"/>
              <w:start w:w="90" w:type="dxa"/>
              <w:bottom w:w="90" w:type="dxa"/>
              <w:end w:w="90" w:type="dxa"/>
            </w:tcMar>
            <w:vAlign w:val="center"/>
          </w:tcPr>
          <w:p>
            <w:pPr>
              <w:jc w:val="center"/>
            </w:pPr>
            <w:r>
              <w:rPr>
                <w:b/>
                <w:color w:val="FFFFFF"/>
                <w:sz w:val="19"/>
              </w:rPr>
              <w:t>Why it fits first</w:t>
            </w:r>
          </w:p>
        </w:tc>
        <w:tc>
          <w:tcPr>
            <w:tcW w:type="dxa" w:w="2736"/>
            <w:shd w:fill="1F4E79"/>
            <w:tcMar>
              <w:top w:w="90" w:type="dxa"/>
              <w:start w:w="90" w:type="dxa"/>
              <w:bottom w:w="90" w:type="dxa"/>
              <w:end w:w="90" w:type="dxa"/>
            </w:tcMar>
            <w:vAlign w:val="center"/>
          </w:tcPr>
          <w:p>
            <w:pPr>
              <w:jc w:val="center"/>
            </w:pPr>
            <w:r>
              <w:rPr>
                <w:b/>
                <w:color w:val="FFFFFF"/>
                <w:sz w:val="19"/>
              </w:rPr>
              <w:t>Risk</w:t>
            </w:r>
          </w:p>
        </w:tc>
      </w:tr>
      <w:tr>
        <w:tc>
          <w:tcPr>
            <w:tcW w:type="dxa" w:w="2232"/>
            <w:tcMar>
              <w:top w:w="85" w:type="dxa"/>
              <w:start w:w="90" w:type="dxa"/>
              <w:bottom w:w="85" w:type="dxa"/>
              <w:end w:w="90" w:type="dxa"/>
            </w:tcMar>
            <w:vAlign w:val="center"/>
            <w:shd w:fill="F8FBFD"/>
          </w:tcPr>
          <w:p>
            <w:r>
              <w:rPr>
                <w:b/>
                <w:color w:val="1F4E79"/>
                <w:sz w:val="18"/>
              </w:rPr>
              <w:t>Housing / property</w:t>
            </w:r>
          </w:p>
        </w:tc>
        <w:tc>
          <w:tcPr>
            <w:tcW w:type="dxa" w:w="4824"/>
            <w:tcMar>
              <w:top w:w="85" w:type="dxa"/>
              <w:start w:w="90" w:type="dxa"/>
              <w:bottom w:w="85" w:type="dxa"/>
              <w:end w:w="90" w:type="dxa"/>
            </w:tcMar>
            <w:vAlign w:val="center"/>
            <w:shd w:fill="F8FBFD"/>
          </w:tcPr>
          <w:p>
            <w:r>
              <w:rPr>
                <w:sz w:val="18"/>
              </w:rPr>
              <w:t>Chronic nuisance patterns, repeated complaints, clear site model, high export value.</w:t>
            </w:r>
          </w:p>
        </w:tc>
        <w:tc>
          <w:tcPr>
            <w:tcW w:type="dxa" w:w="2736"/>
            <w:tcMar>
              <w:top w:w="85" w:type="dxa"/>
              <w:start w:w="90" w:type="dxa"/>
              <w:bottom w:w="85" w:type="dxa"/>
              <w:end w:w="90" w:type="dxa"/>
            </w:tcMar>
            <w:vAlign w:val="center"/>
            <w:shd w:fill="F8FBFD"/>
          </w:tcPr>
          <w:p>
            <w:r>
              <w:rPr>
                <w:sz w:val="18"/>
              </w:rPr>
              <w:t>Legal and tenant communication must be handled carefully.</w:t>
            </w:r>
          </w:p>
        </w:tc>
      </w:tr>
      <w:tr>
        <w:tc>
          <w:tcPr>
            <w:tcW w:type="dxa" w:w="2232"/>
            <w:tcMar>
              <w:top w:w="85" w:type="dxa"/>
              <w:start w:w="90" w:type="dxa"/>
              <w:bottom w:w="85" w:type="dxa"/>
              <w:end w:w="90" w:type="dxa"/>
            </w:tcMar>
            <w:vAlign w:val="center"/>
          </w:tcPr>
          <w:p>
            <w:r>
              <w:rPr>
                <w:b/>
                <w:color w:val="1F4E79"/>
                <w:sz w:val="18"/>
              </w:rPr>
              <w:t>Municipal / public sector</w:t>
            </w:r>
          </w:p>
        </w:tc>
        <w:tc>
          <w:tcPr>
            <w:tcW w:type="dxa" w:w="4824"/>
            <w:tcMar>
              <w:top w:w="85" w:type="dxa"/>
              <w:start w:w="90" w:type="dxa"/>
              <w:bottom w:w="85" w:type="dxa"/>
              <w:end w:w="90" w:type="dxa"/>
            </w:tcMar>
            <w:vAlign w:val="center"/>
          </w:tcPr>
          <w:p>
            <w:r>
              <w:rPr>
                <w:sz w:val="18"/>
              </w:rPr>
              <w:t>Maps, pattern detection, zone governance, public-interest use cases.</w:t>
            </w:r>
          </w:p>
        </w:tc>
        <w:tc>
          <w:tcPr>
            <w:tcW w:type="dxa" w:w="2736"/>
            <w:tcMar>
              <w:top w:w="85" w:type="dxa"/>
              <w:start w:w="90" w:type="dxa"/>
              <w:bottom w:w="85" w:type="dxa"/>
              <w:end w:w="90" w:type="dxa"/>
            </w:tcMar>
            <w:vAlign w:val="center"/>
          </w:tcPr>
          <w:p>
            <w:r>
              <w:rPr>
                <w:sz w:val="18"/>
              </w:rPr>
              <w:t>Longer sales cycles and procurement friction.</w:t>
            </w:r>
          </w:p>
        </w:tc>
      </w:tr>
      <w:tr>
        <w:tc>
          <w:tcPr>
            <w:tcW w:type="dxa" w:w="2232"/>
            <w:tcMar>
              <w:top w:w="85" w:type="dxa"/>
              <w:start w:w="90" w:type="dxa"/>
              <w:bottom w:w="85" w:type="dxa"/>
              <w:end w:w="90" w:type="dxa"/>
            </w:tcMar>
            <w:vAlign w:val="center"/>
            <w:shd w:fill="F8FBFD"/>
          </w:tcPr>
          <w:p>
            <w:r>
              <w:rPr>
                <w:b/>
                <w:color w:val="1F4E79"/>
                <w:sz w:val="18"/>
              </w:rPr>
              <w:t>Consultants / acoustic specialists</w:t>
            </w:r>
          </w:p>
        </w:tc>
        <w:tc>
          <w:tcPr>
            <w:tcW w:type="dxa" w:w="4824"/>
            <w:tcMar>
              <w:top w:w="85" w:type="dxa"/>
              <w:start w:w="90" w:type="dxa"/>
              <w:bottom w:w="85" w:type="dxa"/>
              <w:end w:w="90" w:type="dxa"/>
            </w:tcMar>
            <w:vAlign w:val="center"/>
            <w:shd w:fill="F8FBFD"/>
          </w:tcPr>
          <w:p>
            <w:r>
              <w:rPr>
                <w:sz w:val="18"/>
              </w:rPr>
              <w:t>High need for structured exports and reviewable timelines.</w:t>
            </w:r>
          </w:p>
        </w:tc>
        <w:tc>
          <w:tcPr>
            <w:tcW w:type="dxa" w:w="2736"/>
            <w:tcMar>
              <w:top w:w="85" w:type="dxa"/>
              <w:start w:w="90" w:type="dxa"/>
              <w:bottom w:w="85" w:type="dxa"/>
              <w:end w:w="90" w:type="dxa"/>
            </w:tcMar>
            <w:vAlign w:val="center"/>
            <w:shd w:fill="F8FBFD"/>
          </w:tcPr>
          <w:p>
            <w:r>
              <w:rPr>
                <w:sz w:val="18"/>
              </w:rPr>
              <w:t>May demand better calibration evidence earlier.</w:t>
            </w:r>
          </w:p>
        </w:tc>
      </w:tr>
      <w:tr>
        <w:tc>
          <w:tcPr>
            <w:tcW w:type="dxa" w:w="2232"/>
            <w:tcMar>
              <w:top w:w="85" w:type="dxa"/>
              <w:start w:w="90" w:type="dxa"/>
              <w:bottom w:w="85" w:type="dxa"/>
              <w:end w:w="90" w:type="dxa"/>
            </w:tcMar>
            <w:vAlign w:val="center"/>
          </w:tcPr>
          <w:p>
            <w:r>
              <w:rPr>
                <w:b/>
                <w:color w:val="1F4E79"/>
                <w:sz w:val="18"/>
              </w:rPr>
              <w:t>Industrial / campus sites</w:t>
            </w:r>
          </w:p>
        </w:tc>
        <w:tc>
          <w:tcPr>
            <w:tcW w:type="dxa" w:w="4824"/>
            <w:tcMar>
              <w:top w:w="85" w:type="dxa"/>
              <w:start w:w="90" w:type="dxa"/>
              <w:bottom w:w="85" w:type="dxa"/>
              <w:end w:w="90" w:type="dxa"/>
            </w:tcMar>
            <w:vAlign w:val="center"/>
          </w:tcPr>
          <w:p>
            <w:r>
              <w:rPr>
                <w:sz w:val="18"/>
              </w:rPr>
              <w:t>Controlled geography, safety classes, incident routing, alerting.</w:t>
            </w:r>
          </w:p>
        </w:tc>
        <w:tc>
          <w:tcPr>
            <w:tcW w:type="dxa" w:w="2736"/>
            <w:tcMar>
              <w:top w:w="85" w:type="dxa"/>
              <w:start w:w="90" w:type="dxa"/>
              <w:bottom w:w="85" w:type="dxa"/>
              <w:end w:w="90" w:type="dxa"/>
            </w:tcMar>
            <w:vAlign w:val="center"/>
          </w:tcPr>
          <w:p>
            <w:r>
              <w:rPr>
                <w:sz w:val="18"/>
              </w:rPr>
              <w:t>Needs stronger reliability and SLA posture.</w:t>
            </w:r>
          </w:p>
        </w:tc>
      </w:tr>
    </w:tbl>
    <w:p>
      <w:pPr>
        <w:pStyle w:val="SmallText"/>
      </w:pPr>
    </w:p>
    <w:p>
      <w:pPr>
        <w:pStyle w:val="Heading1"/>
      </w:pPr>
      <w:r>
        <w:t>6. Data model</w:t>
      </w:r>
    </w:p>
    <w:p>
      <w:pPr/>
      <w:r>
        <w:t>The data model should separate raw capture mechanics from commercial objects. Sessions, windows, and candidates exist to support episode construction; organizations, sites, cases, exports, and consent policies exist to make the platform operable and sellable.</w:t>
      </w:r>
    </w:p>
    <w:p>
      <w:r>
        <w:drawing>
          <wp:inline xmlns:a="http://schemas.openxmlformats.org/drawingml/2006/main" xmlns:pic="http://schemas.openxmlformats.org/drawingml/2006/picture">
            <wp:extent cx="5943600" cy="3529012"/>
            <wp:docPr id="2" name="Picture 2"/>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943600" cy="3529012"/>
                    </a:xfrm>
                    <a:prstGeom prst="rect"/>
                  </pic:spPr>
                </pic:pic>
              </a:graphicData>
            </a:graphic>
          </wp:inline>
        </w:drawing>
      </w:r>
    </w:p>
    <w:p>
      <w:pPr>
        <w:pStyle w:val="SmallText"/>
        <w:jc w:val="center"/>
      </w:pPr>
      <w:r>
        <w:t>Figure 2. Simplified ER view for the OpenNoiseNet Pro domain.</w:t>
      </w:r>
    </w:p>
    <w:p>
      <w:pPr>
        <w:pStyle w:val="Heading3"/>
        <w:keepNext/>
      </w:pPr>
      <w:r>
        <w:t>Core and processing entities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8"/>
              </w:rPr>
              <w:t>Entity</w:t>
            </w:r>
          </w:p>
        </w:tc>
        <w:tc>
          <w:tcPr>
            <w:tcW w:type="dxa" w:w="2592"/>
            <w:shd w:fill="1F4E79"/>
            <w:tcMar>
              <w:top w:w="90" w:type="dxa"/>
              <w:start w:w="90" w:type="dxa"/>
              <w:bottom w:w="90" w:type="dxa"/>
              <w:end w:w="90" w:type="dxa"/>
            </w:tcMar>
            <w:vAlign w:val="center"/>
          </w:tcPr>
          <w:p>
            <w:pPr>
              <w:jc w:val="center"/>
            </w:pPr>
            <w:r>
              <w:rPr>
                <w:b/>
                <w:color w:val="FFFFFF"/>
                <w:sz w:val="18"/>
              </w:rPr>
              <w:t>Purpose</w:t>
            </w:r>
          </w:p>
        </w:tc>
        <w:tc>
          <w:tcPr>
            <w:tcW w:type="dxa" w:w="3456"/>
            <w:shd w:fill="1F4E79"/>
            <w:tcMar>
              <w:top w:w="90" w:type="dxa"/>
              <w:start w:w="90" w:type="dxa"/>
              <w:bottom w:w="90" w:type="dxa"/>
              <w:end w:w="90" w:type="dxa"/>
            </w:tcMar>
            <w:vAlign w:val="center"/>
          </w:tcPr>
          <w:p>
            <w:pPr>
              <w:jc w:val="center"/>
            </w:pPr>
            <w:r>
              <w:rPr>
                <w:b/>
                <w:color w:val="FFFFFF"/>
                <w:sz w:val="18"/>
              </w:rPr>
              <w:t>Minimum fields</w:t>
            </w:r>
          </w:p>
        </w:tc>
        <w:tc>
          <w:tcPr>
            <w:tcW w:type="dxa" w:w="2232"/>
            <w:shd w:fill="1F4E79"/>
            <w:tcMar>
              <w:top w:w="90" w:type="dxa"/>
              <w:start w:w="90" w:type="dxa"/>
              <w:bottom w:w="90" w:type="dxa"/>
              <w:end w:w="90" w:type="dxa"/>
            </w:tcMar>
            <w:vAlign w:val="center"/>
          </w:tcPr>
          <w:p>
            <w:pPr>
              <w:jc w:val="center"/>
            </w:pPr>
            <w:r>
              <w:rPr>
                <w:b/>
                <w:color w:val="FFFFFF"/>
                <w:sz w:val="18"/>
              </w:rPr>
              <w:t>Notes</w:t>
            </w:r>
          </w:p>
        </w:tc>
      </w:tr>
      <w:tr>
        <w:tc>
          <w:tcPr>
            <w:tcW w:type="dxa" w:w="1800"/>
            <w:tcMar>
              <w:top w:w="85" w:type="dxa"/>
              <w:start w:w="90" w:type="dxa"/>
              <w:bottom w:w="85" w:type="dxa"/>
              <w:end w:w="90" w:type="dxa"/>
            </w:tcMar>
            <w:vAlign w:val="center"/>
            <w:shd w:fill="F8FBFD"/>
          </w:tcPr>
          <w:p>
            <w:r>
              <w:rPr>
                <w:b/>
                <w:color w:val="1F4E79"/>
                <w:sz w:val="17"/>
              </w:rPr>
              <w:t>Organization</w:t>
            </w:r>
          </w:p>
        </w:tc>
        <w:tc>
          <w:tcPr>
            <w:tcW w:type="dxa" w:w="2592"/>
            <w:tcMar>
              <w:top w:w="85" w:type="dxa"/>
              <w:start w:w="90" w:type="dxa"/>
              <w:bottom w:w="85" w:type="dxa"/>
              <w:end w:w="90" w:type="dxa"/>
            </w:tcMar>
            <w:vAlign w:val="center"/>
            <w:shd w:fill="F8FBFD"/>
          </w:tcPr>
          <w:p>
            <w:r>
              <w:rPr>
                <w:sz w:val="17"/>
              </w:rPr>
              <w:t>Commercial owner and tenant boundary.</w:t>
            </w:r>
          </w:p>
        </w:tc>
        <w:tc>
          <w:tcPr>
            <w:tcW w:type="dxa" w:w="3456"/>
            <w:tcMar>
              <w:top w:w="85" w:type="dxa"/>
              <w:start w:w="90" w:type="dxa"/>
              <w:bottom w:w="85" w:type="dxa"/>
              <w:end w:w="90" w:type="dxa"/>
            </w:tcMar>
            <w:vAlign w:val="center"/>
            <w:shd w:fill="F8FBFD"/>
          </w:tcPr>
          <w:p>
            <w:r>
              <w:rPr>
                <w:sz w:val="17"/>
              </w:rPr>
              <w:t>id, name, plan, billing_state, status</w:t>
            </w:r>
          </w:p>
        </w:tc>
        <w:tc>
          <w:tcPr>
            <w:tcW w:type="dxa" w:w="2232"/>
            <w:tcMar>
              <w:top w:w="85" w:type="dxa"/>
              <w:start w:w="90" w:type="dxa"/>
              <w:bottom w:w="85" w:type="dxa"/>
              <w:end w:w="90" w:type="dxa"/>
            </w:tcMar>
            <w:vAlign w:val="center"/>
            <w:shd w:fill="F8FBFD"/>
          </w:tcPr>
          <w:p>
            <w:r>
              <w:rPr>
                <w:sz w:val="17"/>
              </w:rPr>
              <w:t>Root of roles, policies, sites, and usage accounting.</w:t>
            </w:r>
          </w:p>
        </w:tc>
      </w:tr>
      <w:tr>
        <w:tc>
          <w:tcPr>
            <w:tcW w:type="dxa" w:w="1800"/>
            <w:tcMar>
              <w:top w:w="85" w:type="dxa"/>
              <w:start w:w="90" w:type="dxa"/>
              <w:bottom w:w="85" w:type="dxa"/>
              <w:end w:w="90" w:type="dxa"/>
            </w:tcMar>
            <w:vAlign w:val="center"/>
          </w:tcPr>
          <w:p>
            <w:r>
              <w:rPr>
                <w:b/>
                <w:color w:val="1F4E79"/>
                <w:sz w:val="17"/>
              </w:rPr>
              <w:t>Site</w:t>
            </w:r>
          </w:p>
        </w:tc>
        <w:tc>
          <w:tcPr>
            <w:tcW w:type="dxa" w:w="2592"/>
            <w:tcMar>
              <w:top w:w="85" w:type="dxa"/>
              <w:start w:w="90" w:type="dxa"/>
              <w:bottom w:w="85" w:type="dxa"/>
              <w:end w:w="90" w:type="dxa"/>
            </w:tcMar>
            <w:vAlign w:val="center"/>
          </w:tcPr>
          <w:p>
            <w:r>
              <w:rPr>
                <w:sz w:val="17"/>
              </w:rPr>
              <w:t>Physical location under management.</w:t>
            </w:r>
          </w:p>
        </w:tc>
        <w:tc>
          <w:tcPr>
            <w:tcW w:type="dxa" w:w="3456"/>
            <w:tcMar>
              <w:top w:w="85" w:type="dxa"/>
              <w:start w:w="90" w:type="dxa"/>
              <w:bottom w:w="85" w:type="dxa"/>
              <w:end w:w="90" w:type="dxa"/>
            </w:tcMar>
            <w:vAlign w:val="center"/>
          </w:tcPr>
          <w:p>
            <w:r>
              <w:rPr>
                <w:sz w:val="17"/>
              </w:rPr>
              <w:t>id, organization_id, name, site_type, timezone, geofence</w:t>
            </w:r>
          </w:p>
        </w:tc>
        <w:tc>
          <w:tcPr>
            <w:tcW w:type="dxa" w:w="2232"/>
            <w:tcMar>
              <w:top w:w="85" w:type="dxa"/>
              <w:start w:w="90" w:type="dxa"/>
              <w:bottom w:w="85" w:type="dxa"/>
              <w:end w:w="90" w:type="dxa"/>
            </w:tcMar>
            <w:vAlign w:val="center"/>
          </w:tcPr>
          <w:p>
            <w:r>
              <w:rPr>
                <w:sz w:val="17"/>
              </w:rPr>
              <w:t>A building, campus, street, property, district, or facility.</w:t>
            </w:r>
          </w:p>
        </w:tc>
      </w:tr>
      <w:tr>
        <w:tc>
          <w:tcPr>
            <w:tcW w:type="dxa" w:w="1800"/>
            <w:tcMar>
              <w:top w:w="85" w:type="dxa"/>
              <w:start w:w="90" w:type="dxa"/>
              <w:bottom w:w="85" w:type="dxa"/>
              <w:end w:w="90" w:type="dxa"/>
            </w:tcMar>
            <w:vAlign w:val="center"/>
            <w:shd w:fill="F8FBFD"/>
          </w:tcPr>
          <w:p>
            <w:r>
              <w:rPr>
                <w:b/>
                <w:color w:val="1F4E79"/>
                <w:sz w:val="17"/>
              </w:rPr>
              <w:t>Zone</w:t>
            </w:r>
          </w:p>
        </w:tc>
        <w:tc>
          <w:tcPr>
            <w:tcW w:type="dxa" w:w="2592"/>
            <w:tcMar>
              <w:top w:w="85" w:type="dxa"/>
              <w:start w:w="90" w:type="dxa"/>
              <w:bottom w:w="85" w:type="dxa"/>
              <w:end w:w="90" w:type="dxa"/>
            </w:tcMar>
            <w:vAlign w:val="center"/>
            <w:shd w:fill="F8FBFD"/>
          </w:tcPr>
          <w:p>
            <w:r>
              <w:rPr>
                <w:sz w:val="17"/>
              </w:rPr>
              <w:t>Sub-area within a site.</w:t>
            </w:r>
          </w:p>
        </w:tc>
        <w:tc>
          <w:tcPr>
            <w:tcW w:type="dxa" w:w="3456"/>
            <w:tcMar>
              <w:top w:w="85" w:type="dxa"/>
              <w:start w:w="90" w:type="dxa"/>
              <w:bottom w:w="85" w:type="dxa"/>
              <w:end w:w="90" w:type="dxa"/>
            </w:tcMar>
            <w:vAlign w:val="center"/>
            <w:shd w:fill="F8FBFD"/>
          </w:tcPr>
          <w:p>
            <w:r>
              <w:rPr>
                <w:sz w:val="17"/>
              </w:rPr>
              <w:t>id, site_id, name, quiet_hours_policy_id, geofence</w:t>
            </w:r>
          </w:p>
        </w:tc>
        <w:tc>
          <w:tcPr>
            <w:tcW w:type="dxa" w:w="2232"/>
            <w:tcMar>
              <w:top w:w="85" w:type="dxa"/>
              <w:start w:w="90" w:type="dxa"/>
              <w:bottom w:w="85" w:type="dxa"/>
              <w:end w:w="90" w:type="dxa"/>
            </w:tcMar>
            <w:vAlign w:val="center"/>
            <w:shd w:fill="F8FBFD"/>
          </w:tcPr>
          <w:p>
            <w:r>
              <w:rPr>
                <w:sz w:val="17"/>
              </w:rPr>
              <w:t>Used for quieter hours, thresholds, and alert routing.</w:t>
            </w:r>
          </w:p>
        </w:tc>
      </w:tr>
      <w:tr>
        <w:tc>
          <w:tcPr>
            <w:tcW w:type="dxa" w:w="1800"/>
            <w:tcMar>
              <w:top w:w="85" w:type="dxa"/>
              <w:start w:w="90" w:type="dxa"/>
              <w:bottom w:w="85" w:type="dxa"/>
              <w:end w:w="90" w:type="dxa"/>
            </w:tcMar>
            <w:vAlign w:val="center"/>
          </w:tcPr>
          <w:p>
            <w:r>
              <w:rPr>
                <w:b/>
                <w:color w:val="1F4E79"/>
                <w:sz w:val="17"/>
              </w:rPr>
              <w:t>Device</w:t>
            </w:r>
          </w:p>
        </w:tc>
        <w:tc>
          <w:tcPr>
            <w:tcW w:type="dxa" w:w="2592"/>
            <w:tcMar>
              <w:top w:w="85" w:type="dxa"/>
              <w:start w:w="90" w:type="dxa"/>
              <w:bottom w:w="85" w:type="dxa"/>
              <w:end w:w="90" w:type="dxa"/>
            </w:tcMar>
            <w:vAlign w:val="center"/>
          </w:tcPr>
          <w:p>
            <w:r>
              <w:rPr>
                <w:sz w:val="17"/>
              </w:rPr>
              <w:t>Logical monitoring node.</w:t>
            </w:r>
          </w:p>
        </w:tc>
        <w:tc>
          <w:tcPr>
            <w:tcW w:type="dxa" w:w="3456"/>
            <w:tcMar>
              <w:top w:w="85" w:type="dxa"/>
              <w:start w:w="90" w:type="dxa"/>
              <w:bottom w:w="85" w:type="dxa"/>
              <w:end w:w="90" w:type="dxa"/>
            </w:tcMar>
            <w:vAlign w:val="center"/>
          </w:tcPr>
          <w:p>
            <w:r>
              <w:rPr>
                <w:sz w:val="17"/>
              </w:rPr>
              <w:t>id, site_id, platform, hardware_model, device_status, calibration_profile_id</w:t>
            </w:r>
          </w:p>
        </w:tc>
        <w:tc>
          <w:tcPr>
            <w:tcW w:type="dxa" w:w="2232"/>
            <w:tcMar>
              <w:top w:w="85" w:type="dxa"/>
              <w:start w:w="90" w:type="dxa"/>
              <w:bottom w:w="85" w:type="dxa"/>
              <w:end w:w="90" w:type="dxa"/>
            </w:tcMar>
            <w:vAlign w:val="center"/>
          </w:tcPr>
          <w:p>
            <w:r>
              <w:rPr>
                <w:sz w:val="17"/>
              </w:rPr>
              <w:t>Smartphone node first; architecture stays sensor-agnostic.</w:t>
            </w:r>
          </w:p>
        </w:tc>
      </w:tr>
      <w:tr>
        <w:tc>
          <w:tcPr>
            <w:tcW w:type="dxa" w:w="1800"/>
            <w:tcMar>
              <w:top w:w="85" w:type="dxa"/>
              <w:start w:w="90" w:type="dxa"/>
              <w:bottom w:w="85" w:type="dxa"/>
              <w:end w:w="90" w:type="dxa"/>
            </w:tcMar>
            <w:vAlign w:val="center"/>
            <w:shd w:fill="F8FBFD"/>
          </w:tcPr>
          <w:p>
            <w:r>
              <w:rPr>
                <w:b/>
                <w:color w:val="1F4E79"/>
                <w:sz w:val="17"/>
              </w:rPr>
              <w:t>CalibrationProfile</w:t>
            </w:r>
          </w:p>
        </w:tc>
        <w:tc>
          <w:tcPr>
            <w:tcW w:type="dxa" w:w="2592"/>
            <w:tcMar>
              <w:top w:w="85" w:type="dxa"/>
              <w:start w:w="90" w:type="dxa"/>
              <w:bottom w:w="85" w:type="dxa"/>
              <w:end w:w="90" w:type="dxa"/>
            </w:tcMar>
            <w:vAlign w:val="center"/>
            <w:shd w:fill="F8FBFD"/>
          </w:tcPr>
          <w:p>
            <w:r>
              <w:rPr>
                <w:sz w:val="17"/>
              </w:rPr>
              <w:t>Device-specific measurement correction.</w:t>
            </w:r>
          </w:p>
        </w:tc>
        <w:tc>
          <w:tcPr>
            <w:tcW w:type="dxa" w:w="3456"/>
            <w:tcMar>
              <w:top w:w="85" w:type="dxa"/>
              <w:start w:w="90" w:type="dxa"/>
              <w:bottom w:w="85" w:type="dxa"/>
              <w:end w:w="90" w:type="dxa"/>
            </w:tcMar>
            <w:vAlign w:val="center"/>
            <w:shd w:fill="F8FBFD"/>
          </w:tcPr>
          <w:p>
            <w:r>
              <w:rPr>
                <w:sz w:val="17"/>
              </w:rPr>
              <w:t>id, device_id or device_model, offset_db, method, confidence</w:t>
            </w:r>
          </w:p>
        </w:tc>
        <w:tc>
          <w:tcPr>
            <w:tcW w:type="dxa" w:w="2232"/>
            <w:tcMar>
              <w:top w:w="85" w:type="dxa"/>
              <w:start w:w="90" w:type="dxa"/>
              <w:bottom w:w="85" w:type="dxa"/>
              <w:end w:w="90" w:type="dxa"/>
            </w:tcMar>
            <w:vAlign w:val="center"/>
            <w:shd w:fill="F8FBFD"/>
          </w:tcPr>
          <w:p>
            <w:r>
              <w:rPr>
                <w:sz w:val="17"/>
              </w:rPr>
              <w:t>Necessary because consumer microphones vary.</w:t>
            </w:r>
          </w:p>
        </w:tc>
      </w:tr>
      <w:tr>
        <w:tc>
          <w:tcPr>
            <w:tcW w:type="dxa" w:w="1800"/>
            <w:tcMar>
              <w:top w:w="85" w:type="dxa"/>
              <w:start w:w="90" w:type="dxa"/>
              <w:bottom w:w="85" w:type="dxa"/>
              <w:end w:w="90" w:type="dxa"/>
            </w:tcMar>
            <w:vAlign w:val="center"/>
          </w:tcPr>
          <w:p>
            <w:r>
              <w:rPr>
                <w:b/>
                <w:color w:val="1F4E79"/>
                <w:sz w:val="17"/>
              </w:rPr>
              <w:t>SensorSession</w:t>
            </w:r>
          </w:p>
        </w:tc>
        <w:tc>
          <w:tcPr>
            <w:tcW w:type="dxa" w:w="2592"/>
            <w:tcMar>
              <w:top w:w="85" w:type="dxa"/>
              <w:start w:w="90" w:type="dxa"/>
              <w:bottom w:w="85" w:type="dxa"/>
              <w:end w:w="90" w:type="dxa"/>
            </w:tcMar>
            <w:vAlign w:val="center"/>
          </w:tcPr>
          <w:p>
            <w:r>
              <w:rPr>
                <w:sz w:val="17"/>
              </w:rPr>
              <w:t>Continuous operating period for a device.</w:t>
            </w:r>
          </w:p>
        </w:tc>
        <w:tc>
          <w:tcPr>
            <w:tcW w:type="dxa" w:w="3456"/>
            <w:tcMar>
              <w:top w:w="85" w:type="dxa"/>
              <w:start w:w="90" w:type="dxa"/>
              <w:bottom w:w="85" w:type="dxa"/>
              <w:end w:w="90" w:type="dxa"/>
            </w:tcMar>
            <w:vAlign w:val="center"/>
          </w:tcPr>
          <w:p>
            <w:r>
              <w:rPr>
                <w:sz w:val="17"/>
              </w:rPr>
              <w:t>id, device_id, started_at, ended_at, app_version, model_bundle_id</w:t>
            </w:r>
          </w:p>
        </w:tc>
        <w:tc>
          <w:tcPr>
            <w:tcW w:type="dxa" w:w="2232"/>
            <w:tcMar>
              <w:top w:w="85" w:type="dxa"/>
              <w:start w:w="90" w:type="dxa"/>
              <w:bottom w:w="85" w:type="dxa"/>
              <w:end w:w="90" w:type="dxa"/>
            </w:tcMar>
            <w:vAlign w:val="center"/>
          </w:tcPr>
          <w:p>
            <w:r>
              <w:rPr>
                <w:sz w:val="17"/>
              </w:rPr>
              <w:t>Useful for diagnostics and model-traceability.</w:t>
            </w:r>
          </w:p>
        </w:tc>
      </w:tr>
      <w:tr>
        <w:tc>
          <w:tcPr>
            <w:tcW w:type="dxa" w:w="1800"/>
            <w:tcMar>
              <w:top w:w="85" w:type="dxa"/>
              <w:start w:w="90" w:type="dxa"/>
              <w:bottom w:w="85" w:type="dxa"/>
              <w:end w:w="90" w:type="dxa"/>
            </w:tcMar>
            <w:vAlign w:val="center"/>
            <w:shd w:fill="F8FBFD"/>
          </w:tcPr>
          <w:p>
            <w:r>
              <w:rPr>
                <w:b/>
                <w:color w:val="1F4E79"/>
                <w:sz w:val="17"/>
              </w:rPr>
              <w:t>SignalWindow</w:t>
            </w:r>
          </w:p>
        </w:tc>
        <w:tc>
          <w:tcPr>
            <w:tcW w:type="dxa" w:w="2592"/>
            <w:tcMar>
              <w:top w:w="85" w:type="dxa"/>
              <w:start w:w="90" w:type="dxa"/>
              <w:bottom w:w="85" w:type="dxa"/>
              <w:end w:w="90" w:type="dxa"/>
            </w:tcMar>
            <w:vAlign w:val="center"/>
            <w:shd w:fill="F8FBFD"/>
          </w:tcPr>
          <w:p>
            <w:r>
              <w:rPr>
                <w:sz w:val="17"/>
              </w:rPr>
              <w:t>Short feature window.</w:t>
            </w:r>
          </w:p>
        </w:tc>
        <w:tc>
          <w:tcPr>
            <w:tcW w:type="dxa" w:w="3456"/>
            <w:tcMar>
              <w:top w:w="85" w:type="dxa"/>
              <w:start w:w="90" w:type="dxa"/>
              <w:bottom w:w="85" w:type="dxa"/>
              <w:end w:w="90" w:type="dxa"/>
            </w:tcMar>
            <w:vAlign w:val="center"/>
            <w:shd w:fill="F8FBFD"/>
          </w:tcPr>
          <w:p>
            <w:r>
              <w:rPr>
                <w:sz w:val="17"/>
              </w:rPr>
              <w:t>id, session_id, ts_start, ts_end, LAeq_dBA, LAmax_dBA, feature_blob_ref</w:t>
            </w:r>
          </w:p>
        </w:tc>
        <w:tc>
          <w:tcPr>
            <w:tcW w:type="dxa" w:w="2232"/>
            <w:tcMar>
              <w:top w:w="85" w:type="dxa"/>
              <w:start w:w="90" w:type="dxa"/>
              <w:bottom w:w="85" w:type="dxa"/>
              <w:end w:w="90" w:type="dxa"/>
            </w:tcMar>
            <w:vAlign w:val="center"/>
            <w:shd w:fill="F8FBFD"/>
          </w:tcPr>
          <w:p>
            <w:r>
              <w:rPr>
                <w:sz w:val="17"/>
              </w:rPr>
              <w:t>Default retention can be short-lived.</w:t>
            </w:r>
          </w:p>
        </w:tc>
      </w:tr>
      <w:tr>
        <w:tc>
          <w:tcPr>
            <w:tcW w:type="dxa" w:w="1800"/>
            <w:tcMar>
              <w:top w:w="85" w:type="dxa"/>
              <w:start w:w="90" w:type="dxa"/>
              <w:bottom w:w="85" w:type="dxa"/>
              <w:end w:w="90" w:type="dxa"/>
            </w:tcMar>
            <w:vAlign w:val="center"/>
          </w:tcPr>
          <w:p>
            <w:r>
              <w:rPr>
                <w:b/>
                <w:color w:val="1F4E79"/>
                <w:sz w:val="17"/>
              </w:rPr>
              <w:t>CandidateEvent</w:t>
            </w:r>
          </w:p>
        </w:tc>
        <w:tc>
          <w:tcPr>
            <w:tcW w:type="dxa" w:w="2592"/>
            <w:tcMar>
              <w:top w:w="85" w:type="dxa"/>
              <w:start w:w="90" w:type="dxa"/>
              <w:bottom w:w="85" w:type="dxa"/>
              <w:end w:w="90" w:type="dxa"/>
            </w:tcMar>
            <w:vAlign w:val="center"/>
          </w:tcPr>
          <w:p>
            <w:r>
              <w:rPr>
                <w:sz w:val="17"/>
              </w:rPr>
              <w:t>Intermediate candidate before episode merge.</w:t>
            </w:r>
          </w:p>
        </w:tc>
        <w:tc>
          <w:tcPr>
            <w:tcW w:type="dxa" w:w="3456"/>
            <w:tcMar>
              <w:top w:w="85" w:type="dxa"/>
              <w:start w:w="90" w:type="dxa"/>
              <w:bottom w:w="85" w:type="dxa"/>
              <w:end w:w="90" w:type="dxa"/>
            </w:tcMar>
            <w:vAlign w:val="center"/>
          </w:tcPr>
          <w:p>
            <w:r>
              <w:rPr>
                <w:sz w:val="17"/>
              </w:rPr>
              <w:t>id, session_id, ts_start, ts_end, class_label, confidence, family</w:t>
            </w:r>
          </w:p>
        </w:tc>
        <w:tc>
          <w:tcPr>
            <w:tcW w:type="dxa" w:w="2232"/>
            <w:tcMar>
              <w:top w:w="85" w:type="dxa"/>
              <w:start w:w="90" w:type="dxa"/>
              <w:bottom w:w="85" w:type="dxa"/>
              <w:end w:w="90" w:type="dxa"/>
            </w:tcMar>
            <w:vAlign w:val="center"/>
          </w:tcPr>
          <w:p>
            <w:r>
              <w:rPr>
                <w:sz w:val="17"/>
              </w:rPr>
              <w:t>May never be shown directly to buyers.</w:t>
            </w:r>
          </w:p>
        </w:tc>
      </w:tr>
      <w:tr>
        <w:tc>
          <w:tcPr>
            <w:tcW w:type="dxa" w:w="1800"/>
            <w:tcMar>
              <w:top w:w="85" w:type="dxa"/>
              <w:start w:w="90" w:type="dxa"/>
              <w:bottom w:w="85" w:type="dxa"/>
              <w:end w:w="90" w:type="dxa"/>
            </w:tcMar>
            <w:vAlign w:val="center"/>
            <w:shd w:fill="F8FBFD"/>
          </w:tcPr>
          <w:p>
            <w:r>
              <w:rPr>
                <w:b/>
                <w:color w:val="1F4E79"/>
                <w:sz w:val="17"/>
              </w:rPr>
              <w:t>Episode</w:t>
            </w:r>
          </w:p>
        </w:tc>
        <w:tc>
          <w:tcPr>
            <w:tcW w:type="dxa" w:w="2592"/>
            <w:tcMar>
              <w:top w:w="85" w:type="dxa"/>
              <w:start w:w="90" w:type="dxa"/>
              <w:bottom w:w="85" w:type="dxa"/>
              <w:end w:w="90" w:type="dxa"/>
            </w:tcMar>
            <w:vAlign w:val="center"/>
            <w:shd w:fill="F8FBFD"/>
          </w:tcPr>
          <w:p>
            <w:r>
              <w:rPr>
                <w:sz w:val="17"/>
              </w:rPr>
              <w:t>Primary commercial incident object.</w:t>
            </w:r>
          </w:p>
        </w:tc>
        <w:tc>
          <w:tcPr>
            <w:tcW w:type="dxa" w:w="3456"/>
            <w:tcMar>
              <w:top w:w="85" w:type="dxa"/>
              <w:start w:w="90" w:type="dxa"/>
              <w:bottom w:w="85" w:type="dxa"/>
              <w:end w:w="90" w:type="dxa"/>
            </w:tcMar>
            <w:vAlign w:val="center"/>
            <w:shd w:fill="F8FBFD"/>
          </w:tcPr>
          <w:p>
            <w:r>
              <w:rPr>
                <w:sz w:val="17"/>
              </w:rPr>
              <w:t>id, site_id, zone_id, device_id, primary_class, severity, nuisance_score, started_at, ended_at, review_state</w:t>
            </w:r>
          </w:p>
        </w:tc>
        <w:tc>
          <w:tcPr>
            <w:tcW w:type="dxa" w:w="2232"/>
            <w:tcMar>
              <w:top w:w="85" w:type="dxa"/>
              <w:start w:w="90" w:type="dxa"/>
              <w:bottom w:w="85" w:type="dxa"/>
              <w:end w:w="90" w:type="dxa"/>
            </w:tcMar>
            <w:vAlign w:val="center"/>
            <w:shd w:fill="F8FBFD"/>
          </w:tcPr>
          <w:p>
            <w:r>
              <w:rPr>
                <w:sz w:val="17"/>
              </w:rPr>
              <w:t>Everything downstream should anchor to this object.</w:t>
            </w:r>
          </w:p>
        </w:tc>
      </w:tr>
      <w:tr>
        <w:tc>
          <w:tcPr>
            <w:tcW w:type="dxa" w:w="1800"/>
            <w:tcMar>
              <w:top w:w="85" w:type="dxa"/>
              <w:start w:w="90" w:type="dxa"/>
              <w:bottom w:w="85" w:type="dxa"/>
              <w:end w:w="90" w:type="dxa"/>
            </w:tcMar>
            <w:vAlign w:val="center"/>
          </w:tcPr>
          <w:p>
            <w:r>
              <w:rPr>
                <w:b/>
                <w:color w:val="1F4E79"/>
                <w:sz w:val="17"/>
              </w:rPr>
              <w:t>EpisodeLabel</w:t>
            </w:r>
          </w:p>
        </w:tc>
        <w:tc>
          <w:tcPr>
            <w:tcW w:type="dxa" w:w="2592"/>
            <w:tcMar>
              <w:top w:w="85" w:type="dxa"/>
              <w:start w:w="90" w:type="dxa"/>
              <w:bottom w:w="85" w:type="dxa"/>
              <w:end w:w="90" w:type="dxa"/>
            </w:tcMar>
            <w:vAlign w:val="center"/>
          </w:tcPr>
          <w:p>
            <w:r>
              <w:rPr>
                <w:sz w:val="17"/>
              </w:rPr>
              <w:t>Alternative or human-corrected labels.</w:t>
            </w:r>
          </w:p>
        </w:tc>
        <w:tc>
          <w:tcPr>
            <w:tcW w:type="dxa" w:w="3456"/>
            <w:tcMar>
              <w:top w:w="85" w:type="dxa"/>
              <w:start w:w="90" w:type="dxa"/>
              <w:bottom w:w="85" w:type="dxa"/>
              <w:end w:w="90" w:type="dxa"/>
            </w:tcMar>
            <w:vAlign w:val="center"/>
          </w:tcPr>
          <w:p>
            <w:r>
              <w:rPr>
                <w:sz w:val="17"/>
              </w:rPr>
              <w:t>id, episode_id, label, confidence, source</w:t>
            </w:r>
          </w:p>
        </w:tc>
        <w:tc>
          <w:tcPr>
            <w:tcW w:type="dxa" w:w="2232"/>
            <w:tcMar>
              <w:top w:w="85" w:type="dxa"/>
              <w:start w:w="90" w:type="dxa"/>
              <w:bottom w:w="85" w:type="dxa"/>
              <w:end w:w="90" w:type="dxa"/>
            </w:tcMar>
            <w:vAlign w:val="center"/>
          </w:tcPr>
          <w:p>
            <w:r>
              <w:rPr>
                <w:sz w:val="17"/>
              </w:rPr>
              <w:t>Supports model + human disagreement without data loss.</w:t>
            </w:r>
          </w:p>
        </w:tc>
      </w:tr>
      <w:tr>
        <w:tc>
          <w:tcPr>
            <w:tcW w:type="dxa" w:w="1800"/>
            <w:tcMar>
              <w:top w:w="85" w:type="dxa"/>
              <w:start w:w="90" w:type="dxa"/>
              <w:bottom w:w="85" w:type="dxa"/>
              <w:end w:w="90" w:type="dxa"/>
            </w:tcMar>
            <w:vAlign w:val="center"/>
            <w:shd w:fill="F8FBFD"/>
          </w:tcPr>
          <w:p>
            <w:r>
              <w:rPr>
                <w:b/>
                <w:color w:val="1F4E79"/>
                <w:sz w:val="17"/>
              </w:rPr>
              <w:t>EvidenceAsset</w:t>
            </w:r>
          </w:p>
        </w:tc>
        <w:tc>
          <w:tcPr>
            <w:tcW w:type="dxa" w:w="2592"/>
            <w:tcMar>
              <w:top w:w="85" w:type="dxa"/>
              <w:start w:w="90" w:type="dxa"/>
              <w:bottom w:w="85" w:type="dxa"/>
              <w:end w:w="90" w:type="dxa"/>
            </w:tcMar>
            <w:vAlign w:val="center"/>
            <w:shd w:fill="F8FBFD"/>
          </w:tcPr>
          <w:p>
            <w:r>
              <w:rPr>
                <w:sz w:val="17"/>
              </w:rPr>
              <w:t>Reference to retained evidence envelope.</w:t>
            </w:r>
          </w:p>
        </w:tc>
        <w:tc>
          <w:tcPr>
            <w:tcW w:type="dxa" w:w="3456"/>
            <w:tcMar>
              <w:top w:w="85" w:type="dxa"/>
              <w:start w:w="90" w:type="dxa"/>
              <w:bottom w:w="85" w:type="dxa"/>
              <w:end w:w="90" w:type="dxa"/>
            </w:tcMar>
            <w:vAlign w:val="center"/>
            <w:shd w:fill="F8FBFD"/>
          </w:tcPr>
          <w:p>
            <w:r>
              <w:rPr>
                <w:sz w:val="17"/>
              </w:rPr>
              <w:t>id, episode_id, evidence_mode, storage_uri, retention_until, encryption_state</w:t>
            </w:r>
          </w:p>
        </w:tc>
        <w:tc>
          <w:tcPr>
            <w:tcW w:type="dxa" w:w="2232"/>
            <w:tcMar>
              <w:top w:w="85" w:type="dxa"/>
              <w:start w:w="90" w:type="dxa"/>
              <w:bottom w:w="85" w:type="dxa"/>
              <w:end w:w="90" w:type="dxa"/>
            </w:tcMar>
            <w:vAlign w:val="center"/>
            <w:shd w:fill="F8FBFD"/>
          </w:tcPr>
          <w:p>
            <w:r>
              <w:rPr>
                <w:sz w:val="17"/>
              </w:rPr>
              <w:t>Optional and policy-controlled.</w:t>
            </w:r>
          </w:p>
        </w:tc>
      </w:tr>
    </w:tbl>
    <w:p>
      <w:pPr>
        <w:pStyle w:val="SmallText"/>
      </w:pPr>
    </w:p>
    <w:p>
      <w:pPr>
        <w:pStyle w:val="Heading3"/>
        <w:keepNext/>
      </w:pPr>
      <w:r>
        <w:t>Operations and governance entities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8"/>
              </w:rPr>
              <w:t>Entity</w:t>
            </w:r>
          </w:p>
        </w:tc>
        <w:tc>
          <w:tcPr>
            <w:tcW w:type="dxa" w:w="2592"/>
            <w:shd w:fill="1F4E79"/>
            <w:tcMar>
              <w:top w:w="90" w:type="dxa"/>
              <w:start w:w="90" w:type="dxa"/>
              <w:bottom w:w="90" w:type="dxa"/>
              <w:end w:w="90" w:type="dxa"/>
            </w:tcMar>
            <w:vAlign w:val="center"/>
          </w:tcPr>
          <w:p>
            <w:pPr>
              <w:jc w:val="center"/>
            </w:pPr>
            <w:r>
              <w:rPr>
                <w:b/>
                <w:color w:val="FFFFFF"/>
                <w:sz w:val="18"/>
              </w:rPr>
              <w:t>Purpose</w:t>
            </w:r>
          </w:p>
        </w:tc>
        <w:tc>
          <w:tcPr>
            <w:tcW w:type="dxa" w:w="3456"/>
            <w:shd w:fill="1F4E79"/>
            <w:tcMar>
              <w:top w:w="90" w:type="dxa"/>
              <w:start w:w="90" w:type="dxa"/>
              <w:bottom w:w="90" w:type="dxa"/>
              <w:end w:w="90" w:type="dxa"/>
            </w:tcMar>
            <w:vAlign w:val="center"/>
          </w:tcPr>
          <w:p>
            <w:pPr>
              <w:jc w:val="center"/>
            </w:pPr>
            <w:r>
              <w:rPr>
                <w:b/>
                <w:color w:val="FFFFFF"/>
                <w:sz w:val="18"/>
              </w:rPr>
              <w:t>Minimum fields</w:t>
            </w:r>
          </w:p>
        </w:tc>
        <w:tc>
          <w:tcPr>
            <w:tcW w:type="dxa" w:w="2232"/>
            <w:shd w:fill="1F4E79"/>
            <w:tcMar>
              <w:top w:w="90" w:type="dxa"/>
              <w:start w:w="90" w:type="dxa"/>
              <w:bottom w:w="90" w:type="dxa"/>
              <w:end w:w="90" w:type="dxa"/>
            </w:tcMar>
            <w:vAlign w:val="center"/>
          </w:tcPr>
          <w:p>
            <w:pPr>
              <w:jc w:val="center"/>
            </w:pPr>
            <w:r>
              <w:rPr>
                <w:b/>
                <w:color w:val="FFFFFF"/>
                <w:sz w:val="18"/>
              </w:rPr>
              <w:t>Notes</w:t>
            </w:r>
          </w:p>
        </w:tc>
      </w:tr>
      <w:tr>
        <w:tc>
          <w:tcPr>
            <w:tcW w:type="dxa" w:w="1800"/>
            <w:tcMar>
              <w:top w:w="85" w:type="dxa"/>
              <w:start w:w="90" w:type="dxa"/>
              <w:bottom w:w="85" w:type="dxa"/>
              <w:end w:w="90" w:type="dxa"/>
            </w:tcMar>
            <w:vAlign w:val="center"/>
            <w:shd w:fill="F8FBFD"/>
          </w:tcPr>
          <w:p>
            <w:r>
              <w:rPr>
                <w:b/>
                <w:color w:val="1F4E79"/>
                <w:sz w:val="17"/>
              </w:rPr>
              <w:t>Case</w:t>
            </w:r>
          </w:p>
        </w:tc>
        <w:tc>
          <w:tcPr>
            <w:tcW w:type="dxa" w:w="2592"/>
            <w:tcMar>
              <w:top w:w="85" w:type="dxa"/>
              <w:start w:w="90" w:type="dxa"/>
              <w:bottom w:w="85" w:type="dxa"/>
              <w:end w:w="90" w:type="dxa"/>
            </w:tcMar>
            <w:vAlign w:val="center"/>
            <w:shd w:fill="F8FBFD"/>
          </w:tcPr>
          <w:p>
            <w:r>
              <w:rPr>
                <w:sz w:val="17"/>
              </w:rPr>
              <w:t>Operator-managed incident container.</w:t>
            </w:r>
          </w:p>
        </w:tc>
        <w:tc>
          <w:tcPr>
            <w:tcW w:type="dxa" w:w="3456"/>
            <w:tcMar>
              <w:top w:w="85" w:type="dxa"/>
              <w:start w:w="90" w:type="dxa"/>
              <w:bottom w:w="85" w:type="dxa"/>
              <w:end w:w="90" w:type="dxa"/>
            </w:tcMar>
            <w:vAlign w:val="center"/>
            <w:shd w:fill="F8FBFD"/>
          </w:tcPr>
          <w:p>
            <w:r>
              <w:rPr>
                <w:sz w:val="17"/>
              </w:rPr>
              <w:t>id, site_id, opened_by, status, title, summary, opened_at</w:t>
            </w:r>
          </w:p>
        </w:tc>
        <w:tc>
          <w:tcPr>
            <w:tcW w:type="dxa" w:w="2232"/>
            <w:tcMar>
              <w:top w:w="85" w:type="dxa"/>
              <w:start w:w="90" w:type="dxa"/>
              <w:bottom w:w="85" w:type="dxa"/>
              <w:end w:w="90" w:type="dxa"/>
            </w:tcMar>
            <w:vAlign w:val="center"/>
            <w:shd w:fill="F8FBFD"/>
          </w:tcPr>
          <w:p>
            <w:r>
              <w:rPr>
                <w:sz w:val="17"/>
              </w:rPr>
              <w:t>Can group one or many episodes.</w:t>
            </w:r>
          </w:p>
        </w:tc>
      </w:tr>
      <w:tr>
        <w:tc>
          <w:tcPr>
            <w:tcW w:type="dxa" w:w="1800"/>
            <w:tcMar>
              <w:top w:w="85" w:type="dxa"/>
              <w:start w:w="90" w:type="dxa"/>
              <w:bottom w:w="85" w:type="dxa"/>
              <w:end w:w="90" w:type="dxa"/>
            </w:tcMar>
            <w:vAlign w:val="center"/>
          </w:tcPr>
          <w:p>
            <w:r>
              <w:rPr>
                <w:b/>
                <w:color w:val="1F4E79"/>
                <w:sz w:val="17"/>
              </w:rPr>
              <w:t>AlertRule</w:t>
            </w:r>
          </w:p>
        </w:tc>
        <w:tc>
          <w:tcPr>
            <w:tcW w:type="dxa" w:w="2592"/>
            <w:tcMar>
              <w:top w:w="85" w:type="dxa"/>
              <w:start w:w="90" w:type="dxa"/>
              <w:bottom w:w="85" w:type="dxa"/>
              <w:end w:w="90" w:type="dxa"/>
            </w:tcMar>
            <w:vAlign w:val="center"/>
          </w:tcPr>
          <w:p>
            <w:r>
              <w:rPr>
                <w:sz w:val="17"/>
              </w:rPr>
              <w:t>Policy for alert generation.</w:t>
            </w:r>
          </w:p>
        </w:tc>
        <w:tc>
          <w:tcPr>
            <w:tcW w:type="dxa" w:w="3456"/>
            <w:tcMar>
              <w:top w:w="85" w:type="dxa"/>
              <w:start w:w="90" w:type="dxa"/>
              <w:bottom w:w="85" w:type="dxa"/>
              <w:end w:w="90" w:type="dxa"/>
            </w:tcMar>
            <w:vAlign w:val="center"/>
          </w:tcPr>
          <w:p>
            <w:r>
              <w:rPr>
                <w:sz w:val="17"/>
              </w:rPr>
              <w:t>id, scope_type, scope_id, class_filter, severity_threshold, quiet_hours_only</w:t>
            </w:r>
          </w:p>
        </w:tc>
        <w:tc>
          <w:tcPr>
            <w:tcW w:type="dxa" w:w="2232"/>
            <w:tcMar>
              <w:top w:w="85" w:type="dxa"/>
              <w:start w:w="90" w:type="dxa"/>
              <w:bottom w:w="85" w:type="dxa"/>
              <w:end w:w="90" w:type="dxa"/>
            </w:tcMar>
            <w:vAlign w:val="center"/>
          </w:tcPr>
          <w:p>
            <w:r>
              <w:rPr>
                <w:sz w:val="17"/>
              </w:rPr>
              <w:t>Evaluated when episodes close or escalate.</w:t>
            </w:r>
          </w:p>
        </w:tc>
      </w:tr>
      <w:tr>
        <w:tc>
          <w:tcPr>
            <w:tcW w:type="dxa" w:w="1800"/>
            <w:tcMar>
              <w:top w:w="85" w:type="dxa"/>
              <w:start w:w="90" w:type="dxa"/>
              <w:bottom w:w="85" w:type="dxa"/>
              <w:end w:w="90" w:type="dxa"/>
            </w:tcMar>
            <w:vAlign w:val="center"/>
            <w:shd w:fill="F8FBFD"/>
          </w:tcPr>
          <w:p>
            <w:r>
              <w:rPr>
                <w:b/>
                <w:color w:val="1F4E79"/>
                <w:sz w:val="17"/>
              </w:rPr>
              <w:t>ExportJob</w:t>
            </w:r>
          </w:p>
        </w:tc>
        <w:tc>
          <w:tcPr>
            <w:tcW w:type="dxa" w:w="2592"/>
            <w:tcMar>
              <w:top w:w="85" w:type="dxa"/>
              <w:start w:w="90" w:type="dxa"/>
              <w:bottom w:w="85" w:type="dxa"/>
              <w:end w:w="90" w:type="dxa"/>
            </w:tcMar>
            <w:vAlign w:val="center"/>
            <w:shd w:fill="F8FBFD"/>
          </w:tcPr>
          <w:p>
            <w:r>
              <w:rPr>
                <w:sz w:val="17"/>
              </w:rPr>
              <w:t>Generated PDF / CSV / JSON package.</w:t>
            </w:r>
          </w:p>
        </w:tc>
        <w:tc>
          <w:tcPr>
            <w:tcW w:type="dxa" w:w="3456"/>
            <w:tcMar>
              <w:top w:w="85" w:type="dxa"/>
              <w:start w:w="90" w:type="dxa"/>
              <w:bottom w:w="85" w:type="dxa"/>
              <w:end w:w="90" w:type="dxa"/>
            </w:tcMar>
            <w:vAlign w:val="center"/>
            <w:shd w:fill="F8FBFD"/>
          </w:tcPr>
          <w:p>
            <w:r>
              <w:rPr>
                <w:sz w:val="17"/>
              </w:rPr>
              <w:t>id, case_id or filter_scope, format, status, created_by, output_uri</w:t>
            </w:r>
          </w:p>
        </w:tc>
        <w:tc>
          <w:tcPr>
            <w:tcW w:type="dxa" w:w="2232"/>
            <w:tcMar>
              <w:top w:w="85" w:type="dxa"/>
              <w:start w:w="90" w:type="dxa"/>
              <w:bottom w:w="85" w:type="dxa"/>
              <w:end w:w="90" w:type="dxa"/>
            </w:tcMar>
            <w:vAlign w:val="center"/>
            <w:shd w:fill="F8FBFD"/>
          </w:tcPr>
          <w:p>
            <w:r>
              <w:rPr>
                <w:sz w:val="17"/>
              </w:rPr>
              <w:t>Needed for evidence handoff and customer deliverables.</w:t>
            </w:r>
          </w:p>
        </w:tc>
      </w:tr>
      <w:tr>
        <w:tc>
          <w:tcPr>
            <w:tcW w:type="dxa" w:w="1800"/>
            <w:tcMar>
              <w:top w:w="85" w:type="dxa"/>
              <w:start w:w="90" w:type="dxa"/>
              <w:bottom w:w="85" w:type="dxa"/>
              <w:end w:w="90" w:type="dxa"/>
            </w:tcMar>
            <w:vAlign w:val="center"/>
          </w:tcPr>
          <w:p>
            <w:r>
              <w:rPr>
                <w:b/>
                <w:color w:val="1F4E79"/>
                <w:sz w:val="17"/>
              </w:rPr>
              <w:t>AuditLog</w:t>
            </w:r>
          </w:p>
        </w:tc>
        <w:tc>
          <w:tcPr>
            <w:tcW w:type="dxa" w:w="2592"/>
            <w:tcMar>
              <w:top w:w="85" w:type="dxa"/>
              <w:start w:w="90" w:type="dxa"/>
              <w:bottom w:w="85" w:type="dxa"/>
              <w:end w:w="90" w:type="dxa"/>
            </w:tcMar>
            <w:vAlign w:val="center"/>
          </w:tcPr>
          <w:p>
            <w:r>
              <w:rPr>
                <w:sz w:val="17"/>
              </w:rPr>
              <w:t>Immutable action history.</w:t>
            </w:r>
          </w:p>
        </w:tc>
        <w:tc>
          <w:tcPr>
            <w:tcW w:type="dxa" w:w="3456"/>
            <w:tcMar>
              <w:top w:w="85" w:type="dxa"/>
              <w:start w:w="90" w:type="dxa"/>
              <w:bottom w:w="85" w:type="dxa"/>
              <w:end w:w="90" w:type="dxa"/>
            </w:tcMar>
            <w:vAlign w:val="center"/>
          </w:tcPr>
          <w:p>
            <w:r>
              <w:rPr>
                <w:sz w:val="17"/>
              </w:rPr>
              <w:t>id, actor_id, action, target_type, target_id, created_at</w:t>
            </w:r>
          </w:p>
        </w:tc>
        <w:tc>
          <w:tcPr>
            <w:tcW w:type="dxa" w:w="2232"/>
            <w:tcMar>
              <w:top w:w="85" w:type="dxa"/>
              <w:start w:w="90" w:type="dxa"/>
              <w:bottom w:w="85" w:type="dxa"/>
              <w:end w:w="90" w:type="dxa"/>
            </w:tcMar>
            <w:vAlign w:val="center"/>
          </w:tcPr>
          <w:p>
            <w:r>
              <w:rPr>
                <w:sz w:val="17"/>
              </w:rPr>
              <w:t>Mandatory for trust, reviewability, and enterprise posture.</w:t>
            </w:r>
          </w:p>
        </w:tc>
      </w:tr>
      <w:tr>
        <w:tc>
          <w:tcPr>
            <w:tcW w:type="dxa" w:w="1800"/>
            <w:tcMar>
              <w:top w:w="85" w:type="dxa"/>
              <w:start w:w="90" w:type="dxa"/>
              <w:bottom w:w="85" w:type="dxa"/>
              <w:end w:w="90" w:type="dxa"/>
            </w:tcMar>
            <w:vAlign w:val="center"/>
            <w:shd w:fill="F8FBFD"/>
          </w:tcPr>
          <w:p>
            <w:r>
              <w:rPr>
                <w:b/>
                <w:color w:val="1F4E79"/>
                <w:sz w:val="17"/>
              </w:rPr>
              <w:t>ConsentPolicy</w:t>
            </w:r>
          </w:p>
        </w:tc>
        <w:tc>
          <w:tcPr>
            <w:tcW w:type="dxa" w:w="2592"/>
            <w:tcMar>
              <w:top w:w="85" w:type="dxa"/>
              <w:start w:w="90" w:type="dxa"/>
              <w:bottom w:w="85" w:type="dxa"/>
              <w:end w:w="90" w:type="dxa"/>
            </w:tcMar>
            <w:vAlign w:val="center"/>
            <w:shd w:fill="F8FBFD"/>
          </w:tcPr>
          <w:p>
            <w:r>
              <w:rPr>
                <w:sz w:val="17"/>
              </w:rPr>
              <w:t>Evidence handling policy.</w:t>
            </w:r>
          </w:p>
        </w:tc>
        <w:tc>
          <w:tcPr>
            <w:tcW w:type="dxa" w:w="3456"/>
            <w:tcMar>
              <w:top w:w="85" w:type="dxa"/>
              <w:start w:w="90" w:type="dxa"/>
              <w:bottom w:w="85" w:type="dxa"/>
              <w:end w:w="90" w:type="dxa"/>
            </w:tcMar>
            <w:vAlign w:val="center"/>
            <w:shd w:fill="F8FBFD"/>
          </w:tcPr>
          <w:p>
            <w:r>
              <w:rPr>
                <w:sz w:val="17"/>
              </w:rPr>
              <w:t>id, scope_type, scope_id, evidence_mode, retention_days, notes</w:t>
            </w:r>
          </w:p>
        </w:tc>
        <w:tc>
          <w:tcPr>
            <w:tcW w:type="dxa" w:w="2232"/>
            <w:tcMar>
              <w:top w:w="85" w:type="dxa"/>
              <w:start w:w="90" w:type="dxa"/>
              <w:bottom w:w="85" w:type="dxa"/>
              <w:end w:w="90" w:type="dxa"/>
            </w:tcMar>
            <w:vAlign w:val="center"/>
            <w:shd w:fill="F8FBFD"/>
          </w:tcPr>
          <w:p>
            <w:r>
              <w:rPr>
                <w:sz w:val="17"/>
              </w:rPr>
              <w:t>Defines what is allowed to leave the device.</w:t>
            </w:r>
          </w:p>
        </w:tc>
      </w:tr>
    </w:tbl>
    <w:p>
      <w:pPr>
        <w:pStyle w:val="SmallText"/>
      </w:pPr>
    </w:p>
    <w:tbl>
      <w:tblPr>
        <w:tblW w:type="auto" w:w="0"/>
        <w:jc w:val="center"/>
        <w:tblLayout w:type="fixed"/>
        <w:tblLook w:firstColumn="1" w:firstRow="1" w:lastColumn="0" w:lastRow="0" w:noHBand="0" w:noVBand="1" w:val="04A0"/>
      </w:tblPr>
      <w:tblGrid>
        <w:gridCol w:w="9648"/>
      </w:tblGrid>
      <w:tr>
        <w:tc>
          <w:tcPr>
            <w:tcW w:type="dxa" w:w="9922"/>
            <w:shd w:fill="FDF6E3"/>
            <w:tcMar>
              <w:top w:w="120" w:type="dxa"/>
              <w:start w:w="140" w:type="dxa"/>
              <w:bottom w:w="120" w:type="dxa"/>
              <w:end w:w="140" w:type="dxa"/>
            </w:tcMar>
          </w:tcPr>
          <w:p>
            <w:pPr>
              <w:spacing w:after="40"/>
            </w:pPr>
            <w:r>
              <w:rPr>
                <w:b/>
                <w:color w:val="B9770E"/>
              </w:rPr>
              <w:t>Canonical object hierarchy</w:t>
            </w:r>
          </w:p>
          <w:p>
            <w:pPr>
              <w:spacing w:after="40"/>
            </w:pPr>
            <w:r>
              <w:t>Organization -&gt; Site -&gt; Zone -&gt; Device -&gt; Session -&gt; Window / Candidate -&gt; Episode -&gt; Case / Export. Episodes, not raw windows, are the main object exposed to operators and customers.</w:t>
            </w:r>
          </w:p>
        </w:tc>
      </w:tr>
    </w:tbl>
    <w:p>
      <w:pPr>
        <w:pStyle w:val="SmallText"/>
      </w:pPr>
    </w:p>
    <w:p>
      <w:pPr>
        <w:pStyle w:val="Heading1"/>
      </w:pPr>
      <w:r>
        <w:t>7. Episode guide</w:t>
      </w:r>
    </w:p>
    <w:p>
      <w:pPr/>
      <w:r>
        <w:t>The episode is the decisive product object. A bad episode engine creates distrust even if the classifier is technically good. The engine therefore needs explicit rules for creation, extension, split, closure, confidence, and severity.</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episode_engine.png"/>
                    <pic:cNvPicPr/>
                  </pic:nvPicPr>
                  <pic:blipFill>
                    <a:blip r:embed="rId12"/>
                    <a:stretch>
                      <a:fillRect/>
                    </a:stretch>
                  </pic:blipFill>
                  <pic:spPr>
                    <a:xfrm>
                      <a:off x="0" y="0"/>
                      <a:ext cx="5943600" cy="3343275"/>
                    </a:xfrm>
                    <a:prstGeom prst="rect"/>
                  </pic:spPr>
                </pic:pic>
              </a:graphicData>
            </a:graphic>
          </wp:inline>
        </w:drawing>
      </w:r>
    </w:p>
    <w:p>
      <w:pPr>
        <w:pStyle w:val="SmallText"/>
        <w:jc w:val="center"/>
      </w:pPr>
      <w:r>
        <w:t>Figure 3. Episode engine overview.</w:t>
      </w:r>
    </w:p>
    <w:p>
      <w:pPr>
        <w:pStyle w:val="Heading3"/>
        <w:keepNext/>
      </w:pPr>
      <w:r>
        <w:t>Glossary</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1728"/>
            <w:shd w:fill="1F4E79"/>
            <w:tcMar>
              <w:top w:w="90" w:type="dxa"/>
              <w:start w:w="90" w:type="dxa"/>
              <w:bottom w:w="90" w:type="dxa"/>
              <w:end w:w="90" w:type="dxa"/>
            </w:tcMar>
            <w:vAlign w:val="center"/>
          </w:tcPr>
          <w:p>
            <w:pPr>
              <w:jc w:val="center"/>
            </w:pPr>
            <w:r>
              <w:rPr>
                <w:b/>
                <w:color w:val="FFFFFF"/>
                <w:sz w:val="19"/>
              </w:rPr>
              <w:t>Term</w:t>
            </w:r>
          </w:p>
        </w:tc>
        <w:tc>
          <w:tcPr>
            <w:tcW w:type="dxa" w:w="7848"/>
            <w:shd w:fill="1F4E79"/>
            <w:tcMar>
              <w:top w:w="90" w:type="dxa"/>
              <w:start w:w="90" w:type="dxa"/>
              <w:bottom w:w="90" w:type="dxa"/>
              <w:end w:w="90" w:type="dxa"/>
            </w:tcMar>
            <w:vAlign w:val="center"/>
          </w:tcPr>
          <w:p>
            <w:pPr>
              <w:jc w:val="center"/>
            </w:pPr>
            <w:r>
              <w:rPr>
                <w:b/>
                <w:color w:val="FFFFFF"/>
                <w:sz w:val="19"/>
              </w:rPr>
              <w:t>Definition</w:t>
            </w:r>
          </w:p>
        </w:tc>
      </w:tr>
      <w:tr>
        <w:tc>
          <w:tcPr>
            <w:tcW w:type="dxa" w:w="1728"/>
            <w:tcMar>
              <w:top w:w="85" w:type="dxa"/>
              <w:start w:w="90" w:type="dxa"/>
              <w:bottom w:w="85" w:type="dxa"/>
              <w:end w:w="90" w:type="dxa"/>
            </w:tcMar>
            <w:vAlign w:val="center"/>
            <w:shd w:fill="F8FBFD"/>
          </w:tcPr>
          <w:p>
            <w:r>
              <w:rPr>
                <w:b/>
                <w:color w:val="1F4E79"/>
                <w:sz w:val="18"/>
              </w:rPr>
              <w:t>Window</w:t>
            </w:r>
          </w:p>
        </w:tc>
        <w:tc>
          <w:tcPr>
            <w:tcW w:type="dxa" w:w="7848"/>
            <w:tcMar>
              <w:top w:w="85" w:type="dxa"/>
              <w:start w:w="90" w:type="dxa"/>
              <w:bottom w:w="85" w:type="dxa"/>
              <w:end w:w="90" w:type="dxa"/>
            </w:tcMar>
            <w:vAlign w:val="center"/>
            <w:shd w:fill="F8FBFD"/>
          </w:tcPr>
          <w:p>
            <w:r>
              <w:rPr>
                <w:sz w:val="18"/>
              </w:rPr>
              <w:t>A short analysis slice, typically 1 second with overlap.</w:t>
            </w:r>
          </w:p>
        </w:tc>
      </w:tr>
      <w:tr>
        <w:tc>
          <w:tcPr>
            <w:tcW w:type="dxa" w:w="1728"/>
            <w:tcMar>
              <w:top w:w="85" w:type="dxa"/>
              <w:start w:w="90" w:type="dxa"/>
              <w:bottom w:w="85" w:type="dxa"/>
              <w:end w:w="90" w:type="dxa"/>
            </w:tcMar>
            <w:vAlign w:val="center"/>
          </w:tcPr>
          <w:p>
            <w:r>
              <w:rPr>
                <w:b/>
                <w:color w:val="1F4E79"/>
                <w:sz w:val="18"/>
              </w:rPr>
              <w:t>Candidate</w:t>
            </w:r>
          </w:p>
        </w:tc>
        <w:tc>
          <w:tcPr>
            <w:tcW w:type="dxa" w:w="7848"/>
            <w:tcMar>
              <w:top w:w="85" w:type="dxa"/>
              <w:start w:w="90" w:type="dxa"/>
              <w:bottom w:w="85" w:type="dxa"/>
              <w:end w:w="90" w:type="dxa"/>
            </w:tcMar>
            <w:vAlign w:val="center"/>
          </w:tcPr>
          <w:p>
            <w:r>
              <w:rPr>
                <w:sz w:val="18"/>
              </w:rPr>
              <w:t>A class-bearing window or short cluster that passed the gate.</w:t>
            </w:r>
          </w:p>
        </w:tc>
      </w:tr>
      <w:tr>
        <w:tc>
          <w:tcPr>
            <w:tcW w:type="dxa" w:w="1728"/>
            <w:tcMar>
              <w:top w:w="85" w:type="dxa"/>
              <w:start w:w="90" w:type="dxa"/>
              <w:bottom w:w="85" w:type="dxa"/>
              <w:end w:w="90" w:type="dxa"/>
            </w:tcMar>
            <w:vAlign w:val="center"/>
            <w:shd w:fill="F8FBFD"/>
          </w:tcPr>
          <w:p>
            <w:r>
              <w:rPr>
                <w:b/>
                <w:color w:val="1F4E79"/>
                <w:sz w:val="18"/>
              </w:rPr>
              <w:t>Episode</w:t>
            </w:r>
          </w:p>
        </w:tc>
        <w:tc>
          <w:tcPr>
            <w:tcW w:type="dxa" w:w="7848"/>
            <w:tcMar>
              <w:top w:w="85" w:type="dxa"/>
              <w:start w:w="90" w:type="dxa"/>
              <w:bottom w:w="85" w:type="dxa"/>
              <w:end w:w="90" w:type="dxa"/>
            </w:tcMar>
            <w:vAlign w:val="center"/>
            <w:shd w:fill="F8FBFD"/>
          </w:tcPr>
          <w:p>
            <w:r>
              <w:rPr>
                <w:sz w:val="18"/>
              </w:rPr>
              <w:t>A time-bounded incident formed by merging related candidates.</w:t>
            </w:r>
          </w:p>
        </w:tc>
      </w:tr>
      <w:tr>
        <w:tc>
          <w:tcPr>
            <w:tcW w:type="dxa" w:w="1728"/>
            <w:tcMar>
              <w:top w:w="85" w:type="dxa"/>
              <w:start w:w="90" w:type="dxa"/>
              <w:bottom w:w="85" w:type="dxa"/>
              <w:end w:w="90" w:type="dxa"/>
            </w:tcMar>
            <w:vAlign w:val="center"/>
          </w:tcPr>
          <w:p>
            <w:r>
              <w:rPr>
                <w:b/>
                <w:color w:val="1F4E79"/>
                <w:sz w:val="18"/>
              </w:rPr>
              <w:t>Primary class</w:t>
            </w:r>
          </w:p>
        </w:tc>
        <w:tc>
          <w:tcPr>
            <w:tcW w:type="dxa" w:w="7848"/>
            <w:tcMar>
              <w:top w:w="85" w:type="dxa"/>
              <w:start w:w="90" w:type="dxa"/>
              <w:bottom w:w="85" w:type="dxa"/>
              <w:end w:w="90" w:type="dxa"/>
            </w:tcMar>
            <w:vAlign w:val="center"/>
          </w:tcPr>
          <w:p>
            <w:r>
              <w:rPr>
                <w:sz w:val="18"/>
              </w:rPr>
              <w:t>The dominant class chosen for operator-facing representation.</w:t>
            </w:r>
          </w:p>
        </w:tc>
      </w:tr>
      <w:tr>
        <w:tc>
          <w:tcPr>
            <w:tcW w:type="dxa" w:w="1728"/>
            <w:tcMar>
              <w:top w:w="85" w:type="dxa"/>
              <w:start w:w="90" w:type="dxa"/>
              <w:bottom w:w="85" w:type="dxa"/>
              <w:end w:w="90" w:type="dxa"/>
            </w:tcMar>
            <w:vAlign w:val="center"/>
            <w:shd w:fill="F8FBFD"/>
          </w:tcPr>
          <w:p>
            <w:r>
              <w:rPr>
                <w:b/>
                <w:color w:val="1F4E79"/>
                <w:sz w:val="18"/>
              </w:rPr>
              <w:t>Nuisance score</w:t>
            </w:r>
          </w:p>
        </w:tc>
        <w:tc>
          <w:tcPr>
            <w:tcW w:type="dxa" w:w="7848"/>
            <w:tcMar>
              <w:top w:w="85" w:type="dxa"/>
              <w:start w:w="90" w:type="dxa"/>
              <w:bottom w:w="85" w:type="dxa"/>
              <w:end w:w="90" w:type="dxa"/>
            </w:tcMar>
            <w:vAlign w:val="center"/>
            <w:shd w:fill="F8FBFD"/>
          </w:tcPr>
          <w:p>
            <w:r>
              <w:rPr>
                <w:sz w:val="18"/>
              </w:rPr>
              <w:t>0–100 score estimating disturbance impact in context.</w:t>
            </w:r>
          </w:p>
        </w:tc>
      </w:tr>
      <w:tr>
        <w:tc>
          <w:tcPr>
            <w:tcW w:type="dxa" w:w="1728"/>
            <w:tcMar>
              <w:top w:w="85" w:type="dxa"/>
              <w:start w:w="90" w:type="dxa"/>
              <w:bottom w:w="85" w:type="dxa"/>
              <w:end w:w="90" w:type="dxa"/>
            </w:tcMar>
            <w:vAlign w:val="center"/>
          </w:tcPr>
          <w:p>
            <w:r>
              <w:rPr>
                <w:b/>
                <w:color w:val="1F4E79"/>
                <w:sz w:val="18"/>
              </w:rPr>
              <w:t>Severity</w:t>
            </w:r>
          </w:p>
        </w:tc>
        <w:tc>
          <w:tcPr>
            <w:tcW w:type="dxa" w:w="7848"/>
            <w:tcMar>
              <w:top w:w="85" w:type="dxa"/>
              <w:start w:w="90" w:type="dxa"/>
              <w:bottom w:w="85" w:type="dxa"/>
              <w:end w:w="90" w:type="dxa"/>
            </w:tcMar>
            <w:vAlign w:val="center"/>
          </w:tcPr>
          <w:p>
            <w:r>
              <w:rPr>
                <w:sz w:val="18"/>
              </w:rPr>
              <w:t>Human-readable band derived from the nuisance score and policy.</w:t>
            </w:r>
          </w:p>
        </w:tc>
      </w:tr>
      <w:tr>
        <w:tc>
          <w:tcPr>
            <w:tcW w:type="dxa" w:w="1728"/>
            <w:tcMar>
              <w:top w:w="85" w:type="dxa"/>
              <w:start w:w="90" w:type="dxa"/>
              <w:bottom w:w="85" w:type="dxa"/>
              <w:end w:w="90" w:type="dxa"/>
            </w:tcMar>
            <w:vAlign w:val="center"/>
            <w:shd w:fill="F8FBFD"/>
          </w:tcPr>
          <w:p>
            <w:r>
              <w:rPr>
                <w:b/>
                <w:color w:val="1F4E79"/>
                <w:sz w:val="18"/>
              </w:rPr>
              <w:t>Evidence mode</w:t>
            </w:r>
          </w:p>
        </w:tc>
        <w:tc>
          <w:tcPr>
            <w:tcW w:type="dxa" w:w="7848"/>
            <w:tcMar>
              <w:top w:w="85" w:type="dxa"/>
              <w:start w:w="90" w:type="dxa"/>
              <w:bottom w:w="85" w:type="dxa"/>
              <w:end w:w="90" w:type="dxa"/>
            </w:tcMar>
            <w:vAlign w:val="center"/>
            <w:shd w:fill="F8FBFD"/>
          </w:tcPr>
          <w:p>
            <w:r>
              <w:rPr>
                <w:sz w:val="18"/>
              </w:rPr>
              <w:t>How much supporting material may be retained or exported.</w:t>
            </w:r>
          </w:p>
        </w:tc>
      </w:tr>
    </w:tbl>
    <w:p>
      <w:pPr>
        <w:pStyle w:val="SmallText"/>
      </w:pPr>
    </w:p>
    <w:p>
      <w:pPr>
        <w:pStyle w:val="Heading2"/>
      </w:pPr>
      <w:r>
        <w:t>7.1 Recommended episode state model</w:t>
      </w:r>
    </w:p>
    <w:p>
      <w:pPr>
        <w:ind w:left="288" w:hanging="259"/>
      </w:pPr>
      <w:r>
        <w:rPr>
          <w:b/>
        </w:rPr>
        <w:t xml:space="preserve">• </w:t>
      </w:r>
      <w:r>
        <w:t>open_candidate -&gt; open_episode when a candidate passes class and policy thresholds.</w:t>
      </w:r>
    </w:p>
    <w:p>
      <w:pPr>
        <w:ind w:left="288" w:hanging="259"/>
      </w:pPr>
      <w:r>
        <w:rPr>
          <w:b/>
        </w:rPr>
        <w:t xml:space="preserve">• </w:t>
      </w:r>
      <w:r>
        <w:t>open_episode -&gt; extended when same-class or family-compatible candidates continue within the allowed gap.</w:t>
      </w:r>
    </w:p>
    <w:p>
      <w:pPr>
        <w:ind w:left="288" w:hanging="259"/>
      </w:pPr>
      <w:r>
        <w:rPr>
          <w:b/>
        </w:rPr>
        <w:t xml:space="preserve">• </w:t>
      </w:r>
      <w:r>
        <w:t>open_episode -&gt; split when silence exceeds the family gap or a different class dominates for multiple windows.</w:t>
      </w:r>
    </w:p>
    <w:p>
      <w:pPr>
        <w:ind w:left="288" w:hanging="259"/>
      </w:pPr>
      <w:r>
        <w:rPr>
          <w:b/>
        </w:rPr>
        <w:t xml:space="preserve">• </w:t>
      </w:r>
      <w:r>
        <w:t>open_episode -&gt; closed when the quiet tail rule is satisfied.</w:t>
      </w:r>
    </w:p>
    <w:p>
      <w:pPr>
        <w:ind w:left="288" w:hanging="259"/>
      </w:pPr>
      <w:r>
        <w:rPr>
          <w:b/>
        </w:rPr>
        <w:t xml:space="preserve">• </w:t>
      </w:r>
      <w:r>
        <w:t>closed_episode -&gt; reviewed when a human validates or overrides label / severity.</w:t>
      </w:r>
    </w:p>
    <w:p>
      <w:pPr>
        <w:ind w:left="288" w:hanging="259"/>
      </w:pPr>
      <w:r>
        <w:rPr>
          <w:b/>
        </w:rPr>
        <w:t xml:space="preserve">• </w:t>
      </w:r>
      <w:r>
        <w:t>closed_episode -&gt; exported when attached to a case or direct report output.</w:t>
      </w:r>
    </w:p>
    <w:p>
      <w:pPr>
        <w:pStyle w:val="Heading2"/>
      </w:pPr>
      <w:r>
        <w:t>7.2 Merge and split rules</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656"/>
            <w:shd w:fill="1F4E79"/>
            <w:tcMar>
              <w:top w:w="90" w:type="dxa"/>
              <w:start w:w="90" w:type="dxa"/>
              <w:bottom w:w="90" w:type="dxa"/>
              <w:end w:w="90" w:type="dxa"/>
            </w:tcMar>
            <w:vAlign w:val="center"/>
          </w:tcPr>
          <w:p>
            <w:pPr>
              <w:jc w:val="center"/>
            </w:pPr>
            <w:r>
              <w:rPr>
                <w:b/>
                <w:color w:val="FFFFFF"/>
                <w:sz w:val="19"/>
              </w:rPr>
              <w:t>Class family</w:t>
            </w:r>
          </w:p>
        </w:tc>
        <w:tc>
          <w:tcPr>
            <w:tcW w:type="dxa" w:w="3240"/>
            <w:shd w:fill="1F4E79"/>
            <w:tcMar>
              <w:top w:w="90" w:type="dxa"/>
              <w:start w:w="90" w:type="dxa"/>
              <w:bottom w:w="90" w:type="dxa"/>
              <w:end w:w="90" w:type="dxa"/>
            </w:tcMar>
            <w:vAlign w:val="center"/>
          </w:tcPr>
          <w:p>
            <w:pPr>
              <w:jc w:val="center"/>
            </w:pPr>
            <w:r>
              <w:rPr>
                <w:b/>
                <w:color w:val="FFFFFF"/>
                <w:sz w:val="19"/>
              </w:rPr>
              <w:t>Typical examples</w:t>
            </w:r>
          </w:p>
        </w:tc>
        <w:tc>
          <w:tcPr>
            <w:tcW w:type="dxa" w:w="1440"/>
            <w:shd w:fill="1F4E79"/>
            <w:tcMar>
              <w:top w:w="90" w:type="dxa"/>
              <w:start w:w="90" w:type="dxa"/>
              <w:bottom w:w="90" w:type="dxa"/>
              <w:end w:w="90" w:type="dxa"/>
            </w:tcMar>
            <w:vAlign w:val="center"/>
          </w:tcPr>
          <w:p>
            <w:pPr>
              <w:jc w:val="center"/>
            </w:pPr>
            <w:r>
              <w:rPr>
                <w:b/>
                <w:color w:val="FFFFFF"/>
                <w:sz w:val="19"/>
              </w:rPr>
              <w:t>Merge gap</w:t>
            </w:r>
          </w:p>
        </w:tc>
        <w:tc>
          <w:tcPr>
            <w:tcW w:type="dxa" w:w="1440"/>
            <w:shd w:fill="1F4E79"/>
            <w:tcMar>
              <w:top w:w="90" w:type="dxa"/>
              <w:start w:w="90" w:type="dxa"/>
              <w:bottom w:w="90" w:type="dxa"/>
              <w:end w:w="90" w:type="dxa"/>
            </w:tcMar>
            <w:vAlign w:val="center"/>
          </w:tcPr>
          <w:p>
            <w:pPr>
              <w:jc w:val="center"/>
            </w:pPr>
            <w:r>
              <w:rPr>
                <w:b/>
                <w:color w:val="FFFFFF"/>
                <w:sz w:val="19"/>
              </w:rPr>
              <w:t>Close tail</w:t>
            </w:r>
          </w:p>
        </w:tc>
        <w:tc>
          <w:tcPr>
            <w:tcW w:type="dxa" w:w="1872"/>
            <w:shd w:fill="1F4E79"/>
            <w:tcMar>
              <w:top w:w="90" w:type="dxa"/>
              <w:start w:w="90" w:type="dxa"/>
              <w:bottom w:w="90" w:type="dxa"/>
              <w:end w:w="90" w:type="dxa"/>
            </w:tcMar>
            <w:vAlign w:val="center"/>
          </w:tcPr>
          <w:p>
            <w:pPr>
              <w:jc w:val="center"/>
            </w:pPr>
            <w:r>
              <w:rPr>
                <w:b/>
                <w:color w:val="FFFFFF"/>
                <w:sz w:val="19"/>
              </w:rPr>
              <w:t>Notes</w:t>
            </w:r>
          </w:p>
        </w:tc>
      </w:tr>
      <w:tr>
        <w:tc>
          <w:tcPr>
            <w:tcW w:type="dxa" w:w="1656"/>
            <w:tcMar>
              <w:top w:w="85" w:type="dxa"/>
              <w:start w:w="90" w:type="dxa"/>
              <w:bottom w:w="85" w:type="dxa"/>
              <w:end w:w="90" w:type="dxa"/>
            </w:tcMar>
            <w:vAlign w:val="center"/>
            <w:shd w:fill="F8FBFD"/>
          </w:tcPr>
          <w:p>
            <w:r>
              <w:rPr>
                <w:b/>
                <w:color w:val="1F4E79"/>
                <w:sz w:val="18"/>
              </w:rPr>
              <w:t>Continuous</w:t>
            </w:r>
          </w:p>
        </w:tc>
        <w:tc>
          <w:tcPr>
            <w:tcW w:type="dxa" w:w="3240"/>
            <w:tcMar>
              <w:top w:w="85" w:type="dxa"/>
              <w:start w:w="90" w:type="dxa"/>
              <w:bottom w:w="85" w:type="dxa"/>
              <w:end w:w="90" w:type="dxa"/>
            </w:tcMar>
            <w:vAlign w:val="center"/>
            <w:shd w:fill="F8FBFD"/>
          </w:tcPr>
          <w:p>
            <w:r>
              <w:rPr>
                <w:sz w:val="18"/>
              </w:rPr>
              <w:t>traffic_constant, music_bass, drilling, machinery</w:t>
            </w:r>
          </w:p>
        </w:tc>
        <w:tc>
          <w:tcPr>
            <w:tcW w:type="dxa" w:w="1440"/>
            <w:tcMar>
              <w:top w:w="85" w:type="dxa"/>
              <w:start w:w="90" w:type="dxa"/>
              <w:bottom w:w="85" w:type="dxa"/>
              <w:end w:w="90" w:type="dxa"/>
            </w:tcMar>
            <w:vAlign w:val="center"/>
            <w:shd w:fill="F8FBFD"/>
          </w:tcPr>
          <w:p>
            <w:r>
              <w:rPr>
                <w:sz w:val="18"/>
              </w:rPr>
              <w:t>Up to 120s</w:t>
            </w:r>
          </w:p>
        </w:tc>
        <w:tc>
          <w:tcPr>
            <w:tcW w:type="dxa" w:w="1440"/>
            <w:tcMar>
              <w:top w:w="85" w:type="dxa"/>
              <w:start w:w="90" w:type="dxa"/>
              <w:bottom w:w="85" w:type="dxa"/>
              <w:end w:w="90" w:type="dxa"/>
            </w:tcMar>
            <w:vAlign w:val="center"/>
            <w:shd w:fill="F8FBFD"/>
          </w:tcPr>
          <w:p>
            <w:r>
              <w:rPr>
                <w:sz w:val="18"/>
              </w:rPr>
              <w:t>120s quiet tail</w:t>
            </w:r>
          </w:p>
        </w:tc>
        <w:tc>
          <w:tcPr>
            <w:tcW w:type="dxa" w:w="1872"/>
            <w:tcMar>
              <w:top w:w="85" w:type="dxa"/>
              <w:start w:w="90" w:type="dxa"/>
              <w:bottom w:w="85" w:type="dxa"/>
              <w:end w:w="90" w:type="dxa"/>
            </w:tcMar>
            <w:vAlign w:val="center"/>
            <w:shd w:fill="F8FBFD"/>
          </w:tcPr>
          <w:p>
            <w:r>
              <w:rPr>
                <w:sz w:val="18"/>
              </w:rPr>
              <w:t>Use to prevent over-fragmentation.</w:t>
            </w:r>
          </w:p>
        </w:tc>
      </w:tr>
      <w:tr>
        <w:tc>
          <w:tcPr>
            <w:tcW w:type="dxa" w:w="1656"/>
            <w:tcMar>
              <w:top w:w="85" w:type="dxa"/>
              <w:start w:w="90" w:type="dxa"/>
              <w:bottom w:w="85" w:type="dxa"/>
              <w:end w:w="90" w:type="dxa"/>
            </w:tcMar>
            <w:vAlign w:val="center"/>
          </w:tcPr>
          <w:p>
            <w:r>
              <w:rPr>
                <w:b/>
                <w:color w:val="1F4E79"/>
                <w:sz w:val="18"/>
              </w:rPr>
              <w:t>Intermittent</w:t>
            </w:r>
          </w:p>
        </w:tc>
        <w:tc>
          <w:tcPr>
            <w:tcW w:type="dxa" w:w="3240"/>
            <w:tcMar>
              <w:top w:w="85" w:type="dxa"/>
              <w:start w:w="90" w:type="dxa"/>
              <w:bottom w:w="85" w:type="dxa"/>
              <w:end w:w="90" w:type="dxa"/>
            </w:tcMar>
            <w:vAlign w:val="center"/>
          </w:tcPr>
          <w:p>
            <w:r>
              <w:rPr>
                <w:sz w:val="18"/>
              </w:rPr>
              <w:t>dog_bark, shouting, bin impact</w:t>
            </w:r>
          </w:p>
        </w:tc>
        <w:tc>
          <w:tcPr>
            <w:tcW w:type="dxa" w:w="1440"/>
            <w:tcMar>
              <w:top w:w="85" w:type="dxa"/>
              <w:start w:w="90" w:type="dxa"/>
              <w:bottom w:w="85" w:type="dxa"/>
              <w:end w:w="90" w:type="dxa"/>
            </w:tcMar>
            <w:vAlign w:val="center"/>
          </w:tcPr>
          <w:p>
            <w:r>
              <w:rPr>
                <w:sz w:val="18"/>
              </w:rPr>
              <w:t>Up to 20–40s</w:t>
            </w:r>
          </w:p>
        </w:tc>
        <w:tc>
          <w:tcPr>
            <w:tcW w:type="dxa" w:w="1440"/>
            <w:tcMar>
              <w:top w:w="85" w:type="dxa"/>
              <w:start w:w="90" w:type="dxa"/>
              <w:bottom w:w="85" w:type="dxa"/>
              <w:end w:w="90" w:type="dxa"/>
            </w:tcMar>
            <w:vAlign w:val="center"/>
          </w:tcPr>
          <w:p>
            <w:r>
              <w:rPr>
                <w:sz w:val="18"/>
              </w:rPr>
              <w:t>30s quiet tail</w:t>
            </w:r>
          </w:p>
        </w:tc>
        <w:tc>
          <w:tcPr>
            <w:tcW w:type="dxa" w:w="1872"/>
            <w:tcMar>
              <w:top w:w="85" w:type="dxa"/>
              <w:start w:w="90" w:type="dxa"/>
              <w:bottom w:w="85" w:type="dxa"/>
              <w:end w:w="90" w:type="dxa"/>
            </w:tcMar>
            <w:vAlign w:val="center"/>
          </w:tcPr>
          <w:p>
            <w:r>
              <w:rPr>
                <w:sz w:val="18"/>
              </w:rPr>
              <w:t>Episodes may remain bursty but coherent.</w:t>
            </w:r>
          </w:p>
        </w:tc>
      </w:tr>
      <w:tr>
        <w:tc>
          <w:tcPr>
            <w:tcW w:type="dxa" w:w="1656"/>
            <w:tcMar>
              <w:top w:w="85" w:type="dxa"/>
              <w:start w:w="90" w:type="dxa"/>
              <w:bottom w:w="85" w:type="dxa"/>
              <w:end w:w="90" w:type="dxa"/>
            </w:tcMar>
            <w:vAlign w:val="center"/>
            <w:shd w:fill="F8FBFD"/>
          </w:tcPr>
          <w:p>
            <w:r>
              <w:rPr>
                <w:b/>
                <w:color w:val="1F4E79"/>
                <w:sz w:val="18"/>
              </w:rPr>
              <w:t>Impulsive / safety</w:t>
            </w:r>
          </w:p>
        </w:tc>
        <w:tc>
          <w:tcPr>
            <w:tcW w:type="dxa" w:w="3240"/>
            <w:tcMar>
              <w:top w:w="85" w:type="dxa"/>
              <w:start w:w="90" w:type="dxa"/>
              <w:bottom w:w="85" w:type="dxa"/>
              <w:end w:w="90" w:type="dxa"/>
            </w:tcMar>
            <w:vAlign w:val="center"/>
            <w:shd w:fill="F8FBFD"/>
          </w:tcPr>
          <w:p>
            <w:r>
              <w:rPr>
                <w:sz w:val="18"/>
              </w:rPr>
              <w:t>glass_break, forced_entry_impact, smoke_alarm</w:t>
            </w:r>
          </w:p>
        </w:tc>
        <w:tc>
          <w:tcPr>
            <w:tcW w:type="dxa" w:w="1440"/>
            <w:tcMar>
              <w:top w:w="85" w:type="dxa"/>
              <w:start w:w="90" w:type="dxa"/>
              <w:bottom w:w="85" w:type="dxa"/>
              <w:end w:w="90" w:type="dxa"/>
            </w:tcMar>
            <w:vAlign w:val="center"/>
            <w:shd w:fill="F8FBFD"/>
          </w:tcPr>
          <w:p>
            <w:r>
              <w:rPr>
                <w:sz w:val="18"/>
              </w:rPr>
              <w:t>Usually none or &lt;=10s</w:t>
            </w:r>
          </w:p>
        </w:tc>
        <w:tc>
          <w:tcPr>
            <w:tcW w:type="dxa" w:w="1440"/>
            <w:tcMar>
              <w:top w:w="85" w:type="dxa"/>
              <w:start w:w="90" w:type="dxa"/>
              <w:bottom w:w="85" w:type="dxa"/>
              <w:end w:w="90" w:type="dxa"/>
            </w:tcMar>
            <w:vAlign w:val="center"/>
            <w:shd w:fill="F8FBFD"/>
          </w:tcPr>
          <w:p>
            <w:r>
              <w:rPr>
                <w:sz w:val="18"/>
              </w:rPr>
              <w:t>10–30s quiet tail</w:t>
            </w:r>
          </w:p>
        </w:tc>
        <w:tc>
          <w:tcPr>
            <w:tcW w:type="dxa" w:w="1872"/>
            <w:tcMar>
              <w:top w:w="85" w:type="dxa"/>
              <w:start w:w="90" w:type="dxa"/>
              <w:bottom w:w="85" w:type="dxa"/>
              <w:end w:w="90" w:type="dxa"/>
            </w:tcMar>
            <w:vAlign w:val="center"/>
            <w:shd w:fill="F8FBFD"/>
          </w:tcPr>
          <w:p>
            <w:r>
              <w:rPr>
                <w:sz w:val="18"/>
              </w:rPr>
              <w:t>Prefer fast closure and alerting.</w:t>
            </w:r>
          </w:p>
        </w:tc>
      </w:tr>
      <w:tr>
        <w:tc>
          <w:tcPr>
            <w:tcW w:type="dxa" w:w="1656"/>
            <w:tcMar>
              <w:top w:w="85" w:type="dxa"/>
              <w:start w:w="90" w:type="dxa"/>
              <w:bottom w:w="85" w:type="dxa"/>
              <w:end w:w="90" w:type="dxa"/>
            </w:tcMar>
            <w:vAlign w:val="center"/>
          </w:tcPr>
          <w:p>
            <w:r>
              <w:rPr>
                <w:b/>
                <w:color w:val="1F4E79"/>
                <w:sz w:val="18"/>
              </w:rPr>
              <w:t>Unknown</w:t>
            </w:r>
          </w:p>
        </w:tc>
        <w:tc>
          <w:tcPr>
            <w:tcW w:type="dxa" w:w="3240"/>
            <w:tcMar>
              <w:top w:w="85" w:type="dxa"/>
              <w:start w:w="90" w:type="dxa"/>
              <w:bottom w:w="85" w:type="dxa"/>
              <w:end w:w="90" w:type="dxa"/>
            </w:tcMar>
            <w:vAlign w:val="center"/>
          </w:tcPr>
          <w:p>
            <w:r>
              <w:rPr>
                <w:sz w:val="18"/>
              </w:rPr>
              <w:t>unknown_noise</w:t>
            </w:r>
          </w:p>
        </w:tc>
        <w:tc>
          <w:tcPr>
            <w:tcW w:type="dxa" w:w="1440"/>
            <w:tcMar>
              <w:top w:w="85" w:type="dxa"/>
              <w:start w:w="90" w:type="dxa"/>
              <w:bottom w:w="85" w:type="dxa"/>
              <w:end w:w="90" w:type="dxa"/>
            </w:tcMar>
            <w:vAlign w:val="center"/>
          </w:tcPr>
          <w:p>
            <w:r>
              <w:rPr>
                <w:sz w:val="18"/>
              </w:rPr>
              <w:t>Conservative</w:t>
            </w:r>
          </w:p>
        </w:tc>
        <w:tc>
          <w:tcPr>
            <w:tcW w:type="dxa" w:w="1440"/>
            <w:tcMar>
              <w:top w:w="85" w:type="dxa"/>
              <w:start w:w="90" w:type="dxa"/>
              <w:bottom w:w="85" w:type="dxa"/>
              <w:end w:w="90" w:type="dxa"/>
            </w:tcMar>
            <w:vAlign w:val="center"/>
          </w:tcPr>
          <w:p>
            <w:r>
              <w:rPr>
                <w:sz w:val="18"/>
              </w:rPr>
              <w:t>Short</w:t>
            </w:r>
          </w:p>
        </w:tc>
        <w:tc>
          <w:tcPr>
            <w:tcW w:type="dxa" w:w="1872"/>
            <w:tcMar>
              <w:top w:w="85" w:type="dxa"/>
              <w:start w:w="90" w:type="dxa"/>
              <w:bottom w:w="85" w:type="dxa"/>
              <w:end w:w="90" w:type="dxa"/>
            </w:tcMar>
            <w:vAlign w:val="center"/>
          </w:tcPr>
          <w:p>
            <w:r>
              <w:rPr>
                <w:sz w:val="18"/>
              </w:rPr>
              <w:t>Avoid aggressive auto-grouping until reviewed.</w:t>
            </w:r>
          </w:p>
        </w:tc>
      </w:tr>
    </w:tbl>
    <w:p>
      <w:pPr>
        <w:pStyle w:val="SmallText"/>
      </w:pPr>
    </w:p>
    <w:p>
      <w:pPr>
        <w:pStyle w:val="Heading2"/>
      </w:pPr>
      <w:r>
        <w:t>7.3 Confidence and scoring</w:t>
      </w:r>
    </w:p>
    <w:p>
      <w:pPr/>
      <w:r>
        <w:t>Recommended confidence policy:</w:t>
      </w:r>
    </w:p>
    <w:p>
      <w:pPr>
        <w:ind w:left="288" w:hanging="259"/>
      </w:pPr>
      <w:r>
        <w:rPr>
          <w:b/>
        </w:rPr>
        <w:t xml:space="preserve">• </w:t>
      </w:r>
      <w:r>
        <w:t>confidence &lt; 0.50 -&gt; do not auto-label beyond unknown_noise or weak family hint</w:t>
      </w:r>
    </w:p>
    <w:p>
      <w:pPr>
        <w:ind w:left="288" w:hanging="259"/>
      </w:pPr>
      <w:r>
        <w:rPr>
          <w:b/>
        </w:rPr>
        <w:t xml:space="preserve">• </w:t>
      </w:r>
      <w:r>
        <w:t>0.50 &lt;= confidence &lt; 0.75 -&gt; tentative label, visible to operators but not trusted for strong policy action</w:t>
      </w:r>
    </w:p>
    <w:p>
      <w:pPr>
        <w:ind w:left="288" w:hanging="259"/>
      </w:pPr>
      <w:r>
        <w:rPr>
          <w:b/>
        </w:rPr>
        <w:t xml:space="preserve">• </w:t>
      </w:r>
      <w:r>
        <w:t>confidence &gt;= 0.75 -&gt; eligible for auto-label, scoring, alert evaluation, and case inclusion</w:t>
      </w:r>
    </w:p>
    <w:p>
      <w:pPr/>
      <w:r>
        <w:t>Recommended nuisance score formula:</w:t>
      </w:r>
    </w:p>
    <w:tbl>
      <w:tblPr>
        <w:tblW w:type="auto" w:w="0"/>
        <w:jc w:val="center"/>
        <w:tblLayout w:type="fixed"/>
        <w:tblLook w:firstColumn="1" w:firstRow="1" w:lastColumn="0" w:lastRow="0" w:noHBand="0" w:noVBand="1" w:val="04A0"/>
      </w:tblPr>
      <w:tblGrid>
        <w:gridCol w:w="9648"/>
      </w:tblGrid>
      <w:tr>
        <w:tc>
          <w:tcPr>
            <w:tcW w:type="dxa" w:w="9922"/>
            <w:shd w:fill="F4F8FB"/>
            <w:tcMar>
              <w:top w:w="120" w:type="dxa"/>
              <w:start w:w="120" w:type="dxa"/>
              <w:bottom w:w="120" w:type="dxa"/>
              <w:end w:w="120" w:type="dxa"/>
            </w:tcMar>
          </w:tcPr>
          <w:p>
            <w:pPr>
              <w:pStyle w:val="CodeBlock"/>
              <w:spacing w:after="0"/>
            </w:pPr>
            <w:r/>
            <w:r>
              <w:t>nuisance_score =</w:t>
            </w:r>
          </w:p>
          <w:p>
            <w:pPr>
              <w:pStyle w:val="CodeBlock"/>
              <w:spacing w:after="0"/>
            </w:pPr>
            <w:r>
              <w:t xml:space="preserve">  0.30 * loudness_score +</w:t>
            </w:r>
          </w:p>
          <w:p>
            <w:pPr>
              <w:pStyle w:val="CodeBlock"/>
              <w:spacing w:after="0"/>
            </w:pPr>
            <w:r>
              <w:t xml:space="preserve">  0.25 * duration_score +</w:t>
            </w:r>
          </w:p>
          <w:p>
            <w:pPr>
              <w:pStyle w:val="CodeBlock"/>
              <w:spacing w:after="0"/>
            </w:pPr>
            <w:r>
              <w:t xml:space="preserve">  0.20 * quiet_hours_score +</w:t>
            </w:r>
          </w:p>
          <w:p>
            <w:pPr>
              <w:pStyle w:val="CodeBlock"/>
              <w:spacing w:after="0"/>
            </w:pPr>
            <w:r>
              <w:t xml:space="preserve">  0.15 * repetition_score +</w:t>
            </w:r>
          </w:p>
          <w:p>
            <w:pPr>
              <w:pStyle w:val="CodeBlock"/>
              <w:spacing w:after="0"/>
            </w:pPr>
            <w:r>
              <w:t xml:space="preserve">  0.10 * class_impact_score</w:t>
            </w:r>
          </w:p>
        </w:tc>
      </w:tr>
    </w:tbl>
    <w:p>
      <w:pPr>
        <w:pStyle w:val="SmallText"/>
      </w:pPr>
    </w:p>
    <w:p>
      <w:pPr/>
      <w:r>
        <w:t>Severity bands should map from the normalized nuisance score as follows: 0–24 informational, 25–49 low, 50–69 medium, 70–84 high, 85–100 critical.</w:t>
      </w:r>
    </w:p>
    <w:p>
      <w:pPr>
        <w:pStyle w:val="Heading3"/>
        <w:keepNext/>
      </w:pPr>
      <w:r>
        <w:t>Evidence modes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28"/>
            <w:shd w:fill="1F4E79"/>
            <w:tcMar>
              <w:top w:w="90" w:type="dxa"/>
              <w:start w:w="90" w:type="dxa"/>
              <w:bottom w:w="90" w:type="dxa"/>
              <w:end w:w="90" w:type="dxa"/>
            </w:tcMar>
            <w:vAlign w:val="center"/>
          </w:tcPr>
          <w:p>
            <w:pPr>
              <w:jc w:val="center"/>
            </w:pPr>
            <w:r>
              <w:rPr>
                <w:b/>
                <w:color w:val="FFFFFF"/>
                <w:sz w:val="19"/>
              </w:rPr>
              <w:t>Mode</w:t>
            </w:r>
          </w:p>
        </w:tc>
        <w:tc>
          <w:tcPr>
            <w:tcW w:type="dxa" w:w="5256"/>
            <w:shd w:fill="1F4E79"/>
            <w:tcMar>
              <w:top w:w="90" w:type="dxa"/>
              <w:start w:w="90" w:type="dxa"/>
              <w:bottom w:w="90" w:type="dxa"/>
              <w:end w:w="90" w:type="dxa"/>
            </w:tcMar>
            <w:vAlign w:val="center"/>
          </w:tcPr>
          <w:p>
            <w:pPr>
              <w:jc w:val="center"/>
            </w:pPr>
            <w:r>
              <w:rPr>
                <w:b/>
                <w:color w:val="FFFFFF"/>
                <w:sz w:val="19"/>
              </w:rPr>
              <w:t>Meaning</w:t>
            </w:r>
          </w:p>
        </w:tc>
        <w:tc>
          <w:tcPr>
            <w:tcW w:type="dxa" w:w="2592"/>
            <w:shd w:fill="1F4E79"/>
            <w:tcMar>
              <w:top w:w="90" w:type="dxa"/>
              <w:start w:w="90" w:type="dxa"/>
              <w:bottom w:w="90" w:type="dxa"/>
              <w:end w:w="90" w:type="dxa"/>
            </w:tcMar>
            <w:vAlign w:val="center"/>
          </w:tcPr>
          <w:p>
            <w:pPr>
              <w:jc w:val="center"/>
            </w:pPr>
            <w:r>
              <w:rPr>
                <w:b/>
                <w:color w:val="FFFFFF"/>
                <w:sz w:val="19"/>
              </w:rPr>
              <w:t>Default use</w:t>
            </w:r>
          </w:p>
        </w:tc>
      </w:tr>
      <w:tr>
        <w:tc>
          <w:tcPr>
            <w:tcW w:type="dxa" w:w="1728"/>
            <w:tcMar>
              <w:top w:w="85" w:type="dxa"/>
              <w:start w:w="90" w:type="dxa"/>
              <w:bottom w:w="85" w:type="dxa"/>
              <w:end w:w="90" w:type="dxa"/>
            </w:tcMar>
            <w:vAlign w:val="center"/>
            <w:shd w:fill="F8FBFD"/>
          </w:tcPr>
          <w:p>
            <w:r>
              <w:rPr>
                <w:b/>
                <w:color w:val="1F4E79"/>
                <w:sz w:val="18"/>
              </w:rPr>
              <w:t>derived_only</w:t>
            </w:r>
          </w:p>
        </w:tc>
        <w:tc>
          <w:tcPr>
            <w:tcW w:type="dxa" w:w="5256"/>
            <w:tcMar>
              <w:top w:w="85" w:type="dxa"/>
              <w:start w:w="90" w:type="dxa"/>
              <w:bottom w:w="85" w:type="dxa"/>
              <w:end w:w="90" w:type="dxa"/>
            </w:tcMar>
            <w:vAlign w:val="center"/>
            <w:shd w:fill="F8FBFD"/>
          </w:tcPr>
          <w:p>
            <w:r>
              <w:rPr>
                <w:sz w:val="18"/>
              </w:rPr>
              <w:t>Only episode metadata, labels, loudness metrics, timestamps, and review notes are retained.</w:t>
            </w:r>
          </w:p>
        </w:tc>
        <w:tc>
          <w:tcPr>
            <w:tcW w:type="dxa" w:w="2592"/>
            <w:tcMar>
              <w:top w:w="85" w:type="dxa"/>
              <w:start w:w="90" w:type="dxa"/>
              <w:bottom w:w="85" w:type="dxa"/>
              <w:end w:w="90" w:type="dxa"/>
            </w:tcMar>
            <w:vAlign w:val="center"/>
            <w:shd w:fill="F8FBFD"/>
          </w:tcPr>
          <w:p>
            <w:r>
              <w:rPr>
                <w:sz w:val="18"/>
              </w:rPr>
              <w:t>Default everywhere.</w:t>
            </w:r>
          </w:p>
        </w:tc>
      </w:tr>
      <w:tr>
        <w:tc>
          <w:tcPr>
            <w:tcW w:type="dxa" w:w="1728"/>
            <w:tcMar>
              <w:top w:w="85" w:type="dxa"/>
              <w:start w:w="90" w:type="dxa"/>
              <w:bottom w:w="85" w:type="dxa"/>
              <w:end w:w="90" w:type="dxa"/>
            </w:tcMar>
            <w:vAlign w:val="center"/>
          </w:tcPr>
          <w:p>
            <w:r>
              <w:rPr>
                <w:b/>
                <w:color w:val="1F4E79"/>
                <w:sz w:val="18"/>
              </w:rPr>
              <w:t>encrypted_buffer</w:t>
            </w:r>
          </w:p>
        </w:tc>
        <w:tc>
          <w:tcPr>
            <w:tcW w:type="dxa" w:w="5256"/>
            <w:tcMar>
              <w:top w:w="85" w:type="dxa"/>
              <w:start w:w="90" w:type="dxa"/>
              <w:bottom w:w="85" w:type="dxa"/>
              <w:end w:w="90" w:type="dxa"/>
            </w:tcMar>
            <w:vAlign w:val="center"/>
          </w:tcPr>
          <w:p>
            <w:r>
              <w:rPr>
                <w:sz w:val="18"/>
              </w:rPr>
              <w:t>Short encrypted local buffer exists for policy-authorized extraction.</w:t>
            </w:r>
          </w:p>
        </w:tc>
        <w:tc>
          <w:tcPr>
            <w:tcW w:type="dxa" w:w="2592"/>
            <w:tcMar>
              <w:top w:w="85" w:type="dxa"/>
              <w:start w:w="90" w:type="dxa"/>
              <w:bottom w:w="85" w:type="dxa"/>
              <w:end w:w="90" w:type="dxa"/>
            </w:tcMar>
            <w:vAlign w:val="center"/>
          </w:tcPr>
          <w:p>
            <w:r>
              <w:rPr>
                <w:sz w:val="18"/>
              </w:rPr>
              <w:t>Restricted customers and jurisdictions only.</w:t>
            </w:r>
          </w:p>
        </w:tc>
      </w:tr>
      <w:tr>
        <w:tc>
          <w:tcPr>
            <w:tcW w:type="dxa" w:w="1728"/>
            <w:tcMar>
              <w:top w:w="85" w:type="dxa"/>
              <w:start w:w="90" w:type="dxa"/>
              <w:bottom w:w="85" w:type="dxa"/>
              <w:end w:w="90" w:type="dxa"/>
            </w:tcMar>
            <w:vAlign w:val="center"/>
            <w:shd w:fill="F8FBFD"/>
          </w:tcPr>
          <w:p>
            <w:r>
              <w:rPr>
                <w:b/>
                <w:color w:val="1F4E79"/>
                <w:sz w:val="18"/>
              </w:rPr>
              <w:t>redacted_snippet</w:t>
            </w:r>
          </w:p>
        </w:tc>
        <w:tc>
          <w:tcPr>
            <w:tcW w:type="dxa" w:w="5256"/>
            <w:tcMar>
              <w:top w:w="85" w:type="dxa"/>
              <w:start w:w="90" w:type="dxa"/>
              <w:bottom w:w="85" w:type="dxa"/>
              <w:end w:w="90" w:type="dxa"/>
            </w:tcMar>
            <w:vAlign w:val="center"/>
            <w:shd w:fill="F8FBFD"/>
          </w:tcPr>
          <w:p>
            <w:r>
              <w:rPr>
                <w:sz w:val="18"/>
              </w:rPr>
              <w:t>Strictly limited and reviewed evidence artifact detached from ambient speech where possible.</w:t>
            </w:r>
          </w:p>
        </w:tc>
        <w:tc>
          <w:tcPr>
            <w:tcW w:type="dxa" w:w="2592"/>
            <w:tcMar>
              <w:top w:w="85" w:type="dxa"/>
              <w:start w:w="90" w:type="dxa"/>
              <w:bottom w:w="85" w:type="dxa"/>
              <w:end w:w="90" w:type="dxa"/>
            </w:tcMar>
            <w:vAlign w:val="center"/>
            <w:shd w:fill="F8FBFD"/>
          </w:tcPr>
          <w:p>
            <w:r>
              <w:rPr>
                <w:sz w:val="18"/>
              </w:rPr>
              <w:t>Exceptional workflow; legal review required.</w:t>
            </w:r>
          </w:p>
        </w:tc>
      </w:tr>
    </w:tbl>
    <w:p>
      <w:pPr>
        <w:pStyle w:val="SmallText"/>
      </w:pPr>
    </w:p>
    <w:p>
      <w:pPr>
        <w:pStyle w:val="Heading3"/>
        <w:keepNext/>
      </w:pPr>
      <w:r>
        <w:t>Suggested class taxonomy v1</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440"/>
            <w:shd w:fill="1F4E79"/>
            <w:tcMar>
              <w:top w:w="90" w:type="dxa"/>
              <w:start w:w="90" w:type="dxa"/>
              <w:bottom w:w="90" w:type="dxa"/>
              <w:end w:w="90" w:type="dxa"/>
            </w:tcMar>
            <w:vAlign w:val="center"/>
          </w:tcPr>
          <w:p>
            <w:pPr>
              <w:jc w:val="center"/>
            </w:pPr>
            <w:r>
              <w:rPr>
                <w:b/>
                <w:color w:val="FFFFFF"/>
                <w:sz w:val="19"/>
              </w:rPr>
              <w:t>Family</w:t>
            </w:r>
          </w:p>
        </w:tc>
        <w:tc>
          <w:tcPr>
            <w:tcW w:type="dxa" w:w="5112"/>
            <w:shd w:fill="1F4E79"/>
            <w:tcMar>
              <w:top w:w="90" w:type="dxa"/>
              <w:start w:w="90" w:type="dxa"/>
              <w:bottom w:w="90" w:type="dxa"/>
              <w:end w:w="90" w:type="dxa"/>
            </w:tcMar>
            <w:vAlign w:val="center"/>
          </w:tcPr>
          <w:p>
            <w:pPr>
              <w:jc w:val="center"/>
            </w:pPr>
            <w:r>
              <w:rPr>
                <w:b/>
                <w:color w:val="FFFFFF"/>
                <w:sz w:val="19"/>
              </w:rPr>
              <w:t>Labels</w:t>
            </w:r>
          </w:p>
        </w:tc>
        <w:tc>
          <w:tcPr>
            <w:tcW w:type="dxa" w:w="3024"/>
            <w:shd w:fill="1F4E79"/>
            <w:tcMar>
              <w:top w:w="90" w:type="dxa"/>
              <w:start w:w="90" w:type="dxa"/>
              <w:bottom w:w="90" w:type="dxa"/>
              <w:end w:w="90" w:type="dxa"/>
            </w:tcMar>
            <w:vAlign w:val="center"/>
          </w:tcPr>
          <w:p>
            <w:pPr>
              <w:jc w:val="center"/>
            </w:pPr>
            <w:r>
              <w:rPr>
                <w:b/>
                <w:color w:val="FFFFFF"/>
                <w:sz w:val="19"/>
              </w:rPr>
              <w:t>Commercial value</w:t>
            </w:r>
          </w:p>
        </w:tc>
      </w:tr>
      <w:tr>
        <w:tc>
          <w:tcPr>
            <w:tcW w:type="dxa" w:w="1440"/>
            <w:tcMar>
              <w:top w:w="85" w:type="dxa"/>
              <w:start w:w="90" w:type="dxa"/>
              <w:bottom w:w="85" w:type="dxa"/>
              <w:end w:w="90" w:type="dxa"/>
            </w:tcMar>
            <w:vAlign w:val="center"/>
            <w:shd w:fill="F8FBFD"/>
          </w:tcPr>
          <w:p>
            <w:r>
              <w:rPr>
                <w:b/>
                <w:color w:val="1F4E79"/>
                <w:sz w:val="18"/>
              </w:rPr>
              <w:t>Environmental</w:t>
            </w:r>
          </w:p>
        </w:tc>
        <w:tc>
          <w:tcPr>
            <w:tcW w:type="dxa" w:w="5112"/>
            <w:tcMar>
              <w:top w:w="85" w:type="dxa"/>
              <w:start w:w="90" w:type="dxa"/>
              <w:bottom w:w="85" w:type="dxa"/>
              <w:end w:w="90" w:type="dxa"/>
            </w:tcMar>
            <w:vAlign w:val="center"/>
            <w:shd w:fill="F8FBFD"/>
          </w:tcPr>
          <w:p>
            <w:r>
              <w:rPr>
                <w:sz w:val="18"/>
              </w:rPr>
              <w:t>traffic_constant, aircraft_overflight, rail_passby, rain_wind</w:t>
            </w:r>
          </w:p>
        </w:tc>
        <w:tc>
          <w:tcPr>
            <w:tcW w:type="dxa" w:w="3024"/>
            <w:tcMar>
              <w:top w:w="85" w:type="dxa"/>
              <w:start w:w="90" w:type="dxa"/>
              <w:bottom w:w="85" w:type="dxa"/>
              <w:end w:w="90" w:type="dxa"/>
            </w:tcMar>
            <w:vAlign w:val="center"/>
            <w:shd w:fill="F8FBFD"/>
          </w:tcPr>
          <w:p>
            <w:r>
              <w:rPr>
                <w:sz w:val="18"/>
              </w:rPr>
              <w:t>Context and baseline condition tracking.</w:t>
            </w:r>
          </w:p>
        </w:tc>
      </w:tr>
      <w:tr>
        <w:tc>
          <w:tcPr>
            <w:tcW w:type="dxa" w:w="1440"/>
            <w:tcMar>
              <w:top w:w="85" w:type="dxa"/>
              <w:start w:w="90" w:type="dxa"/>
              <w:bottom w:w="85" w:type="dxa"/>
              <w:end w:w="90" w:type="dxa"/>
            </w:tcMar>
            <w:vAlign w:val="center"/>
          </w:tcPr>
          <w:p>
            <w:r>
              <w:rPr>
                <w:b/>
                <w:color w:val="1F4E79"/>
                <w:sz w:val="18"/>
              </w:rPr>
              <w:t>Nuisance</w:t>
            </w:r>
          </w:p>
        </w:tc>
        <w:tc>
          <w:tcPr>
            <w:tcW w:type="dxa" w:w="5112"/>
            <w:tcMar>
              <w:top w:w="85" w:type="dxa"/>
              <w:start w:w="90" w:type="dxa"/>
              <w:bottom w:w="85" w:type="dxa"/>
              <w:end w:w="90" w:type="dxa"/>
            </w:tcMar>
            <w:vAlign w:val="center"/>
          </w:tcPr>
          <w:p>
            <w:r>
              <w:rPr>
                <w:sz w:val="18"/>
              </w:rPr>
              <w:t>loud_conversation, shouting, music_bass, dog_bark, construction_drilling, hammering, bin_impact</w:t>
            </w:r>
          </w:p>
        </w:tc>
        <w:tc>
          <w:tcPr>
            <w:tcW w:type="dxa" w:w="3024"/>
            <w:tcMar>
              <w:top w:w="85" w:type="dxa"/>
              <w:start w:w="90" w:type="dxa"/>
              <w:bottom w:w="85" w:type="dxa"/>
              <w:end w:w="90" w:type="dxa"/>
            </w:tcMar>
            <w:vAlign w:val="center"/>
          </w:tcPr>
          <w:p>
            <w:r>
              <w:rPr>
                <w:sz w:val="18"/>
              </w:rPr>
              <w:t>Primary Release 1 value.</w:t>
            </w:r>
          </w:p>
        </w:tc>
      </w:tr>
      <w:tr>
        <w:tc>
          <w:tcPr>
            <w:tcW w:type="dxa" w:w="1440"/>
            <w:tcMar>
              <w:top w:w="85" w:type="dxa"/>
              <w:start w:w="90" w:type="dxa"/>
              <w:bottom w:w="85" w:type="dxa"/>
              <w:end w:w="90" w:type="dxa"/>
            </w:tcMar>
            <w:vAlign w:val="center"/>
            <w:shd w:fill="F8FBFD"/>
          </w:tcPr>
          <w:p>
            <w:r>
              <w:rPr>
                <w:b/>
                <w:color w:val="1F4E79"/>
                <w:sz w:val="18"/>
              </w:rPr>
              <w:t>Safety</w:t>
            </w:r>
          </w:p>
        </w:tc>
        <w:tc>
          <w:tcPr>
            <w:tcW w:type="dxa" w:w="5112"/>
            <w:tcMar>
              <w:top w:w="85" w:type="dxa"/>
              <w:start w:w="90" w:type="dxa"/>
              <w:bottom w:w="85" w:type="dxa"/>
              <w:end w:w="90" w:type="dxa"/>
            </w:tcMar>
            <w:vAlign w:val="center"/>
            <w:shd w:fill="F8FBFD"/>
          </w:tcPr>
          <w:p>
            <w:r>
              <w:rPr>
                <w:sz w:val="18"/>
              </w:rPr>
              <w:t>smoke_alarm, CO_alarm, glass_break, forced_entry_impact</w:t>
            </w:r>
          </w:p>
        </w:tc>
        <w:tc>
          <w:tcPr>
            <w:tcW w:type="dxa" w:w="3024"/>
            <w:tcMar>
              <w:top w:w="85" w:type="dxa"/>
              <w:start w:w="90" w:type="dxa"/>
              <w:bottom w:w="85" w:type="dxa"/>
              <w:end w:w="90" w:type="dxa"/>
            </w:tcMar>
            <w:vAlign w:val="center"/>
            <w:shd w:fill="F8FBFD"/>
          </w:tcPr>
          <w:p>
            <w:r>
              <w:rPr>
                <w:sz w:val="18"/>
              </w:rPr>
              <w:t>High urgency; likely P1.</w:t>
            </w:r>
          </w:p>
        </w:tc>
      </w:tr>
      <w:tr>
        <w:tc>
          <w:tcPr>
            <w:tcW w:type="dxa" w:w="1440"/>
            <w:tcMar>
              <w:top w:w="85" w:type="dxa"/>
              <w:start w:w="90" w:type="dxa"/>
              <w:bottom w:w="85" w:type="dxa"/>
              <w:end w:w="90" w:type="dxa"/>
            </w:tcMar>
            <w:vAlign w:val="center"/>
          </w:tcPr>
          <w:p>
            <w:r>
              <w:rPr>
                <w:b/>
                <w:color w:val="1F4E79"/>
                <w:sz w:val="18"/>
              </w:rPr>
              <w:t>Unknown</w:t>
            </w:r>
          </w:p>
        </w:tc>
        <w:tc>
          <w:tcPr>
            <w:tcW w:type="dxa" w:w="5112"/>
            <w:tcMar>
              <w:top w:w="85" w:type="dxa"/>
              <w:start w:w="90" w:type="dxa"/>
              <w:bottom w:w="85" w:type="dxa"/>
              <w:end w:w="90" w:type="dxa"/>
            </w:tcMar>
            <w:vAlign w:val="center"/>
          </w:tcPr>
          <w:p>
            <w:r>
              <w:rPr>
                <w:sz w:val="18"/>
              </w:rPr>
              <w:t>unknown_noise, unclassified_mechanical</w:t>
            </w:r>
          </w:p>
        </w:tc>
        <w:tc>
          <w:tcPr>
            <w:tcW w:type="dxa" w:w="3024"/>
            <w:tcMar>
              <w:top w:w="85" w:type="dxa"/>
              <w:start w:w="90" w:type="dxa"/>
              <w:bottom w:w="85" w:type="dxa"/>
              <w:end w:w="90" w:type="dxa"/>
            </w:tcMar>
            <w:vAlign w:val="center"/>
          </w:tcPr>
          <w:p>
            <w:r>
              <w:rPr>
                <w:sz w:val="18"/>
              </w:rPr>
              <w:t>Safety valve for low confidence or novel patterns.</w:t>
            </w:r>
          </w:p>
        </w:tc>
      </w:tr>
    </w:tbl>
    <w:p>
      <w:pPr>
        <w:pStyle w:val="SmallText"/>
      </w:pPr>
    </w:p>
    <w:p>
      <w:pPr>
        <w:pStyle w:val="Heading1"/>
      </w:pPr>
      <w:r>
        <w:t>8. ML and device strategy</w:t>
      </w:r>
    </w:p>
    <w:p>
      <w:pPr/>
      <w:r>
        <w:t>The most important strategic choice is to avoid using a local LLM as the primary acoustic detector. Small audio classifiers are better suited to the first-pass task. A local or server-side language model may still add value later by summarizing already-constructed episodes, but it should not sit in the hot path.</w:t>
      </w:r>
    </w:p>
    <w:p>
      <w:pPr>
        <w:pStyle w:val="Heading3"/>
        <w:keepNext/>
      </w:pPr>
      <w:r>
        <w:t>Recommended ML stack</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584"/>
            <w:shd w:fill="1F4E79"/>
            <w:tcMar>
              <w:top w:w="90" w:type="dxa"/>
              <w:start w:w="90" w:type="dxa"/>
              <w:bottom w:w="90" w:type="dxa"/>
              <w:end w:w="90" w:type="dxa"/>
            </w:tcMar>
            <w:vAlign w:val="center"/>
          </w:tcPr>
          <w:p>
            <w:pPr>
              <w:jc w:val="center"/>
            </w:pPr>
            <w:r>
              <w:rPr>
                <w:b/>
                <w:color w:val="FFFFFF"/>
                <w:sz w:val="19"/>
              </w:rPr>
              <w:t>Layer</w:t>
            </w:r>
          </w:p>
        </w:tc>
        <w:tc>
          <w:tcPr>
            <w:tcW w:type="dxa" w:w="3888"/>
            <w:shd w:fill="1F4E79"/>
            <w:tcMar>
              <w:top w:w="90" w:type="dxa"/>
              <w:start w:w="90" w:type="dxa"/>
              <w:bottom w:w="90" w:type="dxa"/>
              <w:end w:w="90" w:type="dxa"/>
            </w:tcMar>
            <w:vAlign w:val="center"/>
          </w:tcPr>
          <w:p>
            <w:pPr>
              <w:jc w:val="center"/>
            </w:pPr>
            <w:r>
              <w:rPr>
                <w:b/>
                <w:color w:val="FFFFFF"/>
                <w:sz w:val="19"/>
              </w:rPr>
              <w:t>Recommended choice</w:t>
            </w:r>
          </w:p>
        </w:tc>
        <w:tc>
          <w:tcPr>
            <w:tcW w:type="dxa" w:w="4104"/>
            <w:shd w:fill="1F4E79"/>
            <w:tcMar>
              <w:top w:w="90" w:type="dxa"/>
              <w:start w:w="90" w:type="dxa"/>
              <w:bottom w:w="90" w:type="dxa"/>
              <w:end w:w="90" w:type="dxa"/>
            </w:tcMar>
            <w:vAlign w:val="center"/>
          </w:tcPr>
          <w:p>
            <w:pPr>
              <w:jc w:val="center"/>
            </w:pPr>
            <w:r>
              <w:rPr>
                <w:b/>
                <w:color w:val="FFFFFF"/>
                <w:sz w:val="19"/>
              </w:rPr>
              <w:t>Why</w:t>
            </w:r>
          </w:p>
        </w:tc>
      </w:tr>
      <w:tr>
        <w:tc>
          <w:tcPr>
            <w:tcW w:type="dxa" w:w="1584"/>
            <w:tcMar>
              <w:top w:w="85" w:type="dxa"/>
              <w:start w:w="90" w:type="dxa"/>
              <w:bottom w:w="85" w:type="dxa"/>
              <w:end w:w="90" w:type="dxa"/>
            </w:tcMar>
            <w:vAlign w:val="center"/>
            <w:shd w:fill="F8FBFD"/>
          </w:tcPr>
          <w:p>
            <w:r>
              <w:rPr>
                <w:b/>
                <w:color w:val="1F4E79"/>
                <w:sz w:val="18"/>
              </w:rPr>
              <w:t>Metering / gate</w:t>
            </w:r>
          </w:p>
        </w:tc>
        <w:tc>
          <w:tcPr>
            <w:tcW w:type="dxa" w:w="3888"/>
            <w:tcMar>
              <w:top w:w="85" w:type="dxa"/>
              <w:start w:w="90" w:type="dxa"/>
              <w:bottom w:w="85" w:type="dxa"/>
              <w:end w:w="90" w:type="dxa"/>
            </w:tcMar>
            <w:vAlign w:val="center"/>
            <w:shd w:fill="F8FBFD"/>
          </w:tcPr>
          <w:p>
            <w:r>
              <w:rPr>
                <w:sz w:val="18"/>
              </w:rPr>
              <w:t>Cheap signal features and heuristics</w:t>
            </w:r>
          </w:p>
        </w:tc>
        <w:tc>
          <w:tcPr>
            <w:tcW w:type="dxa" w:w="4104"/>
            <w:tcMar>
              <w:top w:w="85" w:type="dxa"/>
              <w:start w:w="90" w:type="dxa"/>
              <w:bottom w:w="85" w:type="dxa"/>
              <w:end w:w="90" w:type="dxa"/>
            </w:tcMar>
            <w:vAlign w:val="center"/>
            <w:shd w:fill="F8FBFD"/>
          </w:tcPr>
          <w:p>
            <w:r>
              <w:rPr>
                <w:sz w:val="18"/>
              </w:rPr>
              <w:t>Preserves battery and CPU by waking the classifier only when needed.</w:t>
            </w:r>
          </w:p>
        </w:tc>
      </w:tr>
      <w:tr>
        <w:tc>
          <w:tcPr>
            <w:tcW w:type="dxa" w:w="1584"/>
            <w:tcMar>
              <w:top w:w="85" w:type="dxa"/>
              <w:start w:w="90" w:type="dxa"/>
              <w:bottom w:w="85" w:type="dxa"/>
              <w:end w:w="90" w:type="dxa"/>
            </w:tcMar>
            <w:vAlign w:val="center"/>
          </w:tcPr>
          <w:p>
            <w:r>
              <w:rPr>
                <w:b/>
                <w:color w:val="1F4E79"/>
                <w:sz w:val="18"/>
              </w:rPr>
              <w:t>Primary classifier</w:t>
            </w:r>
          </w:p>
        </w:tc>
        <w:tc>
          <w:tcPr>
            <w:tcW w:type="dxa" w:w="3888"/>
            <w:tcMar>
              <w:top w:w="85" w:type="dxa"/>
              <w:start w:w="90" w:type="dxa"/>
              <w:bottom w:w="85" w:type="dxa"/>
              <w:end w:w="90" w:type="dxa"/>
            </w:tcMar>
            <w:vAlign w:val="center"/>
          </w:tcPr>
          <w:p>
            <w:r>
              <w:rPr>
                <w:sz w:val="18"/>
              </w:rPr>
              <w:t>LiteRT-compatible audio classifier (YAMNet baseline or custom transfer-learned model)</w:t>
            </w:r>
          </w:p>
        </w:tc>
        <w:tc>
          <w:tcPr>
            <w:tcW w:type="dxa" w:w="4104"/>
            <w:tcMar>
              <w:top w:w="85" w:type="dxa"/>
              <w:start w:w="90" w:type="dxa"/>
              <w:bottom w:w="85" w:type="dxa"/>
              <w:end w:w="90" w:type="dxa"/>
            </w:tcMar>
            <w:vAlign w:val="center"/>
          </w:tcPr>
          <w:p>
            <w:r>
              <w:rPr>
                <w:sz w:val="18"/>
              </w:rPr>
              <w:t>Mobile-ready, understandable, replaceable by bundle, far better fit than an LLM for first-pass detection.</w:t>
            </w:r>
          </w:p>
        </w:tc>
      </w:tr>
      <w:tr>
        <w:tc>
          <w:tcPr>
            <w:tcW w:type="dxa" w:w="1584"/>
            <w:tcMar>
              <w:top w:w="85" w:type="dxa"/>
              <w:start w:w="90" w:type="dxa"/>
              <w:bottom w:w="85" w:type="dxa"/>
              <w:end w:w="90" w:type="dxa"/>
            </w:tcMar>
            <w:vAlign w:val="center"/>
            <w:shd w:fill="F8FBFD"/>
          </w:tcPr>
          <w:p>
            <w:r>
              <w:rPr>
                <w:b/>
                <w:color w:val="1F4E79"/>
                <w:sz w:val="18"/>
              </w:rPr>
              <w:t>Production specialization</w:t>
            </w:r>
          </w:p>
        </w:tc>
        <w:tc>
          <w:tcPr>
            <w:tcW w:type="dxa" w:w="3888"/>
            <w:tcMar>
              <w:top w:w="85" w:type="dxa"/>
              <w:start w:w="90" w:type="dxa"/>
              <w:bottom w:w="85" w:type="dxa"/>
              <w:end w:w="90" w:type="dxa"/>
            </w:tcMar>
            <w:vAlign w:val="center"/>
            <w:shd w:fill="F8FBFD"/>
          </w:tcPr>
          <w:p>
            <w:r>
              <w:rPr>
                <w:sz w:val="18"/>
              </w:rPr>
              <w:t>Custom model trained on OpenNoiseNet class taxonomy</w:t>
            </w:r>
          </w:p>
        </w:tc>
        <w:tc>
          <w:tcPr>
            <w:tcW w:type="dxa" w:w="4104"/>
            <w:tcMar>
              <w:top w:w="85" w:type="dxa"/>
              <w:start w:w="90" w:type="dxa"/>
              <w:bottom w:w="85" w:type="dxa"/>
              <w:end w:w="90" w:type="dxa"/>
            </w:tcMar>
            <w:vAlign w:val="center"/>
            <w:shd w:fill="F8FBFD"/>
          </w:tcPr>
          <w:p>
            <w:r>
              <w:rPr>
                <w:sz w:val="18"/>
              </w:rPr>
              <w:t>Improves local relevance: nuisance, construction, bass, barking, alarms, site-specific classes.</w:t>
            </w:r>
          </w:p>
        </w:tc>
      </w:tr>
      <w:tr>
        <w:tc>
          <w:tcPr>
            <w:tcW w:type="dxa" w:w="1584"/>
            <w:tcMar>
              <w:top w:w="85" w:type="dxa"/>
              <w:start w:w="90" w:type="dxa"/>
              <w:bottom w:w="85" w:type="dxa"/>
              <w:end w:w="90" w:type="dxa"/>
            </w:tcMar>
            <w:vAlign w:val="center"/>
          </w:tcPr>
          <w:p>
            <w:r>
              <w:rPr>
                <w:b/>
                <w:color w:val="1F4E79"/>
                <w:sz w:val="18"/>
              </w:rPr>
              <w:t>Low-power fallback</w:t>
            </w:r>
          </w:p>
        </w:tc>
        <w:tc>
          <w:tcPr>
            <w:tcW w:type="dxa" w:w="3888"/>
            <w:tcMar>
              <w:top w:w="85" w:type="dxa"/>
              <w:start w:w="90" w:type="dxa"/>
              <w:bottom w:w="85" w:type="dxa"/>
              <w:end w:w="90" w:type="dxa"/>
            </w:tcMar>
            <w:vAlign w:val="center"/>
          </w:tcPr>
          <w:p>
            <w:r>
              <w:rPr>
                <w:sz w:val="18"/>
              </w:rPr>
              <w:t>Tiny CNN with MFCC / MFE features</w:t>
            </w:r>
          </w:p>
        </w:tc>
        <w:tc>
          <w:tcPr>
            <w:tcW w:type="dxa" w:w="4104"/>
            <w:tcMar>
              <w:top w:w="85" w:type="dxa"/>
              <w:start w:w="90" w:type="dxa"/>
              <w:bottom w:w="85" w:type="dxa"/>
              <w:end w:w="90" w:type="dxa"/>
            </w:tcMar>
            <w:vAlign w:val="center"/>
          </w:tcPr>
          <w:p>
            <w:r>
              <w:rPr>
                <w:sz w:val="18"/>
              </w:rPr>
              <w:t>Useful for weaker or older smartphones and appliance-grade nodes.</w:t>
            </w:r>
          </w:p>
        </w:tc>
      </w:tr>
      <w:tr>
        <w:tc>
          <w:tcPr>
            <w:tcW w:type="dxa" w:w="1584"/>
            <w:tcMar>
              <w:top w:w="85" w:type="dxa"/>
              <w:start w:w="90" w:type="dxa"/>
              <w:bottom w:w="85" w:type="dxa"/>
              <w:end w:w="90" w:type="dxa"/>
            </w:tcMar>
            <w:vAlign w:val="center"/>
            <w:shd w:fill="F8FBFD"/>
          </w:tcPr>
          <w:p>
            <w:r>
              <w:rPr>
                <w:b/>
                <w:color w:val="1F4E79"/>
                <w:sz w:val="18"/>
              </w:rPr>
              <w:t>Optional summarizer</w:t>
            </w:r>
          </w:p>
        </w:tc>
        <w:tc>
          <w:tcPr>
            <w:tcW w:type="dxa" w:w="3888"/>
            <w:tcMar>
              <w:top w:w="85" w:type="dxa"/>
              <w:start w:w="90" w:type="dxa"/>
              <w:bottom w:w="85" w:type="dxa"/>
              <w:end w:w="90" w:type="dxa"/>
            </w:tcMar>
            <w:vAlign w:val="center"/>
            <w:shd w:fill="F8FBFD"/>
          </w:tcPr>
          <w:p>
            <w:r>
              <w:rPr>
                <w:sz w:val="18"/>
              </w:rPr>
              <w:t>Local or backend text generator after episode aggregation</w:t>
            </w:r>
          </w:p>
        </w:tc>
        <w:tc>
          <w:tcPr>
            <w:tcW w:type="dxa" w:w="4104"/>
            <w:tcMar>
              <w:top w:w="85" w:type="dxa"/>
              <w:start w:w="90" w:type="dxa"/>
              <w:bottom w:w="85" w:type="dxa"/>
              <w:end w:w="90" w:type="dxa"/>
            </w:tcMar>
            <w:vAlign w:val="center"/>
            <w:shd w:fill="F8FBFD"/>
          </w:tcPr>
          <w:p>
            <w:r>
              <w:rPr>
                <w:sz w:val="18"/>
              </w:rPr>
              <w:t>Turns structured episodes into readable report language without owning the core classification burden.</w:t>
            </w:r>
          </w:p>
        </w:tc>
      </w:tr>
    </w:tbl>
    <w:p>
      <w:pPr>
        <w:pStyle w:val="SmallText"/>
      </w:pPr>
    </w:p>
    <w:p>
      <w:pPr>
        <w:pStyle w:val="Heading3"/>
        <w:keepNext/>
      </w:pPr>
      <w:r>
        <w:t>Device tier strategy</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24"/>
            <w:shd w:fill="1F4E79"/>
            <w:tcMar>
              <w:top w:w="90" w:type="dxa"/>
              <w:start w:w="90" w:type="dxa"/>
              <w:bottom w:w="90" w:type="dxa"/>
              <w:end w:w="90" w:type="dxa"/>
            </w:tcMar>
            <w:vAlign w:val="center"/>
          </w:tcPr>
          <w:p>
            <w:pPr>
              <w:jc w:val="center"/>
            </w:pPr>
            <w:r>
              <w:rPr>
                <w:b/>
                <w:color w:val="FFFFFF"/>
                <w:sz w:val="19"/>
              </w:rPr>
              <w:t>Tier</w:t>
            </w:r>
          </w:p>
        </w:tc>
        <w:tc>
          <w:tcPr>
            <w:tcW w:type="dxa" w:w="2232"/>
            <w:shd w:fill="1F4E79"/>
            <w:tcMar>
              <w:top w:w="90" w:type="dxa"/>
              <w:start w:w="90" w:type="dxa"/>
              <w:bottom w:w="90" w:type="dxa"/>
              <w:end w:w="90" w:type="dxa"/>
            </w:tcMar>
            <w:vAlign w:val="center"/>
          </w:tcPr>
          <w:p>
            <w:pPr>
              <w:jc w:val="center"/>
            </w:pPr>
            <w:r>
              <w:rPr>
                <w:b/>
                <w:color w:val="FFFFFF"/>
                <w:sz w:val="19"/>
              </w:rPr>
              <w:t>Target</w:t>
            </w:r>
          </w:p>
        </w:tc>
        <w:tc>
          <w:tcPr>
            <w:tcW w:type="dxa" w:w="6120"/>
            <w:shd w:fill="1F4E79"/>
            <w:tcMar>
              <w:top w:w="90" w:type="dxa"/>
              <w:start w:w="90" w:type="dxa"/>
              <w:bottom w:w="90" w:type="dxa"/>
              <w:end w:w="90" w:type="dxa"/>
            </w:tcMar>
            <w:vAlign w:val="center"/>
          </w:tcPr>
          <w:p>
            <w:pPr>
              <w:jc w:val="center"/>
            </w:pPr>
            <w:r>
              <w:rPr>
                <w:b/>
                <w:color w:val="FFFFFF"/>
                <w:sz w:val="19"/>
              </w:rPr>
              <w:t>Recommended posture</w:t>
            </w:r>
          </w:p>
        </w:tc>
      </w:tr>
      <w:tr>
        <w:tc>
          <w:tcPr>
            <w:tcW w:type="dxa" w:w="1224"/>
            <w:tcMar>
              <w:top w:w="85" w:type="dxa"/>
              <w:start w:w="90" w:type="dxa"/>
              <w:bottom w:w="85" w:type="dxa"/>
              <w:end w:w="90" w:type="dxa"/>
            </w:tcMar>
            <w:vAlign w:val="center"/>
            <w:shd w:fill="F8FBFD"/>
          </w:tcPr>
          <w:p>
            <w:r>
              <w:rPr>
                <w:b/>
                <w:color w:val="1F4E79"/>
                <w:sz w:val="18"/>
              </w:rPr>
              <w:t>Tier A</w:t>
            </w:r>
          </w:p>
        </w:tc>
        <w:tc>
          <w:tcPr>
            <w:tcW w:type="dxa" w:w="2232"/>
            <w:tcMar>
              <w:top w:w="85" w:type="dxa"/>
              <w:start w:w="90" w:type="dxa"/>
              <w:bottom w:w="85" w:type="dxa"/>
              <w:end w:w="90" w:type="dxa"/>
            </w:tcMar>
            <w:vAlign w:val="center"/>
            <w:shd w:fill="F8FBFD"/>
          </w:tcPr>
          <w:p>
            <w:r>
              <w:rPr>
                <w:sz w:val="18"/>
              </w:rPr>
              <w:t>Recent Android phones</w:t>
            </w:r>
          </w:p>
        </w:tc>
        <w:tc>
          <w:tcPr>
            <w:tcW w:type="dxa" w:w="6120"/>
            <w:tcMar>
              <w:top w:w="85" w:type="dxa"/>
              <w:start w:w="90" w:type="dxa"/>
              <w:bottom w:w="85" w:type="dxa"/>
              <w:end w:w="90" w:type="dxa"/>
            </w:tcMar>
            <w:vAlign w:val="center"/>
            <w:shd w:fill="F8FBFD"/>
          </w:tcPr>
          <w:p>
            <w:r>
              <w:rPr>
                <w:sz w:val="18"/>
              </w:rPr>
              <w:t>Full P0 node: gate + classifier + local episode builder + sync.</w:t>
            </w:r>
          </w:p>
        </w:tc>
      </w:tr>
      <w:tr>
        <w:tc>
          <w:tcPr>
            <w:tcW w:type="dxa" w:w="1224"/>
            <w:tcMar>
              <w:top w:w="85" w:type="dxa"/>
              <w:start w:w="90" w:type="dxa"/>
              <w:bottom w:w="85" w:type="dxa"/>
              <w:end w:w="90" w:type="dxa"/>
            </w:tcMar>
            <w:vAlign w:val="center"/>
          </w:tcPr>
          <w:p>
            <w:r>
              <w:rPr>
                <w:b/>
                <w:color w:val="1F4E79"/>
                <w:sz w:val="18"/>
              </w:rPr>
              <w:t>Tier B</w:t>
            </w:r>
          </w:p>
        </w:tc>
        <w:tc>
          <w:tcPr>
            <w:tcW w:type="dxa" w:w="2232"/>
            <w:tcMar>
              <w:top w:w="85" w:type="dxa"/>
              <w:start w:w="90" w:type="dxa"/>
              <w:bottom w:w="85" w:type="dxa"/>
              <w:end w:w="90" w:type="dxa"/>
            </w:tcMar>
            <w:vAlign w:val="center"/>
          </w:tcPr>
          <w:p>
            <w:r>
              <w:rPr>
                <w:sz w:val="18"/>
              </w:rPr>
              <w:t>Older Android phones</w:t>
            </w:r>
          </w:p>
        </w:tc>
        <w:tc>
          <w:tcPr>
            <w:tcW w:type="dxa" w:w="6120"/>
            <w:tcMar>
              <w:top w:w="85" w:type="dxa"/>
              <w:start w:w="90" w:type="dxa"/>
              <w:bottom w:w="85" w:type="dxa"/>
              <w:end w:w="90" w:type="dxa"/>
            </w:tcMar>
            <w:vAlign w:val="center"/>
          </w:tcPr>
          <w:p>
            <w:r>
              <w:rPr>
                <w:sz w:val="18"/>
              </w:rPr>
              <w:t>Gate + smaller classifier + reduced cadence; avoid expensive local summarization.</w:t>
            </w:r>
          </w:p>
        </w:tc>
      </w:tr>
      <w:tr>
        <w:tc>
          <w:tcPr>
            <w:tcW w:type="dxa" w:w="1224"/>
            <w:tcMar>
              <w:top w:w="85" w:type="dxa"/>
              <w:start w:w="90" w:type="dxa"/>
              <w:bottom w:w="85" w:type="dxa"/>
              <w:end w:w="90" w:type="dxa"/>
            </w:tcMar>
            <w:vAlign w:val="center"/>
            <w:shd w:fill="F8FBFD"/>
          </w:tcPr>
          <w:p>
            <w:r>
              <w:rPr>
                <w:b/>
                <w:color w:val="1F4E79"/>
                <w:sz w:val="18"/>
              </w:rPr>
              <w:t>Tier C</w:t>
            </w:r>
          </w:p>
        </w:tc>
        <w:tc>
          <w:tcPr>
            <w:tcW w:type="dxa" w:w="2232"/>
            <w:tcMar>
              <w:top w:w="85" w:type="dxa"/>
              <w:start w:w="90" w:type="dxa"/>
              <w:bottom w:w="85" w:type="dxa"/>
              <w:end w:w="90" w:type="dxa"/>
            </w:tcMar>
            <w:vAlign w:val="center"/>
            <w:shd w:fill="F8FBFD"/>
          </w:tcPr>
          <w:p>
            <w:r>
              <w:rPr>
                <w:sz w:val="18"/>
              </w:rPr>
              <w:t>iPhone / iPad</w:t>
            </w:r>
          </w:p>
        </w:tc>
        <w:tc>
          <w:tcPr>
            <w:tcW w:type="dxa" w:w="6120"/>
            <w:tcMar>
              <w:top w:w="85" w:type="dxa"/>
              <w:start w:w="90" w:type="dxa"/>
              <w:bottom w:w="85" w:type="dxa"/>
              <w:end w:w="90" w:type="dxa"/>
            </w:tcMar>
            <w:vAlign w:val="center"/>
            <w:shd w:fill="F8FBFD"/>
          </w:tcPr>
          <w:p>
            <w:r>
              <w:rPr>
                <w:sz w:val="18"/>
              </w:rPr>
              <w:t>Best-effort node where platform policy allows useful background behavior; document limits clearly.</w:t>
            </w:r>
          </w:p>
        </w:tc>
      </w:tr>
      <w:tr>
        <w:tc>
          <w:tcPr>
            <w:tcW w:type="dxa" w:w="1224"/>
            <w:tcMar>
              <w:top w:w="85" w:type="dxa"/>
              <w:start w:w="90" w:type="dxa"/>
              <w:bottom w:w="85" w:type="dxa"/>
              <w:end w:w="90" w:type="dxa"/>
            </w:tcMar>
            <w:vAlign w:val="center"/>
          </w:tcPr>
          <w:p>
            <w:r>
              <w:rPr>
                <w:b/>
                <w:color w:val="1F4E79"/>
                <w:sz w:val="18"/>
              </w:rPr>
              <w:t>Tier D</w:t>
            </w:r>
          </w:p>
        </w:tc>
        <w:tc>
          <w:tcPr>
            <w:tcW w:type="dxa" w:w="2232"/>
            <w:tcMar>
              <w:top w:w="85" w:type="dxa"/>
              <w:start w:w="90" w:type="dxa"/>
              <w:bottom w:w="85" w:type="dxa"/>
              <w:end w:w="90" w:type="dxa"/>
            </w:tcMar>
            <w:vAlign w:val="center"/>
          </w:tcPr>
          <w:p>
            <w:r>
              <w:rPr>
                <w:sz w:val="18"/>
              </w:rPr>
              <w:t>Fixed sensors / Pi-class</w:t>
            </w:r>
          </w:p>
        </w:tc>
        <w:tc>
          <w:tcPr>
            <w:tcW w:type="dxa" w:w="6120"/>
            <w:tcMar>
              <w:top w:w="85" w:type="dxa"/>
              <w:start w:w="90" w:type="dxa"/>
              <w:bottom w:w="85" w:type="dxa"/>
              <w:end w:w="90" w:type="dxa"/>
            </w:tcMar>
            <w:vAlign w:val="center"/>
          </w:tcPr>
          <w:p>
            <w:r>
              <w:rPr>
                <w:sz w:val="18"/>
              </w:rPr>
              <w:t>Same logical output schema; easiest path for calibrated or semi-permanent deployments.</w:t>
            </w:r>
          </w:p>
        </w:tc>
      </w:tr>
    </w:tbl>
    <w:p>
      <w:pPr>
        <w:pStyle w:val="SmallText"/>
      </w:pPr>
    </w:p>
    <w:tbl>
      <w:tblPr>
        <w:tblW w:type="auto" w:w="0"/>
        <w:jc w:val="center"/>
        <w:tblLayout w:type="fixed"/>
        <w:tblLook w:firstColumn="1" w:firstRow="1" w:lastColumn="0" w:lastRow="0" w:noHBand="0" w:noVBand="1" w:val="04A0"/>
      </w:tblPr>
      <w:tblGrid>
        <w:gridCol w:w="9648"/>
      </w:tblGrid>
      <w:tr>
        <w:tc>
          <w:tcPr>
            <w:tcW w:type="dxa" w:w="9922"/>
            <w:shd w:fill="FDF6E3"/>
            <w:tcMar>
              <w:top w:w="120" w:type="dxa"/>
              <w:start w:w="140" w:type="dxa"/>
              <w:bottom w:w="120" w:type="dxa"/>
              <w:end w:w="140" w:type="dxa"/>
            </w:tcMar>
          </w:tcPr>
          <w:p>
            <w:pPr>
              <w:spacing w:after="40"/>
            </w:pPr>
            <w:r>
              <w:rPr>
                <w:b/>
                <w:color w:val="B9770E"/>
              </w:rPr>
              <w:t>Model-bundle design</w:t>
            </w:r>
          </w:p>
          <w:p>
            <w:pPr>
              <w:spacing w:after="40"/>
            </w:pPr>
            <w:r>
              <w:t>Treat models as versioned bundles. Every session and episode should know which model bundle produced it so reviewers can trace behavior and regressions.</w:t>
            </w:r>
          </w:p>
        </w:tc>
      </w:tr>
    </w:tbl>
    <w:p>
      <w:pPr>
        <w:pStyle w:val="SmallText"/>
      </w:pPr>
    </w:p>
    <w:p>
      <w:pPr>
        <w:pStyle w:val="Heading1"/>
      </w:pPr>
      <w:r>
        <w:t>9. API and integration surface</w:t>
      </w:r>
    </w:p>
    <w:p>
      <w:pPr/>
      <w:r>
        <w:t>The API should preserve the existing repo surfaces and add a commercial domain layer instead of replacing current primitives. Episodes become the main externally useful object; cases, exports, alerts, and governance endpoints complete the operator workflow.</w:t>
      </w:r>
    </w:p>
    <w:p>
      <w:pPr>
        <w:pStyle w:val="Heading3"/>
        <w:keepNext/>
      </w:pPr>
      <w:r>
        <w:t>Recommended API groups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28"/>
            <w:shd w:fill="1F4E79"/>
            <w:tcMar>
              <w:top w:w="90" w:type="dxa"/>
              <w:start w:w="90" w:type="dxa"/>
              <w:bottom w:w="90" w:type="dxa"/>
              <w:end w:w="90" w:type="dxa"/>
            </w:tcMar>
            <w:vAlign w:val="center"/>
          </w:tcPr>
          <w:p>
            <w:pPr>
              <w:jc w:val="center"/>
            </w:pPr>
            <w:r>
              <w:rPr>
                <w:b/>
                <w:color w:val="FFFFFF"/>
                <w:sz w:val="19"/>
              </w:rPr>
              <w:t>Group</w:t>
            </w:r>
          </w:p>
        </w:tc>
        <w:tc>
          <w:tcPr>
            <w:tcW w:type="dxa" w:w="4464"/>
            <w:shd w:fill="1F4E79"/>
            <w:tcMar>
              <w:top w:w="90" w:type="dxa"/>
              <w:start w:w="90" w:type="dxa"/>
              <w:bottom w:w="90" w:type="dxa"/>
              <w:end w:w="90" w:type="dxa"/>
            </w:tcMar>
            <w:vAlign w:val="center"/>
          </w:tcPr>
          <w:p>
            <w:pPr>
              <w:jc w:val="center"/>
            </w:pPr>
            <w:r>
              <w:rPr>
                <w:b/>
                <w:color w:val="FFFFFF"/>
                <w:sz w:val="19"/>
              </w:rPr>
              <w:t>Representative endpoints</w:t>
            </w:r>
          </w:p>
        </w:tc>
        <w:tc>
          <w:tcPr>
            <w:tcW w:type="dxa" w:w="3312"/>
            <w:shd w:fill="1F4E79"/>
            <w:tcMar>
              <w:top w:w="90" w:type="dxa"/>
              <w:start w:w="90" w:type="dxa"/>
              <w:bottom w:w="90" w:type="dxa"/>
              <w:end w:w="90" w:type="dxa"/>
            </w:tcMar>
            <w:vAlign w:val="center"/>
          </w:tcPr>
          <w:p>
            <w:pPr>
              <w:jc w:val="center"/>
            </w:pPr>
            <w:r>
              <w:rPr>
                <w:b/>
                <w:color w:val="FFFFFF"/>
                <w:sz w:val="19"/>
              </w:rPr>
              <w:t>Purpose</w:t>
            </w:r>
          </w:p>
        </w:tc>
      </w:tr>
      <w:tr>
        <w:tc>
          <w:tcPr>
            <w:tcW w:type="dxa" w:w="1728"/>
            <w:tcMar>
              <w:top w:w="85" w:type="dxa"/>
              <w:start w:w="90" w:type="dxa"/>
              <w:bottom w:w="85" w:type="dxa"/>
              <w:end w:w="90" w:type="dxa"/>
            </w:tcMar>
            <w:vAlign w:val="center"/>
            <w:shd w:fill="F8FBFD"/>
          </w:tcPr>
          <w:p>
            <w:r>
              <w:rPr>
                <w:b/>
                <w:color w:val="1F4E79"/>
                <w:sz w:val="18"/>
              </w:rPr>
              <w:t>Existing baseline</w:t>
            </w:r>
          </w:p>
        </w:tc>
        <w:tc>
          <w:tcPr>
            <w:tcW w:type="dxa" w:w="4464"/>
            <w:tcMar>
              <w:top w:w="85" w:type="dxa"/>
              <w:start w:w="90" w:type="dxa"/>
              <w:bottom w:w="85" w:type="dxa"/>
              <w:end w:w="90" w:type="dxa"/>
            </w:tcMar>
            <w:vAlign w:val="center"/>
            <w:shd w:fill="F8FBFD"/>
          </w:tcPr>
          <w:p>
            <w:r>
              <w:rPr>
                <w:sz w:val="18"/>
              </w:rPr>
              <w:t>/api/v1/auth/*, /api/v1/devices/*, /api/v1/events/*, /api/v1/map/*</w:t>
            </w:r>
          </w:p>
        </w:tc>
        <w:tc>
          <w:tcPr>
            <w:tcW w:type="dxa" w:w="3312"/>
            <w:tcMar>
              <w:top w:w="85" w:type="dxa"/>
              <w:start w:w="90" w:type="dxa"/>
              <w:bottom w:w="85" w:type="dxa"/>
              <w:end w:w="90" w:type="dxa"/>
            </w:tcMar>
            <w:vAlign w:val="center"/>
            <w:shd w:fill="F8FBFD"/>
          </w:tcPr>
          <w:p>
            <w:r>
              <w:rPr>
                <w:sz w:val="18"/>
              </w:rPr>
              <w:t>Keep compatibility with current repo truth.</w:t>
            </w:r>
          </w:p>
        </w:tc>
      </w:tr>
      <w:tr>
        <w:tc>
          <w:tcPr>
            <w:tcW w:type="dxa" w:w="1728"/>
            <w:tcMar>
              <w:top w:w="85" w:type="dxa"/>
              <w:start w:w="90" w:type="dxa"/>
              <w:bottom w:w="85" w:type="dxa"/>
              <w:end w:w="90" w:type="dxa"/>
            </w:tcMar>
            <w:vAlign w:val="center"/>
          </w:tcPr>
          <w:p>
            <w:r>
              <w:rPr>
                <w:b/>
                <w:color w:val="1F4E79"/>
                <w:sz w:val="18"/>
              </w:rPr>
              <w:t>Organizations &amp; sites</w:t>
            </w:r>
          </w:p>
        </w:tc>
        <w:tc>
          <w:tcPr>
            <w:tcW w:type="dxa" w:w="4464"/>
            <w:tcMar>
              <w:top w:w="85" w:type="dxa"/>
              <w:start w:w="90" w:type="dxa"/>
              <w:bottom w:w="85" w:type="dxa"/>
              <w:end w:w="90" w:type="dxa"/>
            </w:tcMar>
            <w:vAlign w:val="center"/>
          </w:tcPr>
          <w:p>
            <w:r>
              <w:rPr>
                <w:sz w:val="18"/>
              </w:rPr>
              <w:t>/api/v1/organizations, /api/v1/sites, /api/v1/sites/{id}/zones</w:t>
            </w:r>
          </w:p>
        </w:tc>
        <w:tc>
          <w:tcPr>
            <w:tcW w:type="dxa" w:w="3312"/>
            <w:tcMar>
              <w:top w:w="85" w:type="dxa"/>
              <w:start w:w="90" w:type="dxa"/>
              <w:bottom w:w="85" w:type="dxa"/>
              <w:end w:w="90" w:type="dxa"/>
            </w:tcMar>
            <w:vAlign w:val="center"/>
          </w:tcPr>
          <w:p>
            <w:r>
              <w:rPr>
                <w:sz w:val="18"/>
              </w:rPr>
              <w:t>Multi-tenant governance and physical hierarchy.</w:t>
            </w:r>
          </w:p>
        </w:tc>
      </w:tr>
      <w:tr>
        <w:tc>
          <w:tcPr>
            <w:tcW w:type="dxa" w:w="1728"/>
            <w:tcMar>
              <w:top w:w="85" w:type="dxa"/>
              <w:start w:w="90" w:type="dxa"/>
              <w:bottom w:w="85" w:type="dxa"/>
              <w:end w:w="90" w:type="dxa"/>
            </w:tcMar>
            <w:vAlign w:val="center"/>
            <w:shd w:fill="F8FBFD"/>
          </w:tcPr>
          <w:p>
            <w:r>
              <w:rPr>
                <w:b/>
                <w:color w:val="1F4E79"/>
                <w:sz w:val="18"/>
              </w:rPr>
              <w:t>Episodes</w:t>
            </w:r>
          </w:p>
        </w:tc>
        <w:tc>
          <w:tcPr>
            <w:tcW w:type="dxa" w:w="4464"/>
            <w:tcMar>
              <w:top w:w="85" w:type="dxa"/>
              <w:start w:w="90" w:type="dxa"/>
              <w:bottom w:w="85" w:type="dxa"/>
              <w:end w:w="90" w:type="dxa"/>
            </w:tcMar>
            <w:vAlign w:val="center"/>
            <w:shd w:fill="F8FBFD"/>
          </w:tcPr>
          <w:p>
            <w:r>
              <w:rPr>
                <w:sz w:val="18"/>
              </w:rPr>
              <w:t>/api/v1/episodes, /api/v1/episodes/{id}, /api/v1/episodes/{id}/review</w:t>
            </w:r>
          </w:p>
        </w:tc>
        <w:tc>
          <w:tcPr>
            <w:tcW w:type="dxa" w:w="3312"/>
            <w:tcMar>
              <w:top w:w="85" w:type="dxa"/>
              <w:start w:w="90" w:type="dxa"/>
              <w:bottom w:w="85" w:type="dxa"/>
              <w:end w:w="90" w:type="dxa"/>
            </w:tcMar>
            <w:vAlign w:val="center"/>
            <w:shd w:fill="F8FBFD"/>
          </w:tcPr>
          <w:p>
            <w:r>
              <w:rPr>
                <w:sz w:val="18"/>
              </w:rPr>
              <w:t>Primary incident object, filters, review actions.</w:t>
            </w:r>
          </w:p>
        </w:tc>
      </w:tr>
      <w:tr>
        <w:tc>
          <w:tcPr>
            <w:tcW w:type="dxa" w:w="1728"/>
            <w:tcMar>
              <w:top w:w="85" w:type="dxa"/>
              <w:start w:w="90" w:type="dxa"/>
              <w:bottom w:w="85" w:type="dxa"/>
              <w:end w:w="90" w:type="dxa"/>
            </w:tcMar>
            <w:vAlign w:val="center"/>
          </w:tcPr>
          <w:p>
            <w:r>
              <w:rPr>
                <w:b/>
                <w:color w:val="1F4E79"/>
                <w:sz w:val="18"/>
              </w:rPr>
              <w:t>Cases &amp; exports</w:t>
            </w:r>
          </w:p>
        </w:tc>
        <w:tc>
          <w:tcPr>
            <w:tcW w:type="dxa" w:w="4464"/>
            <w:tcMar>
              <w:top w:w="85" w:type="dxa"/>
              <w:start w:w="90" w:type="dxa"/>
              <w:bottom w:w="85" w:type="dxa"/>
              <w:end w:w="90" w:type="dxa"/>
            </w:tcMar>
            <w:vAlign w:val="center"/>
          </w:tcPr>
          <w:p>
            <w:r>
              <w:rPr>
                <w:sz w:val="18"/>
              </w:rPr>
              <w:t>/api/v1/cases, /api/v1/cases/{id}, /api/v1/exports</w:t>
            </w:r>
          </w:p>
        </w:tc>
        <w:tc>
          <w:tcPr>
            <w:tcW w:type="dxa" w:w="3312"/>
            <w:tcMar>
              <w:top w:w="85" w:type="dxa"/>
              <w:start w:w="90" w:type="dxa"/>
              <w:bottom w:w="85" w:type="dxa"/>
              <w:end w:w="90" w:type="dxa"/>
            </w:tcMar>
            <w:vAlign w:val="center"/>
          </w:tcPr>
          <w:p>
            <w:r>
              <w:rPr>
                <w:sz w:val="18"/>
              </w:rPr>
              <w:t>Operator workflow and evidence handoff.</w:t>
            </w:r>
          </w:p>
        </w:tc>
      </w:tr>
      <w:tr>
        <w:tc>
          <w:tcPr>
            <w:tcW w:type="dxa" w:w="1728"/>
            <w:tcMar>
              <w:top w:w="85" w:type="dxa"/>
              <w:start w:w="90" w:type="dxa"/>
              <w:bottom w:w="85" w:type="dxa"/>
              <w:end w:w="90" w:type="dxa"/>
            </w:tcMar>
            <w:vAlign w:val="center"/>
            <w:shd w:fill="F8FBFD"/>
          </w:tcPr>
          <w:p>
            <w:r>
              <w:rPr>
                <w:b/>
                <w:color w:val="1F4E79"/>
                <w:sz w:val="18"/>
              </w:rPr>
              <w:t>Alerts</w:t>
            </w:r>
          </w:p>
        </w:tc>
        <w:tc>
          <w:tcPr>
            <w:tcW w:type="dxa" w:w="4464"/>
            <w:tcMar>
              <w:top w:w="85" w:type="dxa"/>
              <w:start w:w="90" w:type="dxa"/>
              <w:bottom w:w="85" w:type="dxa"/>
              <w:end w:w="90" w:type="dxa"/>
            </w:tcMar>
            <w:vAlign w:val="center"/>
            <w:shd w:fill="F8FBFD"/>
          </w:tcPr>
          <w:p>
            <w:r>
              <w:rPr>
                <w:sz w:val="18"/>
              </w:rPr>
              <w:t>/api/v1/alerts/rules, /api/v1/alerts/events</w:t>
            </w:r>
          </w:p>
        </w:tc>
        <w:tc>
          <w:tcPr>
            <w:tcW w:type="dxa" w:w="3312"/>
            <w:tcMar>
              <w:top w:w="85" w:type="dxa"/>
              <w:start w:w="90" w:type="dxa"/>
              <w:bottom w:w="85" w:type="dxa"/>
              <w:end w:w="90" w:type="dxa"/>
            </w:tcMar>
            <w:vAlign w:val="center"/>
            <w:shd w:fill="F8FBFD"/>
          </w:tcPr>
          <w:p>
            <w:r>
              <w:rPr>
                <w:sz w:val="18"/>
              </w:rPr>
              <w:t>Policy-driven notifications.</w:t>
            </w:r>
          </w:p>
        </w:tc>
      </w:tr>
      <w:tr>
        <w:tc>
          <w:tcPr>
            <w:tcW w:type="dxa" w:w="1728"/>
            <w:tcMar>
              <w:top w:w="85" w:type="dxa"/>
              <w:start w:w="90" w:type="dxa"/>
              <w:bottom w:w="85" w:type="dxa"/>
              <w:end w:w="90" w:type="dxa"/>
            </w:tcMar>
            <w:vAlign w:val="center"/>
          </w:tcPr>
          <w:p>
            <w:r>
              <w:rPr>
                <w:b/>
                <w:color w:val="1F4E79"/>
                <w:sz w:val="18"/>
              </w:rPr>
              <w:t>Calibration &amp; models</w:t>
            </w:r>
          </w:p>
        </w:tc>
        <w:tc>
          <w:tcPr>
            <w:tcW w:type="dxa" w:w="4464"/>
            <w:tcMar>
              <w:top w:w="85" w:type="dxa"/>
              <w:start w:w="90" w:type="dxa"/>
              <w:bottom w:w="85" w:type="dxa"/>
              <w:end w:w="90" w:type="dxa"/>
            </w:tcMar>
            <w:vAlign w:val="center"/>
          </w:tcPr>
          <w:p>
            <w:r>
              <w:rPr>
                <w:sz w:val="18"/>
              </w:rPr>
              <w:t>/api/v1/calibration/*, /api/v1/model-bundles/*</w:t>
            </w:r>
          </w:p>
        </w:tc>
        <w:tc>
          <w:tcPr>
            <w:tcW w:type="dxa" w:w="3312"/>
            <w:tcMar>
              <w:top w:w="85" w:type="dxa"/>
              <w:start w:w="90" w:type="dxa"/>
              <w:bottom w:w="85" w:type="dxa"/>
              <w:end w:w="90" w:type="dxa"/>
            </w:tcMar>
            <w:vAlign w:val="center"/>
          </w:tcPr>
          <w:p>
            <w:r>
              <w:rPr>
                <w:sz w:val="18"/>
              </w:rPr>
              <w:t>Measurement confidence and model lifecycle.</w:t>
            </w:r>
          </w:p>
        </w:tc>
      </w:tr>
    </w:tbl>
    <w:p>
      <w:pPr>
        <w:pStyle w:val="SmallText"/>
      </w:pPr>
    </w:p>
    <w:p>
      <w:pPr/>
      <w:r>
        <w:t>Canonical episode payload example:</w:t>
      </w:r>
    </w:p>
    <w:tbl>
      <w:tblPr>
        <w:tblW w:type="auto" w:w="0"/>
        <w:jc w:val="center"/>
        <w:tblLayout w:type="fixed"/>
        <w:tblLook w:firstColumn="1" w:firstRow="1" w:lastColumn="0" w:lastRow="0" w:noHBand="0" w:noVBand="1" w:val="04A0"/>
      </w:tblPr>
      <w:tblGrid>
        <w:gridCol w:w="9648"/>
      </w:tblGrid>
      <w:tr>
        <w:tc>
          <w:tcPr>
            <w:tcW w:type="dxa" w:w="9922"/>
            <w:shd w:fill="F4F8FB"/>
            <w:tcMar>
              <w:top w:w="120" w:type="dxa"/>
              <w:start w:w="120" w:type="dxa"/>
              <w:bottom w:w="120" w:type="dxa"/>
              <w:end w:w="120" w:type="dxa"/>
            </w:tcMar>
          </w:tcPr>
          <w:p>
            <w:pPr>
              <w:pStyle w:val="CodeBlock"/>
              <w:spacing w:after="0"/>
            </w:pPr>
            <w:r/>
            <w:r>
              <w:t>{</w:t>
            </w:r>
          </w:p>
          <w:p>
            <w:pPr>
              <w:pStyle w:val="CodeBlock"/>
              <w:spacing w:after="0"/>
            </w:pPr>
            <w:r>
              <w:t xml:space="preserve">  "episode_id": "ep_2026_04_16_00042",</w:t>
            </w:r>
          </w:p>
          <w:p>
            <w:pPr>
              <w:pStyle w:val="CodeBlock"/>
              <w:spacing w:after="0"/>
            </w:pPr>
            <w:r>
              <w:t xml:space="preserve">  "organization_id": "org_01",</w:t>
            </w:r>
          </w:p>
          <w:p>
            <w:pPr>
              <w:pStyle w:val="CodeBlock"/>
              <w:spacing w:after="0"/>
            </w:pPr>
            <w:r>
              <w:t xml:space="preserve">  "site_id": "site_12",</w:t>
            </w:r>
          </w:p>
          <w:p>
            <w:pPr>
              <w:pStyle w:val="CodeBlock"/>
              <w:spacing w:after="0"/>
            </w:pPr>
            <w:r>
              <w:t xml:space="preserve">  "zone_id": "zone_north_courtyard",</w:t>
            </w:r>
          </w:p>
          <w:p>
            <w:pPr>
              <w:pStyle w:val="CodeBlock"/>
              <w:spacing w:after="0"/>
            </w:pPr>
            <w:r>
              <w:t xml:space="preserve">  "device_id": "dev_android_7f3a",</w:t>
            </w:r>
          </w:p>
          <w:p>
            <w:pPr>
              <w:pStyle w:val="CodeBlock"/>
              <w:spacing w:after="0"/>
            </w:pPr>
            <w:r>
              <w:t xml:space="preserve">  "primary_class": "construction_drilling",</w:t>
            </w:r>
          </w:p>
          <w:p>
            <w:pPr>
              <w:pStyle w:val="CodeBlock"/>
              <w:spacing w:after="0"/>
            </w:pPr>
            <w:r>
              <w:t xml:space="preserve">  "labels": [</w:t>
            </w:r>
          </w:p>
          <w:p>
            <w:pPr>
              <w:pStyle w:val="CodeBlock"/>
              <w:spacing w:after="0"/>
            </w:pPr>
            <w:r>
              <w:t xml:space="preserve">    {"label": "construction_drilling", "confidence": 0.91, "source": "model"},</w:t>
            </w:r>
          </w:p>
          <w:p>
            <w:pPr>
              <w:pStyle w:val="CodeBlock"/>
              <w:spacing w:after="0"/>
            </w:pPr>
            <w:r>
              <w:t xml:space="preserve">    {"label": "construction", "confidence": 0.97, "source": "family"}</w:t>
            </w:r>
          </w:p>
          <w:p>
            <w:pPr>
              <w:pStyle w:val="CodeBlock"/>
              <w:spacing w:after="0"/>
            </w:pPr>
            <w:r>
              <w:t xml:space="preserve">  ],</w:t>
            </w:r>
          </w:p>
          <w:p>
            <w:pPr>
              <w:pStyle w:val="CodeBlock"/>
              <w:spacing w:after="0"/>
            </w:pPr>
            <w:r>
              <w:t xml:space="preserve">  "started_at": "2026-04-16T06:04:12Z",</w:t>
            </w:r>
          </w:p>
          <w:p>
            <w:pPr>
              <w:pStyle w:val="CodeBlock"/>
              <w:spacing w:after="0"/>
            </w:pPr>
            <w:r>
              <w:t xml:space="preserve">  "ended_at": "2026-04-16T06:18:41Z",</w:t>
            </w:r>
          </w:p>
          <w:p>
            <w:pPr>
              <w:pStyle w:val="CodeBlock"/>
              <w:spacing w:after="0"/>
            </w:pPr>
            <w:r>
              <w:t xml:space="preserve">  "duration_seconds": 869,</w:t>
            </w:r>
          </w:p>
          <w:p>
            <w:pPr>
              <w:pStyle w:val="CodeBlock"/>
              <w:spacing w:after="0"/>
            </w:pPr>
            <w:r>
              <w:t xml:space="preserve">  "metrics": {</w:t>
            </w:r>
          </w:p>
          <w:p>
            <w:pPr>
              <w:pStyle w:val="CodeBlock"/>
              <w:spacing w:after="0"/>
            </w:pPr>
            <w:r>
              <w:t xml:space="preserve">    "laeq_dba": 72.8,</w:t>
            </w:r>
          </w:p>
          <w:p>
            <w:pPr>
              <w:pStyle w:val="CodeBlock"/>
              <w:spacing w:after="0"/>
            </w:pPr>
            <w:r>
              <w:t xml:space="preserve">    "lamax_dba": 84.1</w:t>
            </w:r>
          </w:p>
          <w:p>
            <w:pPr>
              <w:pStyle w:val="CodeBlock"/>
              <w:spacing w:after="0"/>
            </w:pPr>
            <w:r>
              <w:t xml:space="preserve">  },</w:t>
            </w:r>
          </w:p>
          <w:p>
            <w:pPr>
              <w:pStyle w:val="CodeBlock"/>
              <w:spacing w:after="0"/>
            </w:pPr>
            <w:r>
              <w:t xml:space="preserve">  "nuisance_score": 81,</w:t>
            </w:r>
          </w:p>
          <w:p>
            <w:pPr>
              <w:pStyle w:val="CodeBlock"/>
              <w:spacing w:after="0"/>
            </w:pPr>
            <w:r>
              <w:t xml:space="preserve">  "severity": "high",</w:t>
            </w:r>
          </w:p>
          <w:p>
            <w:pPr>
              <w:pStyle w:val="CodeBlock"/>
              <w:spacing w:after="0"/>
            </w:pPr>
            <w:r>
              <w:t xml:space="preserve">  "evidence_mode": "derived_only",</w:t>
            </w:r>
          </w:p>
          <w:p>
            <w:pPr>
              <w:pStyle w:val="CodeBlock"/>
              <w:spacing w:after="0"/>
            </w:pPr>
            <w:r>
              <w:t xml:space="preserve">  "review_state": "pending_review",</w:t>
            </w:r>
          </w:p>
          <w:p>
            <w:pPr>
              <w:pStyle w:val="CodeBlock"/>
              <w:spacing w:after="0"/>
            </w:pPr>
            <w:r>
              <w:t xml:space="preserve">  "model_bundle_id": "model_audio_v1_3"</w:t>
            </w:r>
          </w:p>
          <w:p>
            <w:pPr>
              <w:pStyle w:val="CodeBlock"/>
              <w:spacing w:after="0"/>
            </w:pPr>
            <w:r>
              <w:t>}</w:t>
            </w:r>
          </w:p>
        </w:tc>
      </w:tr>
    </w:tbl>
    <w:p>
      <w:pPr>
        <w:pStyle w:val="SmallText"/>
      </w:pPr>
    </w:p>
    <w:p>
      <w:pPr/>
      <w:r>
        <w:t>Compatibility rule: the existing event object may remain as a lower-level ingestion primitive, but the dashboard and customer-facing exports should privilege episodes whenever possible.</w:t>
      </w:r>
    </w:p>
    <w:p>
      <w:pPr>
        <w:pStyle w:val="Heading1"/>
      </w:pPr>
      <w:r>
        <w:t>10. Privacy, legal, security, and non-functional requirements</w:t>
      </w:r>
    </w:p>
    <w:p>
      <w:pPr/>
      <w:r>
        <w:t>OpenNoiseNet Pro should be designed so that the privacy-preserving operating mode is also the easiest mode to deploy. The system’s commercial credibility depends on this.</w:t>
      </w:r>
    </w:p>
    <w:p>
      <w:pPr>
        <w:ind w:left="288" w:hanging="259"/>
      </w:pPr>
      <w:r>
        <w:rPr>
          <w:b/>
        </w:rPr>
        <w:t xml:space="preserve">• </w:t>
      </w:r>
      <w:r>
        <w:t>Default to derived_only evidence mode.</w:t>
      </w:r>
    </w:p>
    <w:p>
      <w:pPr>
        <w:ind w:left="288" w:hanging="259"/>
      </w:pPr>
      <w:r>
        <w:rPr>
          <w:b/>
        </w:rPr>
        <w:t xml:space="preserve">• </w:t>
      </w:r>
      <w:r>
        <w:t>Do not require ambient speech transcription to deliver core value.</w:t>
      </w:r>
    </w:p>
    <w:p>
      <w:pPr>
        <w:ind w:left="288" w:hanging="259"/>
      </w:pPr>
      <w:r>
        <w:rPr>
          <w:b/>
        </w:rPr>
        <w:t xml:space="preserve">• </w:t>
      </w:r>
      <w:r>
        <w:t>Make all evidence retention rules explicit, reviewable, and tenant-scoped.</w:t>
      </w:r>
    </w:p>
    <w:p>
      <w:pPr>
        <w:ind w:left="288" w:hanging="259"/>
      </w:pPr>
      <w:r>
        <w:rPr>
          <w:b/>
        </w:rPr>
        <w:t xml:space="preserve">• </w:t>
      </w:r>
      <w:r>
        <w:t>Expose device status and active monitoring state clearly to users and operators.</w:t>
      </w:r>
    </w:p>
    <w:p>
      <w:pPr>
        <w:ind w:left="288" w:hanging="259"/>
      </w:pPr>
      <w:r>
        <w:rPr>
          <w:b/>
        </w:rPr>
        <w:t xml:space="preserve">• </w:t>
      </w:r>
      <w:r>
        <w:t>Require human review before any unusual evidence-mode escalation leaves the default posture.</w:t>
      </w:r>
    </w:p>
    <w:p>
      <w:pPr>
        <w:pStyle w:val="Heading3"/>
        <w:keepNext/>
      </w:pPr>
      <w:r>
        <w:t>Key non-functional requirements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9"/>
              </w:rPr>
              <w:t>Area</w:t>
            </w:r>
          </w:p>
        </w:tc>
        <w:tc>
          <w:tcPr>
            <w:tcW w:type="dxa" w:w="7776"/>
            <w:shd w:fill="1F4E79"/>
            <w:tcMar>
              <w:top w:w="90" w:type="dxa"/>
              <w:start w:w="90" w:type="dxa"/>
              <w:bottom w:w="90" w:type="dxa"/>
              <w:end w:w="90" w:type="dxa"/>
            </w:tcMar>
            <w:vAlign w:val="center"/>
          </w:tcPr>
          <w:p>
            <w:pPr>
              <w:jc w:val="center"/>
            </w:pPr>
            <w:r>
              <w:rPr>
                <w:b/>
                <w:color w:val="FFFFFF"/>
                <w:sz w:val="19"/>
              </w:rPr>
              <w:t>Target requirement</w:t>
            </w:r>
          </w:p>
        </w:tc>
      </w:tr>
      <w:tr>
        <w:tc>
          <w:tcPr>
            <w:tcW w:type="dxa" w:w="1800"/>
            <w:tcMar>
              <w:top w:w="85" w:type="dxa"/>
              <w:start w:w="90" w:type="dxa"/>
              <w:bottom w:w="85" w:type="dxa"/>
              <w:end w:w="90" w:type="dxa"/>
            </w:tcMar>
            <w:vAlign w:val="center"/>
            <w:shd w:fill="F8FBFD"/>
          </w:tcPr>
          <w:p>
            <w:r>
              <w:rPr>
                <w:b/>
                <w:color w:val="1F4E79"/>
                <w:sz w:val="18"/>
              </w:rPr>
              <w:t>Battery / thermal</w:t>
            </w:r>
          </w:p>
        </w:tc>
        <w:tc>
          <w:tcPr>
            <w:tcW w:type="dxa" w:w="7776"/>
            <w:tcMar>
              <w:top w:w="85" w:type="dxa"/>
              <w:start w:w="90" w:type="dxa"/>
              <w:bottom w:w="85" w:type="dxa"/>
              <w:end w:w="90" w:type="dxa"/>
            </w:tcMar>
            <w:vAlign w:val="center"/>
            <w:shd w:fill="F8FBFD"/>
          </w:tcPr>
          <w:p>
            <w:r>
              <w:rPr>
                <w:sz w:val="18"/>
              </w:rPr>
              <w:t>A reference Android node should support long-running monitoring without unacceptable heat or battery drain; provide low-power profiles.</w:t>
            </w:r>
          </w:p>
        </w:tc>
      </w:tr>
      <w:tr>
        <w:tc>
          <w:tcPr>
            <w:tcW w:type="dxa" w:w="1800"/>
            <w:tcMar>
              <w:top w:w="85" w:type="dxa"/>
              <w:start w:w="90" w:type="dxa"/>
              <w:bottom w:w="85" w:type="dxa"/>
              <w:end w:w="90" w:type="dxa"/>
            </w:tcMar>
            <w:vAlign w:val="center"/>
          </w:tcPr>
          <w:p>
            <w:r>
              <w:rPr>
                <w:b/>
                <w:color w:val="1F4E79"/>
                <w:sz w:val="18"/>
              </w:rPr>
              <w:t>Offline resilience</w:t>
            </w:r>
          </w:p>
        </w:tc>
        <w:tc>
          <w:tcPr>
            <w:tcW w:type="dxa" w:w="7776"/>
            <w:tcMar>
              <w:top w:w="85" w:type="dxa"/>
              <w:start w:w="90" w:type="dxa"/>
              <w:bottom w:w="85" w:type="dxa"/>
              <w:end w:w="90" w:type="dxa"/>
            </w:tcMar>
            <w:vAlign w:val="center"/>
          </w:tcPr>
          <w:p>
            <w:r>
              <w:rPr>
                <w:sz w:val="18"/>
              </w:rPr>
              <w:t>Derived episodes queue safely offline and sync later without duplication.</w:t>
            </w:r>
          </w:p>
        </w:tc>
      </w:tr>
      <w:tr>
        <w:tc>
          <w:tcPr>
            <w:tcW w:type="dxa" w:w="1800"/>
            <w:tcMar>
              <w:top w:w="85" w:type="dxa"/>
              <w:start w:w="90" w:type="dxa"/>
              <w:bottom w:w="85" w:type="dxa"/>
              <w:end w:w="90" w:type="dxa"/>
            </w:tcMar>
            <w:vAlign w:val="center"/>
            <w:shd w:fill="F8FBFD"/>
          </w:tcPr>
          <w:p>
            <w:r>
              <w:rPr>
                <w:b/>
                <w:color w:val="1F4E79"/>
                <w:sz w:val="18"/>
              </w:rPr>
              <w:t>Traceability</w:t>
            </w:r>
          </w:p>
        </w:tc>
        <w:tc>
          <w:tcPr>
            <w:tcW w:type="dxa" w:w="7776"/>
            <w:tcMar>
              <w:top w:w="85" w:type="dxa"/>
              <w:start w:w="90" w:type="dxa"/>
              <w:bottom w:w="85" w:type="dxa"/>
              <w:end w:w="90" w:type="dxa"/>
            </w:tcMar>
            <w:vAlign w:val="center"/>
            <w:shd w:fill="F8FBFD"/>
          </w:tcPr>
          <w:p>
            <w:r>
              <w:rPr>
                <w:sz w:val="18"/>
              </w:rPr>
              <w:t>Every episode stores enough lineage to explain the model bundle, device, calibration, policy, and reviewer actions behind it.</w:t>
            </w:r>
          </w:p>
        </w:tc>
      </w:tr>
      <w:tr>
        <w:tc>
          <w:tcPr>
            <w:tcW w:type="dxa" w:w="1800"/>
            <w:tcMar>
              <w:top w:w="85" w:type="dxa"/>
              <w:start w:w="90" w:type="dxa"/>
              <w:bottom w:w="85" w:type="dxa"/>
              <w:end w:w="90" w:type="dxa"/>
            </w:tcMar>
            <w:vAlign w:val="center"/>
          </w:tcPr>
          <w:p>
            <w:r>
              <w:rPr>
                <w:b/>
                <w:color w:val="1F4E79"/>
                <w:sz w:val="18"/>
              </w:rPr>
              <w:t>Retention</w:t>
            </w:r>
          </w:p>
        </w:tc>
        <w:tc>
          <w:tcPr>
            <w:tcW w:type="dxa" w:w="7776"/>
            <w:tcMar>
              <w:top w:w="85" w:type="dxa"/>
              <w:start w:w="90" w:type="dxa"/>
              <w:bottom w:w="85" w:type="dxa"/>
              <w:end w:w="90" w:type="dxa"/>
            </w:tcMar>
            <w:vAlign w:val="center"/>
          </w:tcPr>
          <w:p>
            <w:r>
              <w:rPr>
                <w:sz w:val="18"/>
              </w:rPr>
              <w:t>Short-lived low-level data; longer-lived episodes and audit logs; policy-driven evidence retention.</w:t>
            </w:r>
          </w:p>
        </w:tc>
      </w:tr>
      <w:tr>
        <w:tc>
          <w:tcPr>
            <w:tcW w:type="dxa" w:w="1800"/>
            <w:tcMar>
              <w:top w:w="85" w:type="dxa"/>
              <w:start w:w="90" w:type="dxa"/>
              <w:bottom w:w="85" w:type="dxa"/>
              <w:end w:w="90" w:type="dxa"/>
            </w:tcMar>
            <w:vAlign w:val="center"/>
            <w:shd w:fill="F8FBFD"/>
          </w:tcPr>
          <w:p>
            <w:r>
              <w:rPr>
                <w:b/>
                <w:color w:val="1F4E79"/>
                <w:sz w:val="18"/>
              </w:rPr>
              <w:t>Security</w:t>
            </w:r>
          </w:p>
        </w:tc>
        <w:tc>
          <w:tcPr>
            <w:tcW w:type="dxa" w:w="7776"/>
            <w:tcMar>
              <w:top w:w="85" w:type="dxa"/>
              <w:start w:w="90" w:type="dxa"/>
              <w:bottom w:w="85" w:type="dxa"/>
              <w:end w:w="90" w:type="dxa"/>
            </w:tcMar>
            <w:vAlign w:val="center"/>
            <w:shd w:fill="F8FBFD"/>
          </w:tcPr>
          <w:p>
            <w:r>
              <w:rPr>
                <w:sz w:val="18"/>
              </w:rPr>
              <w:t>Encrypt data in transit; protect sensitive evidence material at rest; separate tenant data; maintain audit logs.</w:t>
            </w:r>
          </w:p>
        </w:tc>
      </w:tr>
      <w:tr>
        <w:tc>
          <w:tcPr>
            <w:tcW w:type="dxa" w:w="1800"/>
            <w:tcMar>
              <w:top w:w="85" w:type="dxa"/>
              <w:start w:w="90" w:type="dxa"/>
              <w:bottom w:w="85" w:type="dxa"/>
              <w:end w:w="90" w:type="dxa"/>
            </w:tcMar>
            <w:vAlign w:val="center"/>
          </w:tcPr>
          <w:p>
            <w:r>
              <w:rPr>
                <w:b/>
                <w:color w:val="1F4E79"/>
                <w:sz w:val="18"/>
              </w:rPr>
              <w:t>Reviewability</w:t>
            </w:r>
          </w:p>
        </w:tc>
        <w:tc>
          <w:tcPr>
            <w:tcW w:type="dxa" w:w="7776"/>
            <w:tcMar>
              <w:top w:w="85" w:type="dxa"/>
              <w:start w:w="90" w:type="dxa"/>
              <w:bottom w:w="85" w:type="dxa"/>
              <w:end w:w="90" w:type="dxa"/>
            </w:tcMar>
            <w:vAlign w:val="center"/>
          </w:tcPr>
          <w:p>
            <w:r>
              <w:rPr>
                <w:sz w:val="18"/>
              </w:rPr>
              <w:t>Operators can relabel, re-severity, mute, suppress, or reopen an episode without destroying original model output.</w:t>
            </w:r>
          </w:p>
        </w:tc>
      </w:tr>
      <w:tr>
        <w:tc>
          <w:tcPr>
            <w:tcW w:type="dxa" w:w="1800"/>
            <w:tcMar>
              <w:top w:w="85" w:type="dxa"/>
              <w:start w:w="90" w:type="dxa"/>
              <w:bottom w:w="85" w:type="dxa"/>
              <w:end w:w="90" w:type="dxa"/>
            </w:tcMar>
            <w:vAlign w:val="center"/>
            <w:shd w:fill="F8FBFD"/>
          </w:tcPr>
          <w:p>
            <w:r>
              <w:rPr>
                <w:b/>
                <w:color w:val="1F4E79"/>
                <w:sz w:val="18"/>
              </w:rPr>
              <w:t>Calibration</w:t>
            </w:r>
          </w:p>
        </w:tc>
        <w:tc>
          <w:tcPr>
            <w:tcW w:type="dxa" w:w="7776"/>
            <w:tcMar>
              <w:top w:w="85" w:type="dxa"/>
              <w:start w:w="90" w:type="dxa"/>
              <w:bottom w:w="85" w:type="dxa"/>
              <w:end w:w="90" w:type="dxa"/>
            </w:tcMar>
            <w:vAlign w:val="center"/>
            <w:shd w:fill="F8FBFD"/>
          </w:tcPr>
          <w:p>
            <w:r>
              <w:rPr>
                <w:sz w:val="18"/>
              </w:rPr>
              <w:t>Allow per-device or per-model correction profiles and mark confidence of calibration quality.</w:t>
            </w:r>
          </w:p>
        </w:tc>
      </w:tr>
    </w:tbl>
    <w:p>
      <w:pPr>
        <w:pStyle w:val="SmallText"/>
      </w:pPr>
    </w:p>
    <w:tbl>
      <w:tblPr>
        <w:tblW w:type="auto" w:w="0"/>
        <w:jc w:val="center"/>
        <w:tblLayout w:type="fixed"/>
        <w:tblLook w:firstColumn="1" w:firstRow="1" w:lastColumn="0" w:lastRow="0" w:noHBand="0" w:noVBand="1" w:val="04A0"/>
      </w:tblPr>
      <w:tblGrid>
        <w:gridCol w:w="9648"/>
      </w:tblGrid>
      <w:tr>
        <w:tc>
          <w:tcPr>
            <w:tcW w:type="dxa" w:w="9922"/>
            <w:shd w:fill="FDF6E3"/>
            <w:tcMar>
              <w:top w:w="120" w:type="dxa"/>
              <w:start w:w="140" w:type="dxa"/>
              <w:bottom w:w="120" w:type="dxa"/>
              <w:end w:w="140" w:type="dxa"/>
            </w:tcMar>
          </w:tcPr>
          <w:p>
            <w:pPr>
              <w:spacing w:after="40"/>
            </w:pPr>
            <w:r>
              <w:rPr>
                <w:b/>
                <w:color w:val="B9770E"/>
              </w:rPr>
              <w:t>Legal posture</w:t>
            </w:r>
          </w:p>
          <w:p>
            <w:pPr>
              <w:spacing w:after="40"/>
            </w:pPr>
            <w:r>
              <w:t>The product should be positioned as a privacy-first acoustic evidence and site-monitoring platform, not a covert conversation-recording tool. Formal legal review remains necessary for any workflow that attempts to retain or export audio beyond derived metadata.</w:t>
            </w:r>
          </w:p>
        </w:tc>
      </w:tr>
    </w:tbl>
    <w:p>
      <w:pPr>
        <w:pStyle w:val="SmallText"/>
      </w:pPr>
    </w:p>
    <w:p>
      <w:pPr>
        <w:pStyle w:val="Heading1"/>
      </w:pPr>
      <w:r>
        <w:t>11. Delivery roadmap, acceptance criteria, and KPIs</w:t>
      </w:r>
    </w:p>
    <w:p>
      <w:pPr>
        <w:pStyle w:val="Heading3"/>
        <w:keepNext/>
      </w:pPr>
      <w:r>
        <w:t>Delivery roadmap</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96"/>
            <w:shd w:fill="1F4E79"/>
            <w:tcMar>
              <w:top w:w="90" w:type="dxa"/>
              <w:start w:w="90" w:type="dxa"/>
              <w:bottom w:w="90" w:type="dxa"/>
              <w:end w:w="90" w:type="dxa"/>
            </w:tcMar>
            <w:vAlign w:val="center"/>
          </w:tcPr>
          <w:p>
            <w:pPr>
              <w:jc w:val="center"/>
            </w:pPr>
            <w:r>
              <w:rPr>
                <w:b/>
                <w:color w:val="FFFFFF"/>
                <w:sz w:val="19"/>
              </w:rPr>
              <w:t>Phase</w:t>
            </w:r>
          </w:p>
        </w:tc>
        <w:tc>
          <w:tcPr>
            <w:tcW w:type="dxa" w:w="2448"/>
            <w:shd w:fill="1F4E79"/>
            <w:tcMar>
              <w:top w:w="90" w:type="dxa"/>
              <w:start w:w="90" w:type="dxa"/>
              <w:bottom w:w="90" w:type="dxa"/>
              <w:end w:w="90" w:type="dxa"/>
            </w:tcMar>
            <w:vAlign w:val="center"/>
          </w:tcPr>
          <w:p>
            <w:pPr>
              <w:jc w:val="center"/>
            </w:pPr>
            <w:r>
              <w:rPr>
                <w:b/>
                <w:color w:val="FFFFFF"/>
                <w:sz w:val="19"/>
              </w:rPr>
              <w:t>Outcome</w:t>
            </w:r>
          </w:p>
        </w:tc>
        <w:tc>
          <w:tcPr>
            <w:tcW w:type="dxa" w:w="5832"/>
            <w:shd w:fill="1F4E79"/>
            <w:tcMar>
              <w:top w:w="90" w:type="dxa"/>
              <w:start w:w="90" w:type="dxa"/>
              <w:bottom w:w="90" w:type="dxa"/>
              <w:end w:w="90" w:type="dxa"/>
            </w:tcMar>
            <w:vAlign w:val="center"/>
          </w:tcPr>
          <w:p>
            <w:pPr>
              <w:jc w:val="center"/>
            </w:pPr>
            <w:r>
              <w:rPr>
                <w:b/>
                <w:color w:val="FFFFFF"/>
                <w:sz w:val="19"/>
              </w:rPr>
              <w:t>Definition of done</w:t>
            </w:r>
          </w:p>
        </w:tc>
      </w:tr>
      <w:tr>
        <w:tc>
          <w:tcPr>
            <w:tcW w:type="dxa" w:w="1296"/>
            <w:tcMar>
              <w:top w:w="85" w:type="dxa"/>
              <w:start w:w="90" w:type="dxa"/>
              <w:bottom w:w="85" w:type="dxa"/>
              <w:end w:w="90" w:type="dxa"/>
            </w:tcMar>
            <w:vAlign w:val="center"/>
            <w:shd w:fill="F8FBFD"/>
          </w:tcPr>
          <w:p>
            <w:r>
              <w:rPr>
                <w:b/>
                <w:color w:val="1F4E79"/>
                <w:sz w:val="18"/>
              </w:rPr>
              <w:t>0. Stabilize</w:t>
            </w:r>
          </w:p>
        </w:tc>
        <w:tc>
          <w:tcPr>
            <w:tcW w:type="dxa" w:w="2448"/>
            <w:tcMar>
              <w:top w:w="85" w:type="dxa"/>
              <w:start w:w="90" w:type="dxa"/>
              <w:bottom w:w="85" w:type="dxa"/>
              <w:end w:w="90" w:type="dxa"/>
            </w:tcMar>
            <w:vAlign w:val="center"/>
            <w:shd w:fill="F8FBFD"/>
          </w:tcPr>
          <w:p>
            <w:r>
              <w:rPr>
                <w:sz w:val="18"/>
              </w:rPr>
              <w:t>Finish repo truth-alignment and green local baseline.</w:t>
            </w:r>
          </w:p>
        </w:tc>
        <w:tc>
          <w:tcPr>
            <w:tcW w:type="dxa" w:w="5832"/>
            <w:tcMar>
              <w:top w:w="85" w:type="dxa"/>
              <w:start w:w="90" w:type="dxa"/>
              <w:bottom w:w="85" w:type="dxa"/>
              <w:end w:w="90" w:type="dxa"/>
            </w:tcMar>
            <w:vAlign w:val="center"/>
            <w:shd w:fill="F8FBFD"/>
          </w:tcPr>
          <w:p>
            <w:r>
              <w:rPr>
                <w:sz w:val="18"/>
              </w:rPr>
              <w:t>Existing auth / devices / events / map surfaces run and test cleanly.</w:t>
            </w:r>
          </w:p>
        </w:tc>
      </w:tr>
      <w:tr>
        <w:tc>
          <w:tcPr>
            <w:tcW w:type="dxa" w:w="1296"/>
            <w:tcMar>
              <w:top w:w="85" w:type="dxa"/>
              <w:start w:w="90" w:type="dxa"/>
              <w:bottom w:w="85" w:type="dxa"/>
              <w:end w:w="90" w:type="dxa"/>
            </w:tcMar>
            <w:vAlign w:val="center"/>
          </w:tcPr>
          <w:p>
            <w:r>
              <w:rPr>
                <w:b/>
                <w:color w:val="1F4E79"/>
                <w:sz w:val="18"/>
              </w:rPr>
              <w:t>1. Pro Beta</w:t>
            </w:r>
          </w:p>
        </w:tc>
        <w:tc>
          <w:tcPr>
            <w:tcW w:type="dxa" w:w="2448"/>
            <w:tcMar>
              <w:top w:w="85" w:type="dxa"/>
              <w:start w:w="90" w:type="dxa"/>
              <w:bottom w:w="85" w:type="dxa"/>
              <w:end w:w="90" w:type="dxa"/>
            </w:tcMar>
            <w:vAlign w:val="center"/>
          </w:tcPr>
          <w:p>
            <w:r>
              <w:rPr>
                <w:sz w:val="18"/>
              </w:rPr>
              <w:t>Android node, episode engine, review dashboard, cases, exports.</w:t>
            </w:r>
          </w:p>
        </w:tc>
        <w:tc>
          <w:tcPr>
            <w:tcW w:type="dxa" w:w="5832"/>
            <w:tcMar>
              <w:top w:w="85" w:type="dxa"/>
              <w:start w:w="90" w:type="dxa"/>
              <w:bottom w:w="85" w:type="dxa"/>
              <w:end w:w="90" w:type="dxa"/>
            </w:tcMar>
            <w:vAlign w:val="center"/>
          </w:tcPr>
          <w:p>
            <w:r>
              <w:rPr>
                <w:sz w:val="18"/>
              </w:rPr>
              <w:t>Operators can monitor a site, review episodes, and export a coherent case.</w:t>
            </w:r>
          </w:p>
        </w:tc>
      </w:tr>
      <w:tr>
        <w:tc>
          <w:tcPr>
            <w:tcW w:type="dxa" w:w="1296"/>
            <w:tcMar>
              <w:top w:w="85" w:type="dxa"/>
              <w:start w:w="90" w:type="dxa"/>
              <w:bottom w:w="85" w:type="dxa"/>
              <w:end w:w="90" w:type="dxa"/>
            </w:tcMar>
            <w:vAlign w:val="center"/>
            <w:shd w:fill="F8FBFD"/>
          </w:tcPr>
          <w:p>
            <w:r>
              <w:rPr>
                <w:b/>
                <w:color w:val="1F4E79"/>
                <w:sz w:val="18"/>
              </w:rPr>
              <w:t>2. Governance &amp; scale</w:t>
            </w:r>
          </w:p>
        </w:tc>
        <w:tc>
          <w:tcPr>
            <w:tcW w:type="dxa" w:w="2448"/>
            <w:tcMar>
              <w:top w:w="85" w:type="dxa"/>
              <w:start w:w="90" w:type="dxa"/>
              <w:bottom w:w="85" w:type="dxa"/>
              <w:end w:w="90" w:type="dxa"/>
            </w:tcMar>
            <w:vAlign w:val="center"/>
            <w:shd w:fill="F8FBFD"/>
          </w:tcPr>
          <w:p>
            <w:r>
              <w:rPr>
                <w:sz w:val="18"/>
              </w:rPr>
              <w:t>Multi-site policies, alerts, calibration, enterprise API.</w:t>
            </w:r>
          </w:p>
        </w:tc>
        <w:tc>
          <w:tcPr>
            <w:tcW w:type="dxa" w:w="5832"/>
            <w:tcMar>
              <w:top w:w="85" w:type="dxa"/>
              <w:start w:w="90" w:type="dxa"/>
              <w:bottom w:w="85" w:type="dxa"/>
              <w:end w:w="90" w:type="dxa"/>
            </w:tcMar>
            <w:vAlign w:val="center"/>
            <w:shd w:fill="F8FBFD"/>
          </w:tcPr>
          <w:p>
            <w:r>
              <w:rPr>
                <w:sz w:val="18"/>
              </w:rPr>
              <w:t>Portfolio buyers can manage rules and consume data programmatically.</w:t>
            </w:r>
          </w:p>
        </w:tc>
      </w:tr>
      <w:tr>
        <w:tc>
          <w:tcPr>
            <w:tcW w:type="dxa" w:w="1296"/>
            <w:tcMar>
              <w:top w:w="85" w:type="dxa"/>
              <w:start w:w="90" w:type="dxa"/>
              <w:bottom w:w="85" w:type="dxa"/>
              <w:end w:w="90" w:type="dxa"/>
            </w:tcMar>
            <w:vAlign w:val="center"/>
          </w:tcPr>
          <w:p>
            <w:r>
              <w:rPr>
                <w:b/>
                <w:color w:val="1F4E79"/>
                <w:sz w:val="18"/>
              </w:rPr>
              <w:t>3. Expansion</w:t>
            </w:r>
          </w:p>
        </w:tc>
        <w:tc>
          <w:tcPr>
            <w:tcW w:type="dxa" w:w="2448"/>
            <w:tcMar>
              <w:top w:w="85" w:type="dxa"/>
              <w:start w:w="90" w:type="dxa"/>
              <w:bottom w:w="85" w:type="dxa"/>
              <w:end w:w="90" w:type="dxa"/>
            </w:tcMar>
            <w:vAlign w:val="center"/>
          </w:tcPr>
          <w:p>
            <w:r>
              <w:rPr>
                <w:sz w:val="18"/>
              </w:rPr>
              <w:t>Safety classes, iOS best-effort, selected vertical extensions.</w:t>
            </w:r>
          </w:p>
        </w:tc>
        <w:tc>
          <w:tcPr>
            <w:tcW w:type="dxa" w:w="5832"/>
            <w:tcMar>
              <w:top w:w="85" w:type="dxa"/>
              <w:start w:w="90" w:type="dxa"/>
              <w:bottom w:w="85" w:type="dxa"/>
              <w:end w:w="90" w:type="dxa"/>
            </w:tcMar>
            <w:vAlign w:val="center"/>
          </w:tcPr>
          <w:p>
            <w:r>
              <w:rPr>
                <w:sz w:val="18"/>
              </w:rPr>
              <w:t>The same core engine supports new classes without breaking evidence semantics.</w:t>
            </w:r>
          </w:p>
        </w:tc>
      </w:tr>
    </w:tbl>
    <w:p>
      <w:pPr>
        <w:pStyle w:val="SmallText"/>
      </w:pPr>
    </w:p>
    <w:p>
      <w:pPr>
        <w:pStyle w:val="Heading3"/>
        <w:keepNext/>
      </w:pPr>
      <w:r>
        <w:t>Acceptance criteria for Release 1</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1656"/>
            <w:shd w:fill="1F4E79"/>
            <w:tcMar>
              <w:top w:w="90" w:type="dxa"/>
              <w:start w:w="90" w:type="dxa"/>
              <w:bottom w:w="90" w:type="dxa"/>
              <w:end w:w="90" w:type="dxa"/>
            </w:tcMar>
            <w:vAlign w:val="center"/>
          </w:tcPr>
          <w:p>
            <w:pPr>
              <w:jc w:val="center"/>
            </w:pPr>
            <w:r>
              <w:rPr>
                <w:b/>
                <w:color w:val="FFFFFF"/>
                <w:sz w:val="19"/>
              </w:rPr>
              <w:t>Area</w:t>
            </w:r>
          </w:p>
        </w:tc>
        <w:tc>
          <w:tcPr>
            <w:tcW w:type="dxa" w:w="7920"/>
            <w:shd w:fill="1F4E79"/>
            <w:tcMar>
              <w:top w:w="90" w:type="dxa"/>
              <w:start w:w="90" w:type="dxa"/>
              <w:bottom w:w="90" w:type="dxa"/>
              <w:end w:w="90" w:type="dxa"/>
            </w:tcMar>
            <w:vAlign w:val="center"/>
          </w:tcPr>
          <w:p>
            <w:pPr>
              <w:jc w:val="center"/>
            </w:pPr>
            <w:r>
              <w:rPr>
                <w:b/>
                <w:color w:val="FFFFFF"/>
                <w:sz w:val="19"/>
              </w:rPr>
              <w:t>Acceptance criterion</w:t>
            </w:r>
          </w:p>
        </w:tc>
      </w:tr>
      <w:tr>
        <w:tc>
          <w:tcPr>
            <w:tcW w:type="dxa" w:w="1656"/>
            <w:tcMar>
              <w:top w:w="85" w:type="dxa"/>
              <w:start w:w="90" w:type="dxa"/>
              <w:bottom w:w="85" w:type="dxa"/>
              <w:end w:w="90" w:type="dxa"/>
            </w:tcMar>
            <w:vAlign w:val="center"/>
            <w:shd w:fill="F8FBFD"/>
          </w:tcPr>
          <w:p>
            <w:r>
              <w:rPr>
                <w:b/>
                <w:color w:val="1F4E79"/>
                <w:sz w:val="18"/>
              </w:rPr>
              <w:t>Edge node</w:t>
            </w:r>
          </w:p>
        </w:tc>
        <w:tc>
          <w:tcPr>
            <w:tcW w:type="dxa" w:w="7920"/>
            <w:tcMar>
              <w:top w:w="85" w:type="dxa"/>
              <w:start w:w="90" w:type="dxa"/>
              <w:bottom w:w="85" w:type="dxa"/>
              <w:end w:w="90" w:type="dxa"/>
            </w:tcMar>
            <w:vAlign w:val="center"/>
            <w:shd w:fill="F8FBFD"/>
          </w:tcPr>
          <w:p>
            <w:r>
              <w:rPr>
                <w:sz w:val="18"/>
              </w:rPr>
              <w:t>Android node runs for extended locked-screen operation and uploads only derived payloads by default.</w:t>
            </w:r>
          </w:p>
        </w:tc>
      </w:tr>
      <w:tr>
        <w:tc>
          <w:tcPr>
            <w:tcW w:type="dxa" w:w="1656"/>
            <w:tcMar>
              <w:top w:w="85" w:type="dxa"/>
              <w:start w:w="90" w:type="dxa"/>
              <w:bottom w:w="85" w:type="dxa"/>
              <w:end w:w="90" w:type="dxa"/>
            </w:tcMar>
            <w:vAlign w:val="center"/>
          </w:tcPr>
          <w:p>
            <w:r>
              <w:rPr>
                <w:b/>
                <w:color w:val="1F4E79"/>
                <w:sz w:val="18"/>
              </w:rPr>
              <w:t>Episode engine</w:t>
            </w:r>
          </w:p>
        </w:tc>
        <w:tc>
          <w:tcPr>
            <w:tcW w:type="dxa" w:w="7920"/>
            <w:tcMar>
              <w:top w:w="85" w:type="dxa"/>
              <w:start w:w="90" w:type="dxa"/>
              <w:bottom w:w="85" w:type="dxa"/>
              <w:end w:w="90" w:type="dxa"/>
            </w:tcMar>
            <w:vAlign w:val="center"/>
          </w:tcPr>
          <w:p>
            <w:r>
              <w:rPr>
                <w:sz w:val="18"/>
              </w:rPr>
              <w:t>System consistently constructs episodes with usable boundaries, confidence, severity, and review state.</w:t>
            </w:r>
          </w:p>
        </w:tc>
      </w:tr>
      <w:tr>
        <w:tc>
          <w:tcPr>
            <w:tcW w:type="dxa" w:w="1656"/>
            <w:tcMar>
              <w:top w:w="85" w:type="dxa"/>
              <w:start w:w="90" w:type="dxa"/>
              <w:bottom w:w="85" w:type="dxa"/>
              <w:end w:w="90" w:type="dxa"/>
            </w:tcMar>
            <w:vAlign w:val="center"/>
            <w:shd w:fill="F8FBFD"/>
          </w:tcPr>
          <w:p>
            <w:r>
              <w:rPr>
                <w:b/>
                <w:color w:val="1F4E79"/>
                <w:sz w:val="18"/>
              </w:rPr>
              <w:t>Dashboard</w:t>
            </w:r>
          </w:p>
        </w:tc>
        <w:tc>
          <w:tcPr>
            <w:tcW w:type="dxa" w:w="7920"/>
            <w:tcMar>
              <w:top w:w="85" w:type="dxa"/>
              <w:start w:w="90" w:type="dxa"/>
              <w:bottom w:w="85" w:type="dxa"/>
              <w:end w:w="90" w:type="dxa"/>
            </w:tcMar>
            <w:vAlign w:val="center"/>
            <w:shd w:fill="F8FBFD"/>
          </w:tcPr>
          <w:p>
            <w:r>
              <w:rPr>
                <w:sz w:val="18"/>
              </w:rPr>
              <w:t>Operator can filter by org, site, zone, class, severity, device, and date; can review and override episodes.</w:t>
            </w:r>
          </w:p>
        </w:tc>
      </w:tr>
      <w:tr>
        <w:tc>
          <w:tcPr>
            <w:tcW w:type="dxa" w:w="1656"/>
            <w:tcMar>
              <w:top w:w="85" w:type="dxa"/>
              <w:start w:w="90" w:type="dxa"/>
              <w:bottom w:w="85" w:type="dxa"/>
              <w:end w:w="90" w:type="dxa"/>
            </w:tcMar>
            <w:vAlign w:val="center"/>
          </w:tcPr>
          <w:p>
            <w:r>
              <w:rPr>
                <w:b/>
                <w:color w:val="1F4E79"/>
                <w:sz w:val="18"/>
              </w:rPr>
              <w:t>Case export</w:t>
            </w:r>
          </w:p>
        </w:tc>
        <w:tc>
          <w:tcPr>
            <w:tcW w:type="dxa" w:w="7920"/>
            <w:tcMar>
              <w:top w:w="85" w:type="dxa"/>
              <w:start w:w="90" w:type="dxa"/>
              <w:bottom w:w="85" w:type="dxa"/>
              <w:end w:w="90" w:type="dxa"/>
            </w:tcMar>
            <w:vAlign w:val="center"/>
          </w:tcPr>
          <w:p>
            <w:r>
              <w:rPr>
                <w:sz w:val="18"/>
              </w:rPr>
              <w:t>Operator can generate coherent PDF / CSV / JSON outputs from one or many episodes.</w:t>
            </w:r>
          </w:p>
        </w:tc>
      </w:tr>
      <w:tr>
        <w:tc>
          <w:tcPr>
            <w:tcW w:type="dxa" w:w="1656"/>
            <w:tcMar>
              <w:top w:w="85" w:type="dxa"/>
              <w:start w:w="90" w:type="dxa"/>
              <w:bottom w:w="85" w:type="dxa"/>
              <w:end w:w="90" w:type="dxa"/>
            </w:tcMar>
            <w:vAlign w:val="center"/>
            <w:shd w:fill="F8FBFD"/>
          </w:tcPr>
          <w:p>
            <w:r>
              <w:rPr>
                <w:b/>
                <w:color w:val="1F4E79"/>
                <w:sz w:val="18"/>
              </w:rPr>
              <w:t>Governance</w:t>
            </w:r>
          </w:p>
        </w:tc>
        <w:tc>
          <w:tcPr>
            <w:tcW w:type="dxa" w:w="7920"/>
            <w:tcMar>
              <w:top w:w="85" w:type="dxa"/>
              <w:start w:w="90" w:type="dxa"/>
              <w:bottom w:w="85" w:type="dxa"/>
              <w:end w:w="90" w:type="dxa"/>
            </w:tcMar>
            <w:vAlign w:val="center"/>
            <w:shd w:fill="F8FBFD"/>
          </w:tcPr>
          <w:p>
            <w:r>
              <w:rPr>
                <w:sz w:val="18"/>
              </w:rPr>
              <w:t>Quiet hours, alert rules, retention policies, and evidence modes are configurable per scope.</w:t>
            </w:r>
          </w:p>
        </w:tc>
      </w:tr>
      <w:tr>
        <w:tc>
          <w:tcPr>
            <w:tcW w:type="dxa" w:w="1656"/>
            <w:tcMar>
              <w:top w:w="85" w:type="dxa"/>
              <w:start w:w="90" w:type="dxa"/>
              <w:bottom w:w="85" w:type="dxa"/>
              <w:end w:w="90" w:type="dxa"/>
            </w:tcMar>
            <w:vAlign w:val="center"/>
          </w:tcPr>
          <w:p>
            <w:r>
              <w:rPr>
                <w:b/>
                <w:color w:val="1F4E79"/>
                <w:sz w:val="18"/>
              </w:rPr>
              <w:t>Auditability</w:t>
            </w:r>
          </w:p>
        </w:tc>
        <w:tc>
          <w:tcPr>
            <w:tcW w:type="dxa" w:w="7920"/>
            <w:tcMar>
              <w:top w:w="85" w:type="dxa"/>
              <w:start w:w="90" w:type="dxa"/>
              <w:bottom w:w="85" w:type="dxa"/>
              <w:end w:w="90" w:type="dxa"/>
            </w:tcMar>
            <w:vAlign w:val="center"/>
          </w:tcPr>
          <w:p>
            <w:r>
              <w:rPr>
                <w:sz w:val="18"/>
              </w:rPr>
              <w:t>All human overrides and policy-driven actions are traceable in an audit log.</w:t>
            </w:r>
          </w:p>
        </w:tc>
      </w:tr>
    </w:tbl>
    <w:p>
      <w:pPr>
        <w:pStyle w:val="SmallText"/>
      </w:pPr>
    </w:p>
    <w:p>
      <w:pPr>
        <w:pStyle w:val="Heading3"/>
        <w:keepNext/>
      </w:pPr>
      <w:r>
        <w:t>Suggested KPIs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3456"/>
            <w:shd w:fill="1F4E79"/>
            <w:tcMar>
              <w:top w:w="90" w:type="dxa"/>
              <w:start w:w="90" w:type="dxa"/>
              <w:bottom w:w="90" w:type="dxa"/>
              <w:end w:w="90" w:type="dxa"/>
            </w:tcMar>
            <w:vAlign w:val="center"/>
          </w:tcPr>
          <w:p>
            <w:pPr>
              <w:jc w:val="center"/>
            </w:pPr>
            <w:r>
              <w:rPr>
                <w:b/>
                <w:color w:val="FFFFFF"/>
                <w:sz w:val="19"/>
              </w:rPr>
              <w:t>KPI</w:t>
            </w:r>
          </w:p>
        </w:tc>
        <w:tc>
          <w:tcPr>
            <w:tcW w:type="dxa" w:w="6120"/>
            <w:shd w:fill="1F4E79"/>
            <w:tcMar>
              <w:top w:w="90" w:type="dxa"/>
              <w:start w:w="90" w:type="dxa"/>
              <w:bottom w:w="90" w:type="dxa"/>
              <w:end w:w="90" w:type="dxa"/>
            </w:tcMar>
            <w:vAlign w:val="center"/>
          </w:tcPr>
          <w:p>
            <w:pPr>
              <w:jc w:val="center"/>
            </w:pPr>
            <w:r>
              <w:rPr>
                <w:b/>
                <w:color w:val="FFFFFF"/>
                <w:sz w:val="19"/>
              </w:rPr>
              <w:t>Why it matters</w:t>
            </w:r>
          </w:p>
        </w:tc>
      </w:tr>
      <w:tr>
        <w:tc>
          <w:tcPr>
            <w:tcW w:type="dxa" w:w="3456"/>
            <w:tcMar>
              <w:top w:w="85" w:type="dxa"/>
              <w:start w:w="90" w:type="dxa"/>
              <w:bottom w:w="85" w:type="dxa"/>
              <w:end w:w="90" w:type="dxa"/>
            </w:tcMar>
            <w:vAlign w:val="center"/>
            <w:shd w:fill="F8FBFD"/>
          </w:tcPr>
          <w:p>
            <w:r>
              <w:rPr>
                <w:b/>
                <w:color w:val="1F4E79"/>
                <w:sz w:val="18"/>
              </w:rPr>
              <w:t>Episode precision for top 6 nuisance classes</w:t>
            </w:r>
          </w:p>
        </w:tc>
        <w:tc>
          <w:tcPr>
            <w:tcW w:type="dxa" w:w="6120"/>
            <w:tcMar>
              <w:top w:w="85" w:type="dxa"/>
              <w:start w:w="90" w:type="dxa"/>
              <w:bottom w:w="85" w:type="dxa"/>
              <w:end w:w="90" w:type="dxa"/>
            </w:tcMar>
            <w:vAlign w:val="center"/>
            <w:shd w:fill="F8FBFD"/>
          </w:tcPr>
          <w:p>
            <w:r>
              <w:rPr>
                <w:sz w:val="18"/>
              </w:rPr>
              <w:t>Measures whether the core engine is useful in the field.</w:t>
            </w:r>
          </w:p>
        </w:tc>
      </w:tr>
      <w:tr>
        <w:tc>
          <w:tcPr>
            <w:tcW w:type="dxa" w:w="3456"/>
            <w:tcMar>
              <w:top w:w="85" w:type="dxa"/>
              <w:start w:w="90" w:type="dxa"/>
              <w:bottom w:w="85" w:type="dxa"/>
              <w:end w:w="90" w:type="dxa"/>
            </w:tcMar>
            <w:vAlign w:val="center"/>
          </w:tcPr>
          <w:p>
            <w:r>
              <w:rPr>
                <w:b/>
                <w:color w:val="1F4E79"/>
                <w:sz w:val="18"/>
              </w:rPr>
              <w:t>False-positive rate during quiet hours</w:t>
            </w:r>
          </w:p>
        </w:tc>
        <w:tc>
          <w:tcPr>
            <w:tcW w:type="dxa" w:w="6120"/>
            <w:tcMar>
              <w:top w:w="85" w:type="dxa"/>
              <w:start w:w="90" w:type="dxa"/>
              <w:bottom w:w="85" w:type="dxa"/>
              <w:end w:w="90" w:type="dxa"/>
            </w:tcMar>
            <w:vAlign w:val="center"/>
          </w:tcPr>
          <w:p>
            <w:r>
              <w:rPr>
                <w:sz w:val="18"/>
              </w:rPr>
              <w:t>Directly impacts trust and alert fatigue.</w:t>
            </w:r>
          </w:p>
        </w:tc>
      </w:tr>
      <w:tr>
        <w:tc>
          <w:tcPr>
            <w:tcW w:type="dxa" w:w="3456"/>
            <w:tcMar>
              <w:top w:w="85" w:type="dxa"/>
              <w:start w:w="90" w:type="dxa"/>
              <w:bottom w:w="85" w:type="dxa"/>
              <w:end w:w="90" w:type="dxa"/>
            </w:tcMar>
            <w:vAlign w:val="center"/>
            <w:shd w:fill="F8FBFD"/>
          </w:tcPr>
          <w:p>
            <w:r>
              <w:rPr>
                <w:b/>
                <w:color w:val="1F4E79"/>
                <w:sz w:val="18"/>
              </w:rPr>
              <w:t>Time from episode closure to export-ready case</w:t>
            </w:r>
          </w:p>
        </w:tc>
        <w:tc>
          <w:tcPr>
            <w:tcW w:type="dxa" w:w="6120"/>
            <w:tcMar>
              <w:top w:w="85" w:type="dxa"/>
              <w:start w:w="90" w:type="dxa"/>
              <w:bottom w:w="85" w:type="dxa"/>
              <w:end w:w="90" w:type="dxa"/>
            </w:tcMar>
            <w:vAlign w:val="center"/>
            <w:shd w:fill="F8FBFD"/>
          </w:tcPr>
          <w:p>
            <w:r>
              <w:rPr>
                <w:sz w:val="18"/>
              </w:rPr>
              <w:t>Measures operational usefulness, not just model quality.</w:t>
            </w:r>
          </w:p>
        </w:tc>
      </w:tr>
      <w:tr>
        <w:tc>
          <w:tcPr>
            <w:tcW w:type="dxa" w:w="3456"/>
            <w:tcMar>
              <w:top w:w="85" w:type="dxa"/>
              <w:start w:w="90" w:type="dxa"/>
              <w:bottom w:w="85" w:type="dxa"/>
              <w:end w:w="90" w:type="dxa"/>
            </w:tcMar>
            <w:vAlign w:val="center"/>
          </w:tcPr>
          <w:p>
            <w:r>
              <w:rPr>
                <w:b/>
                <w:color w:val="1F4E79"/>
                <w:sz w:val="18"/>
              </w:rPr>
              <w:t>Median daily battery impact per active node</w:t>
            </w:r>
          </w:p>
        </w:tc>
        <w:tc>
          <w:tcPr>
            <w:tcW w:type="dxa" w:w="6120"/>
            <w:tcMar>
              <w:top w:w="85" w:type="dxa"/>
              <w:start w:w="90" w:type="dxa"/>
              <w:bottom w:w="85" w:type="dxa"/>
              <w:end w:w="90" w:type="dxa"/>
            </w:tcMar>
            <w:vAlign w:val="center"/>
          </w:tcPr>
          <w:p>
            <w:r>
              <w:rPr>
                <w:sz w:val="18"/>
              </w:rPr>
              <w:t>Determines whether smartphone deployment remains viable.</w:t>
            </w:r>
          </w:p>
        </w:tc>
      </w:tr>
      <w:tr>
        <w:tc>
          <w:tcPr>
            <w:tcW w:type="dxa" w:w="3456"/>
            <w:tcMar>
              <w:top w:w="85" w:type="dxa"/>
              <w:start w:w="90" w:type="dxa"/>
              <w:bottom w:w="85" w:type="dxa"/>
              <w:end w:w="90" w:type="dxa"/>
            </w:tcMar>
            <w:vAlign w:val="center"/>
            <w:shd w:fill="F8FBFD"/>
          </w:tcPr>
          <w:p>
            <w:r>
              <w:rPr>
                <w:b/>
                <w:color w:val="1F4E79"/>
                <w:sz w:val="18"/>
              </w:rPr>
              <w:t>Reviewer override rate by class</w:t>
            </w:r>
          </w:p>
        </w:tc>
        <w:tc>
          <w:tcPr>
            <w:tcW w:type="dxa" w:w="6120"/>
            <w:tcMar>
              <w:top w:w="85" w:type="dxa"/>
              <w:start w:w="90" w:type="dxa"/>
              <w:bottom w:w="85" w:type="dxa"/>
              <w:end w:w="90" w:type="dxa"/>
            </w:tcMar>
            <w:vAlign w:val="center"/>
            <w:shd w:fill="F8FBFD"/>
          </w:tcPr>
          <w:p>
            <w:r>
              <w:rPr>
                <w:sz w:val="18"/>
              </w:rPr>
              <w:t>Identifies weak labels, taxonomy problems, and model drift.</w:t>
            </w:r>
          </w:p>
        </w:tc>
      </w:tr>
      <w:tr>
        <w:tc>
          <w:tcPr>
            <w:tcW w:type="dxa" w:w="3456"/>
            <w:tcMar>
              <w:top w:w="85" w:type="dxa"/>
              <w:start w:w="90" w:type="dxa"/>
              <w:bottom w:w="85" w:type="dxa"/>
              <w:end w:w="90" w:type="dxa"/>
            </w:tcMar>
            <w:vAlign w:val="center"/>
          </w:tcPr>
          <w:p>
            <w:r>
              <w:rPr>
                <w:b/>
                <w:color w:val="1F4E79"/>
                <w:sz w:val="18"/>
              </w:rPr>
              <w:t>Site-level repeat-disturbance detection</w:t>
            </w:r>
          </w:p>
        </w:tc>
        <w:tc>
          <w:tcPr>
            <w:tcW w:type="dxa" w:w="6120"/>
            <w:tcMar>
              <w:top w:w="85" w:type="dxa"/>
              <w:start w:w="90" w:type="dxa"/>
              <w:bottom w:w="85" w:type="dxa"/>
              <w:end w:w="90" w:type="dxa"/>
            </w:tcMar>
            <w:vAlign w:val="center"/>
          </w:tcPr>
          <w:p>
            <w:r>
              <w:rPr>
                <w:sz w:val="18"/>
              </w:rPr>
              <w:t>Measures whether the platform surfaces patterns, not just isolated incidents.</w:t>
            </w:r>
          </w:p>
        </w:tc>
      </w:tr>
    </w:tbl>
    <w:p>
      <w:pPr>
        <w:pStyle w:val="SmallText"/>
      </w:pPr>
    </w:p>
    <w:p>
      <w:pPr>
        <w:pStyle w:val="Heading1"/>
      </w:pPr>
      <w:r>
        <w:t>12. Open decisions and source grounding</w:t>
      </w:r>
    </w:p>
    <w:p>
      <w:pPr>
        <w:pStyle w:val="Heading3"/>
        <w:keepNext/>
      </w:pPr>
      <w:r>
        <w:t>Open decisions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536"/>
            <w:shd w:fill="1F4E79"/>
            <w:tcMar>
              <w:top w:w="90" w:type="dxa"/>
              <w:start w:w="90" w:type="dxa"/>
              <w:bottom w:w="90" w:type="dxa"/>
              <w:end w:w="90" w:type="dxa"/>
            </w:tcMar>
            <w:vAlign w:val="center"/>
          </w:tcPr>
          <w:p>
            <w:pPr>
              <w:jc w:val="center"/>
            </w:pPr>
            <w:r>
              <w:rPr>
                <w:b/>
                <w:color w:val="FFFFFF"/>
                <w:sz w:val="19"/>
              </w:rPr>
              <w:t>Decision</w:t>
            </w:r>
          </w:p>
        </w:tc>
        <w:tc>
          <w:tcPr>
            <w:tcW w:type="dxa" w:w="5040"/>
            <w:shd w:fill="1F4E79"/>
            <w:tcMar>
              <w:top w:w="90" w:type="dxa"/>
              <w:start w:w="90" w:type="dxa"/>
              <w:bottom w:w="90" w:type="dxa"/>
              <w:end w:w="90" w:type="dxa"/>
            </w:tcMar>
            <w:vAlign w:val="center"/>
          </w:tcPr>
          <w:p>
            <w:pPr>
              <w:jc w:val="center"/>
            </w:pPr>
            <w:r>
              <w:rPr>
                <w:b/>
                <w:color w:val="FFFFFF"/>
                <w:sz w:val="19"/>
              </w:rPr>
              <w:t>Why it matters</w:t>
            </w:r>
          </w:p>
        </w:tc>
      </w:tr>
      <w:tr>
        <w:tc>
          <w:tcPr>
            <w:tcW w:type="dxa" w:w="4536"/>
            <w:tcMar>
              <w:top w:w="85" w:type="dxa"/>
              <w:start w:w="90" w:type="dxa"/>
              <w:bottom w:w="85" w:type="dxa"/>
              <w:end w:w="90" w:type="dxa"/>
            </w:tcMar>
            <w:vAlign w:val="center"/>
            <w:shd w:fill="F8FBFD"/>
          </w:tcPr>
          <w:p>
            <w:r>
              <w:rPr>
                <w:b/>
                <w:color w:val="1F4E79"/>
                <w:sz w:val="18"/>
              </w:rPr>
              <w:t>How far may evidence mode go beyond derived_only?</w:t>
            </w:r>
          </w:p>
        </w:tc>
        <w:tc>
          <w:tcPr>
            <w:tcW w:type="dxa" w:w="5040"/>
            <w:tcMar>
              <w:top w:w="85" w:type="dxa"/>
              <w:start w:w="90" w:type="dxa"/>
              <w:bottom w:w="85" w:type="dxa"/>
              <w:end w:w="90" w:type="dxa"/>
            </w:tcMar>
            <w:vAlign w:val="center"/>
            <w:shd w:fill="F8FBFD"/>
          </w:tcPr>
          <w:p>
            <w:r>
              <w:rPr>
                <w:sz w:val="18"/>
              </w:rPr>
              <w:t>This is the main legal and trust boundary.</w:t>
            </w:r>
          </w:p>
        </w:tc>
      </w:tr>
      <w:tr>
        <w:tc>
          <w:tcPr>
            <w:tcW w:type="dxa" w:w="4536"/>
            <w:tcMar>
              <w:top w:w="85" w:type="dxa"/>
              <w:start w:w="90" w:type="dxa"/>
              <w:bottom w:w="85" w:type="dxa"/>
              <w:end w:w="90" w:type="dxa"/>
            </w:tcMar>
            <w:vAlign w:val="center"/>
          </w:tcPr>
          <w:p>
            <w:r>
              <w:rPr>
                <w:b/>
                <w:color w:val="1F4E79"/>
                <w:sz w:val="18"/>
              </w:rPr>
              <w:t>Exact nuisance taxonomy v1</w:t>
            </w:r>
          </w:p>
        </w:tc>
        <w:tc>
          <w:tcPr>
            <w:tcW w:type="dxa" w:w="5040"/>
            <w:tcMar>
              <w:top w:w="85" w:type="dxa"/>
              <w:start w:w="90" w:type="dxa"/>
              <w:bottom w:w="85" w:type="dxa"/>
              <w:end w:w="90" w:type="dxa"/>
            </w:tcMar>
            <w:vAlign w:val="center"/>
          </w:tcPr>
          <w:p>
            <w:r>
              <w:rPr>
                <w:sz w:val="18"/>
              </w:rPr>
              <w:t>Too broad creates noise; too narrow blocks product-market fit.</w:t>
            </w:r>
          </w:p>
        </w:tc>
      </w:tr>
      <w:tr>
        <w:tc>
          <w:tcPr>
            <w:tcW w:type="dxa" w:w="4536"/>
            <w:tcMar>
              <w:top w:w="85" w:type="dxa"/>
              <w:start w:w="90" w:type="dxa"/>
              <w:bottom w:w="85" w:type="dxa"/>
              <w:end w:w="90" w:type="dxa"/>
            </w:tcMar>
            <w:vAlign w:val="center"/>
            <w:shd w:fill="F8FBFD"/>
          </w:tcPr>
          <w:p>
            <w:r>
              <w:rPr>
                <w:b/>
                <w:color w:val="1F4E79"/>
                <w:sz w:val="18"/>
              </w:rPr>
              <w:t>Reference benchmark fleet</w:t>
            </w:r>
          </w:p>
        </w:tc>
        <w:tc>
          <w:tcPr>
            <w:tcW w:type="dxa" w:w="5040"/>
            <w:tcMar>
              <w:top w:w="85" w:type="dxa"/>
              <w:start w:w="90" w:type="dxa"/>
              <w:bottom w:w="85" w:type="dxa"/>
              <w:end w:w="90" w:type="dxa"/>
            </w:tcMar>
            <w:vAlign w:val="center"/>
            <w:shd w:fill="F8FBFD"/>
          </w:tcPr>
          <w:p>
            <w:r>
              <w:rPr>
                <w:sz w:val="18"/>
              </w:rPr>
              <w:t>Needed for meaningful battery, latency, and calibration claims.</w:t>
            </w:r>
          </w:p>
        </w:tc>
      </w:tr>
      <w:tr>
        <w:tc>
          <w:tcPr>
            <w:tcW w:type="dxa" w:w="4536"/>
            <w:tcMar>
              <w:top w:w="85" w:type="dxa"/>
              <w:start w:w="90" w:type="dxa"/>
              <w:bottom w:w="85" w:type="dxa"/>
              <w:end w:w="90" w:type="dxa"/>
            </w:tcMar>
            <w:vAlign w:val="center"/>
          </w:tcPr>
          <w:p>
            <w:r>
              <w:rPr>
                <w:b/>
                <w:color w:val="1F4E79"/>
                <w:sz w:val="18"/>
              </w:rPr>
              <w:t>Scoring split: on-device vs backend vs hybrid</w:t>
            </w:r>
          </w:p>
        </w:tc>
        <w:tc>
          <w:tcPr>
            <w:tcW w:type="dxa" w:w="5040"/>
            <w:tcMar>
              <w:top w:w="85" w:type="dxa"/>
              <w:start w:w="90" w:type="dxa"/>
              <w:bottom w:w="85" w:type="dxa"/>
              <w:end w:w="90" w:type="dxa"/>
            </w:tcMar>
            <w:vAlign w:val="center"/>
          </w:tcPr>
          <w:p>
            <w:r>
              <w:rPr>
                <w:sz w:val="18"/>
              </w:rPr>
              <w:t>Affects traceability, consistency, and offline behavior.</w:t>
            </w:r>
          </w:p>
        </w:tc>
      </w:tr>
      <w:tr>
        <w:tc>
          <w:tcPr>
            <w:tcW w:type="dxa" w:w="4536"/>
            <w:tcMar>
              <w:top w:w="85" w:type="dxa"/>
              <w:start w:w="90" w:type="dxa"/>
              <w:bottom w:w="85" w:type="dxa"/>
              <w:end w:w="90" w:type="dxa"/>
            </w:tcMar>
            <w:vAlign w:val="center"/>
            <w:shd w:fill="F8FBFD"/>
          </w:tcPr>
          <w:p>
            <w:r>
              <w:rPr>
                <w:b/>
                <w:color w:val="1F4E79"/>
                <w:sz w:val="18"/>
              </w:rPr>
              <w:t>When to add safety-class alerts</w:t>
            </w:r>
          </w:p>
        </w:tc>
        <w:tc>
          <w:tcPr>
            <w:tcW w:type="dxa" w:w="5040"/>
            <w:tcMar>
              <w:top w:w="85" w:type="dxa"/>
              <w:start w:w="90" w:type="dxa"/>
              <w:bottom w:w="85" w:type="dxa"/>
              <w:end w:w="90" w:type="dxa"/>
            </w:tcMar>
            <w:vAlign w:val="center"/>
            <w:shd w:fill="F8FBFD"/>
          </w:tcPr>
          <w:p>
            <w:r>
              <w:rPr>
                <w:sz w:val="18"/>
              </w:rPr>
              <w:t>Can raise buyer value but also reliability expectations.</w:t>
            </w:r>
          </w:p>
        </w:tc>
      </w:tr>
    </w:tbl>
    <w:p>
      <w:pPr>
        <w:pStyle w:val="SmallText"/>
      </w:pPr>
    </w:p>
    <w:p>
      <w:pPr>
        <w:pStyle w:val="Heading3"/>
        <w:keepNext/>
      </w:pPr>
      <w:r>
        <w:t>Source grounding</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3672"/>
            <w:shd w:fill="1F4E79"/>
            <w:tcMar>
              <w:top w:w="90" w:type="dxa"/>
              <w:start w:w="90" w:type="dxa"/>
              <w:bottom w:w="90" w:type="dxa"/>
              <w:end w:w="90" w:type="dxa"/>
            </w:tcMar>
            <w:vAlign w:val="center"/>
          </w:tcPr>
          <w:p>
            <w:pPr>
              <w:jc w:val="center"/>
            </w:pPr>
            <w:r>
              <w:rPr>
                <w:b/>
                <w:color w:val="FFFFFF"/>
                <w:sz w:val="19"/>
              </w:rPr>
              <w:t>Source</w:t>
            </w:r>
          </w:p>
        </w:tc>
        <w:tc>
          <w:tcPr>
            <w:tcW w:type="dxa" w:w="5904"/>
            <w:shd w:fill="1F4E79"/>
            <w:tcMar>
              <w:top w:w="90" w:type="dxa"/>
              <w:start w:w="90" w:type="dxa"/>
              <w:bottom w:w="90" w:type="dxa"/>
              <w:end w:w="90" w:type="dxa"/>
            </w:tcMar>
            <w:vAlign w:val="center"/>
          </w:tcPr>
          <w:p>
            <w:pPr>
              <w:jc w:val="center"/>
            </w:pPr>
            <w:r>
              <w:rPr>
                <w:b/>
                <w:color w:val="FFFFFF"/>
                <w:sz w:val="19"/>
              </w:rPr>
              <w:t>Used for</w:t>
            </w:r>
          </w:p>
        </w:tc>
      </w:tr>
      <w:tr>
        <w:tc>
          <w:tcPr>
            <w:tcW w:type="dxa" w:w="3672"/>
            <w:tcMar>
              <w:top w:w="85" w:type="dxa"/>
              <w:start w:w="90" w:type="dxa"/>
              <w:bottom w:w="85" w:type="dxa"/>
              <w:end w:w="90" w:type="dxa"/>
            </w:tcMar>
            <w:vAlign w:val="center"/>
            <w:shd w:fill="F8FBFD"/>
          </w:tcPr>
          <w:p>
            <w:r>
              <w:rPr>
                <w:b/>
                <w:color w:val="1F4E79"/>
                <w:sz w:val="18"/>
              </w:rPr>
              <w:t>OpenNoiseNet README (develop branch)</w:t>
            </w:r>
          </w:p>
        </w:tc>
        <w:tc>
          <w:tcPr>
            <w:tcW w:type="dxa" w:w="5904"/>
            <w:tcMar>
              <w:top w:w="85" w:type="dxa"/>
              <w:start w:w="90" w:type="dxa"/>
              <w:bottom w:w="85" w:type="dxa"/>
              <w:end w:w="90" w:type="dxa"/>
            </w:tcMar>
            <w:vAlign w:val="center"/>
            <w:shd w:fill="F8FBFD"/>
          </w:tcPr>
          <w:p>
            <w:r>
              <w:rPr>
                <w:sz w:val="18"/>
              </w:rPr>
              <w:t>Current repo framing, supported MVP surface, repository layout.</w:t>
            </w:r>
          </w:p>
        </w:tc>
      </w:tr>
      <w:tr>
        <w:tc>
          <w:tcPr>
            <w:tcW w:type="dxa" w:w="3672"/>
            <w:tcMar>
              <w:top w:w="85" w:type="dxa"/>
              <w:start w:w="90" w:type="dxa"/>
              <w:bottom w:w="85" w:type="dxa"/>
              <w:end w:w="90" w:type="dxa"/>
            </w:tcMar>
            <w:vAlign w:val="center"/>
          </w:tcPr>
          <w:p>
            <w:r>
              <w:rPr>
                <w:b/>
                <w:color w:val="1F4E79"/>
                <w:sz w:val="18"/>
              </w:rPr>
              <w:t>docs/current-status.md (2026-04-16)</w:t>
            </w:r>
          </w:p>
        </w:tc>
        <w:tc>
          <w:tcPr>
            <w:tcW w:type="dxa" w:w="5904"/>
            <w:tcMar>
              <w:top w:w="85" w:type="dxa"/>
              <w:start w:w="90" w:type="dxa"/>
              <w:bottom w:w="85" w:type="dxa"/>
              <w:end w:w="90" w:type="dxa"/>
            </w:tcMar>
            <w:vAlign w:val="center"/>
          </w:tcPr>
          <w:p>
            <w:r>
              <w:rPr>
                <w:sz w:val="18"/>
              </w:rPr>
              <w:t>Canonical current repo state and supported endpoints.</w:t>
            </w:r>
          </w:p>
        </w:tc>
      </w:tr>
      <w:tr>
        <w:tc>
          <w:tcPr>
            <w:tcW w:type="dxa" w:w="3672"/>
            <w:tcMar>
              <w:top w:w="85" w:type="dxa"/>
              <w:start w:w="90" w:type="dxa"/>
              <w:bottom w:w="85" w:type="dxa"/>
              <w:end w:w="90" w:type="dxa"/>
            </w:tcMar>
            <w:vAlign w:val="center"/>
            <w:shd w:fill="F8FBFD"/>
          </w:tcPr>
          <w:p>
            <w:r>
              <w:rPr>
                <w:b/>
                <w:color w:val="1F4E79"/>
                <w:sz w:val="18"/>
              </w:rPr>
              <w:t>ImplementationPlan.md</w:t>
            </w:r>
          </w:p>
        </w:tc>
        <w:tc>
          <w:tcPr>
            <w:tcW w:type="dxa" w:w="5904"/>
            <w:tcMar>
              <w:top w:w="85" w:type="dxa"/>
              <w:start w:w="90" w:type="dxa"/>
              <w:bottom w:w="85" w:type="dxa"/>
              <w:end w:w="90" w:type="dxa"/>
            </w:tcMar>
            <w:vAlign w:val="center"/>
            <w:shd w:fill="F8FBFD"/>
          </w:tcPr>
          <w:p>
            <w:r>
              <w:rPr>
                <w:sz w:val="18"/>
              </w:rPr>
              <w:t>Stabilization intent and explicit unreleased surfaces.</w:t>
            </w:r>
          </w:p>
        </w:tc>
      </w:tr>
      <w:tr>
        <w:tc>
          <w:tcPr>
            <w:tcW w:type="dxa" w:w="3672"/>
            <w:tcMar>
              <w:top w:w="85" w:type="dxa"/>
              <w:start w:w="90" w:type="dxa"/>
              <w:bottom w:w="85" w:type="dxa"/>
              <w:end w:w="90" w:type="dxa"/>
            </w:tcMar>
            <w:vAlign w:val="center"/>
          </w:tcPr>
          <w:p>
            <w:r>
              <w:rPr>
                <w:b/>
                <w:color w:val="1F4E79"/>
                <w:sz w:val="18"/>
              </w:rPr>
              <w:t>Feature-Old-Smartphone.md</w:t>
            </w:r>
          </w:p>
        </w:tc>
        <w:tc>
          <w:tcPr>
            <w:tcW w:type="dxa" w:w="5904"/>
            <w:tcMar>
              <w:top w:w="85" w:type="dxa"/>
              <w:start w:w="90" w:type="dxa"/>
              <w:bottom w:w="85" w:type="dxa"/>
              <w:end w:w="90" w:type="dxa"/>
            </w:tcMar>
            <w:vAlign w:val="center"/>
          </w:tcPr>
          <w:p>
            <w:r>
              <w:rPr>
                <w:sz w:val="18"/>
              </w:rPr>
              <w:t>Existing smartphone-node direction and privacy-first upload concept.</w:t>
            </w:r>
          </w:p>
        </w:tc>
      </w:tr>
      <w:tr>
        <w:tc>
          <w:tcPr>
            <w:tcW w:type="dxa" w:w="3672"/>
            <w:tcMar>
              <w:top w:w="85" w:type="dxa"/>
              <w:start w:w="90" w:type="dxa"/>
              <w:bottom w:w="85" w:type="dxa"/>
              <w:end w:w="90" w:type="dxa"/>
            </w:tcMar>
            <w:vAlign w:val="center"/>
            <w:shd w:fill="F8FBFD"/>
          </w:tcPr>
          <w:p>
            <w:r>
              <w:rPr>
                <w:b/>
                <w:color w:val="1F4E79"/>
                <w:sz w:val="18"/>
              </w:rPr>
              <w:t>TensorFlow / YAMNet documentation</w:t>
            </w:r>
          </w:p>
        </w:tc>
        <w:tc>
          <w:tcPr>
            <w:tcW w:type="dxa" w:w="5904"/>
            <w:tcMar>
              <w:top w:w="85" w:type="dxa"/>
              <w:start w:w="90" w:type="dxa"/>
              <w:bottom w:w="85" w:type="dxa"/>
              <w:end w:w="90" w:type="dxa"/>
            </w:tcMar>
            <w:vAlign w:val="center"/>
            <w:shd w:fill="F8FBFD"/>
          </w:tcPr>
          <w:p>
            <w:r>
              <w:rPr>
                <w:sz w:val="18"/>
              </w:rPr>
              <w:t>Baseline recommendation for mobile audio-event classification.</w:t>
            </w:r>
          </w:p>
        </w:tc>
      </w:tr>
      <w:tr>
        <w:tc>
          <w:tcPr>
            <w:tcW w:type="dxa" w:w="3672"/>
            <w:tcMar>
              <w:top w:w="85" w:type="dxa"/>
              <w:start w:w="90" w:type="dxa"/>
              <w:bottom w:w="85" w:type="dxa"/>
              <w:end w:w="90" w:type="dxa"/>
            </w:tcMar>
            <w:vAlign w:val="center"/>
          </w:tcPr>
          <w:p>
            <w:r>
              <w:rPr>
                <w:b/>
                <w:color w:val="1F4E79"/>
                <w:sz w:val="18"/>
              </w:rPr>
              <w:t>Google AI Edge / LiteRT AudioClassifier docs</w:t>
            </w:r>
          </w:p>
        </w:tc>
        <w:tc>
          <w:tcPr>
            <w:tcW w:type="dxa" w:w="5904"/>
            <w:tcMar>
              <w:top w:w="85" w:type="dxa"/>
              <w:start w:w="90" w:type="dxa"/>
              <w:bottom w:w="85" w:type="dxa"/>
              <w:end w:w="90" w:type="dxa"/>
            </w:tcMar>
            <w:vAlign w:val="center"/>
          </w:tcPr>
          <w:p>
            <w:r>
              <w:rPr>
                <w:sz w:val="18"/>
              </w:rPr>
              <w:t>Recommended mobile deployment posture for custom or pretrained audio classifiers.</w:t>
            </w:r>
          </w:p>
        </w:tc>
      </w:tr>
      <w:tr>
        <w:tc>
          <w:tcPr>
            <w:tcW w:type="dxa" w:w="3672"/>
            <w:tcMar>
              <w:top w:w="85" w:type="dxa"/>
              <w:start w:w="90" w:type="dxa"/>
              <w:bottom w:w="85" w:type="dxa"/>
              <w:end w:w="90" w:type="dxa"/>
            </w:tcMar>
            <w:vAlign w:val="center"/>
            <w:shd w:fill="F8FBFD"/>
          </w:tcPr>
          <w:p>
            <w:r>
              <w:rPr>
                <w:b/>
                <w:color w:val="1F4E79"/>
                <w:sz w:val="18"/>
              </w:rPr>
              <w:t>Edge Impulse audio documentation</w:t>
            </w:r>
          </w:p>
        </w:tc>
        <w:tc>
          <w:tcPr>
            <w:tcW w:type="dxa" w:w="5904"/>
            <w:tcMar>
              <w:top w:w="85" w:type="dxa"/>
              <w:start w:w="90" w:type="dxa"/>
              <w:bottom w:w="85" w:type="dxa"/>
              <w:end w:w="90" w:type="dxa"/>
            </w:tcMar>
            <w:vAlign w:val="center"/>
            <w:shd w:fill="F8FBFD"/>
          </w:tcPr>
          <w:p>
            <w:r>
              <w:rPr>
                <w:sz w:val="18"/>
              </w:rPr>
              <w:t>Low-power MFCC / MFE fallback strategy and edge-audio workflow grounding.</w:t>
            </w:r>
          </w:p>
        </w:tc>
      </w:tr>
      <w:tr>
        <w:tc>
          <w:tcPr>
            <w:tcW w:type="dxa" w:w="3672"/>
            <w:tcMar>
              <w:top w:w="85" w:type="dxa"/>
              <w:start w:w="90" w:type="dxa"/>
              <w:bottom w:w="85" w:type="dxa"/>
              <w:end w:w="90" w:type="dxa"/>
            </w:tcMar>
            <w:vAlign w:val="center"/>
          </w:tcPr>
          <w:p>
            <w:r>
              <w:rPr>
                <w:b/>
                <w:color w:val="1F4E79"/>
                <w:sz w:val="18"/>
              </w:rPr>
              <w:t>German Criminal Code Section 201</w:t>
            </w:r>
          </w:p>
        </w:tc>
        <w:tc>
          <w:tcPr>
            <w:tcW w:type="dxa" w:w="5904"/>
            <w:tcMar>
              <w:top w:w="85" w:type="dxa"/>
              <w:start w:w="90" w:type="dxa"/>
              <w:bottom w:w="85" w:type="dxa"/>
              <w:end w:w="90" w:type="dxa"/>
            </w:tcMar>
            <w:vAlign w:val="center"/>
          </w:tcPr>
          <w:p>
            <w:r>
              <w:rPr>
                <w:sz w:val="18"/>
              </w:rPr>
              <w:t>Legal caution against drifting into covert spoken-word recording workflows.</w:t>
            </w:r>
          </w:p>
        </w:tc>
      </w:tr>
    </w:tbl>
    <w:p>
      <w:pPr>
        <w:pStyle w:val="SmallText"/>
      </w:pPr>
    </w:p>
    <w:sectPr w:rsidR="00FC693F" w:rsidRPr="0006063C" w:rsidSect="00034616">
      <w:footerReference w:type="default" r:id="rId9"/>
      <w:pgSz w:w="11906" w:h="16838"/>
      <w:pgMar w:top="964" w:right="992" w:bottom="907"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OpenNoiseNet Pro — Product Architecture, PRD, Data Model &amp; Episode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120"/>
    </w:pPr>
    <w:rPr>
      <w:rFonts w:ascii="Calibri" w:hAnsi="Calibri"/>
      <w:b/>
      <w:color w:val="1F4E79"/>
      <w:sz w:val="52"/>
    </w:rPr>
  </w:style>
  <w:style w:type="paragraph" w:customStyle="1" w:styleId="CustomSubtitle">
    <w:name w:val="CustomSubtitle"/>
    <w:pPr>
      <w:spacing w:after="120"/>
    </w:pPr>
    <w:rPr>
      <w:rFonts w:ascii="Calibri" w:hAnsi="Calibri"/>
      <w:color w:val="59606D"/>
      <w:sz w:val="25"/>
    </w:rPr>
  </w:style>
  <w:style w:type="paragraph" w:customStyle="1" w:styleId="SmallText">
    <w:name w:val="SmallText"/>
    <w:pPr>
      <w:spacing w:after="80" w:line="264" w:lineRule="auto"/>
    </w:pPr>
    <w:rPr>
      <w:rFonts w:ascii="Calibri" w:hAnsi="Calibri"/>
      <w:color w:val="59606D"/>
      <w:sz w:val="17"/>
    </w:rPr>
  </w:style>
  <w:style w:type="paragraph" w:customStyle="1" w:styleId="CodeBlock">
    <w:name w:val="CodeBlock"/>
    <w:pPr>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