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Ali et al. [5] addressed rice leaf disease recognition using 5,932 images from Mendeley, described as in-field photographs, spanning Bacterial Blight, Blast, Brown Spot and Tungro. They compared ImageNet-pretrained Xception, DenseNet121, InceptionResNetV2, ResNet50V2 and EfficientNetB0 models. Images were resized to 300 by 300 pixels and augmented, and the networks were adapted with pooling, dropout and dense layers followed by softmax classification. The authors reported 99.99% test accuracy for Xception, the best of the five models. A strength is the comparison of several pretrained architectures on the same disease-recognition task, supporting transfer learning when labelled agricultural images are limited. However, the study reports no separate white-background versus field-background evaluation, and its four categories exclude Leaf Scald and Sheath Blight. The near-perfect reported result therefore cannot establish performance on our dataset or all five target diseases. For our project, the study supports investigating pretrained representations for field imagery, but our ResNet-18 plus SVM pipeline still needs its own repeated-split evaluation. Comparing white, field and mixed scenarios can reveal background-related difficulties that their aggregate accuracy does not quantify.</w:t>
      </w:r>
    </w:p>
    <w:p>
      <w:r>
        <w:t>[5] M. H. Ali, T. Mahmud, S. J. Mim, M. T. Aziz, M. S. Hossain, and K. Andersson, "Leveraging Transfer Learning for Accurate Detection of Diseases in Rice Leaf Images," in 2024 IEEE International Conference on Computing, Applications and Systems (COMPAS), 2024, pp. 1-6, doi: 10.1109/COMPAS60761.2024.10796309.</w:t>
      </w:r>
    </w:p>
    <w:sectPr w:rsidR="00FC693F" w:rsidRPr="0006063C" w:rsidSect="00034616">
      <w:pgSz w:w="12240" w:h="15840"/>
      <w:pgMar w:top="709" w:right="709" w:bottom="709"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5 summary</dc:title>
  <dc:subject/>
  <dc:creator>Amit</dc:creator>
  <cp:keywords/>
  <dc:description>generated by python-docx</dc:description>
  <cp:lastModifiedBy/>
  <cp:revision>1</cp:revision>
  <dcterms:created xsi:type="dcterms:W3CDTF">2013-12-23T23:15:00Z</dcterms:created>
  <dcterms:modified xsi:type="dcterms:W3CDTF">2013-12-23T23:15:00Z</dcterms:modified>
  <cp:category/>
</cp:coreProperties>
</file>