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Mehta et al. [2] graded the severity of brown spot disease using 6,432 images of healthy and infected leaves, taken as close-up photographs with a Canon camera in nurseries in Punjab, India. A small CNN with 4 convolution and pooling blocks and 2 dense layers extracted features, which an RBF-kernel SVM classified into 4 severity levels (1–25%, 26–50%, 51–75% and 76–100% of the leaf surface infected). They reported an accuracy of 99.83% when classifying healthy versus diseased leaves and 95.25% when classifying the severity levels, with moderate infections identified best. One advantage of this method is that it shows the degree of infection of each leaf, not just whether it is diseased, which helps when deciding on treatment. However, the study covers only one disease from one area, and it is internally inconsistent (four severity levels are described but a five-class confusion matrix is reported). This indicates that pairing CNN feature vectors with an SVM classifier, as in our ResNet18 pipeline, can be highly accurate; however, the study says nothing about cluttered field backgrounds or about identifying multiple diseases.</w:t>
      </w:r>
    </w:p>
    <w:p>
      <w:r>
        <w:t>S. Mehta, V. Kukreja and S. Vats, "Uncovering New Possibilities for Rice Agriculture: A CNN-SVM Model for Accurate Identification of Severity in Bacterial Brown Spot Rice Leaf's Disease," in Proc. 14th Int. Conf. Computing Communication and Networking Technologies (ICCCNT), Delhi, India, 2023, doi: 10.1109/ICCCNT56998.2023.10308270.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