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Nodens</w:t>
      </w:r>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&lt;dd/mm/aa&gt;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&lt;dd/mm/aa&gt;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&lt;x.y.z&gt;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End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7708EC">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7708EC">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7708EC">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7708EC">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7708EC">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7708EC">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7708EC">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7708EC">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7708EC">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7708EC">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353A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09CEB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4C5EB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DA14E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5FCE62"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7D6C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C5CCB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4BB3C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5580B90C"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2.</w:t>
      </w:r>
      <w:r>
        <w:rPr>
          <w:rFonts w:ascii="Arial" w:eastAsia="Arial" w:hAnsi="Arial" w:cs="Arial"/>
          <w:color w:val="000000"/>
          <w:sz w:val="24"/>
          <w:szCs w:val="24"/>
        </w:rPr>
        <w:t>2</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4647DB20" w14:textId="6CA8EBF4" w:rsidR="008E6B88" w:rsidRPr="008E6B88" w:rsidRDefault="008E6B88" w:rsidP="008E6B88">
      <w:pPr>
        <w:ind w:left="1440"/>
      </w:pPr>
      <w:r>
        <w:t>Esta base de datos almacenará todas las ofertas que se publiquen y que el organizador quiera mantener.</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2.</w:t>
      </w:r>
      <w:r>
        <w:rPr>
          <w:rFonts w:ascii="Arial" w:eastAsia="Arial" w:hAnsi="Arial" w:cs="Arial"/>
          <w:color w:val="000000"/>
          <w:sz w:val="24"/>
          <w:szCs w:val="24"/>
        </w:rPr>
        <w:t>3</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3090185F" w:rsidR="008E6B88" w:rsidRPr="008E6B88" w:rsidRDefault="008E6B88" w:rsidP="008E6B88">
      <w:r>
        <w:tab/>
      </w:r>
      <w:r>
        <w:tab/>
        <w:t xml:space="preserve">Esta base de datos tendrá la información relacionada al nivel, skills, </w:t>
      </w:r>
      <w:r>
        <w:lastRenderedPageBreak/>
        <w:t>experiencia y demás información sobre el músico o agrupación.</w:t>
      </w:r>
    </w:p>
    <w:p w14:paraId="1C78E728" w14:textId="77777777" w:rsidR="00B27F47" w:rsidRPr="00B27F47" w:rsidRDefault="00B27F47" w:rsidP="00B27F47"/>
    <w:p w14:paraId="52FF47FA" w14:textId="77777777" w:rsidR="00EA74F9" w:rsidRPr="00EA74F9" w:rsidRDefault="00EA74F9" w:rsidP="00EA74F9"/>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r>
              <w:t>Backend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r>
              <w:t>Frontend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r>
              <w:t>Frontend Dev / Base de Datos</w:t>
            </w:r>
          </w:p>
        </w:tc>
      </w:tr>
      <w:tr w:rsidR="008E6B88" w14:paraId="261D6532" w14:textId="77777777">
        <w:trPr>
          <w:trHeight w:val="220"/>
        </w:trPr>
        <w:tc>
          <w:tcPr>
            <w:tcW w:w="1915" w:type="dxa"/>
            <w:tcBorders>
              <w:left w:val="single" w:sz="4" w:space="0" w:color="000000"/>
              <w:bottom w:val="single" w:sz="4" w:space="0" w:color="000000"/>
            </w:tcBorders>
          </w:tcPr>
          <w:p w14:paraId="4B35FD86" w14:textId="46FD3EC5" w:rsidR="008E6B88" w:rsidRDefault="008E6B88" w:rsidP="008E6B88">
            <w:pPr>
              <w:pBdr>
                <w:top w:val="nil"/>
                <w:left w:val="nil"/>
                <w:bottom w:val="nil"/>
                <w:right w:val="nil"/>
                <w:between w:val="nil"/>
              </w:pBdr>
            </w:pPr>
            <w:r>
              <w:t>Julio Marín Marín</w:t>
            </w:r>
          </w:p>
        </w:tc>
        <w:tc>
          <w:tcPr>
            <w:tcW w:w="3613" w:type="dxa"/>
            <w:tcBorders>
              <w:left w:val="single" w:sz="4" w:space="0" w:color="000000"/>
              <w:bottom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SCRUM Master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4</w:t>
      </w:r>
      <w:r>
        <w:rPr>
          <w:rFonts w:ascii="Arial" w:eastAsia="Arial" w:hAnsi="Arial" w:cs="Arial"/>
          <w:color w:val="000000"/>
          <w:sz w:val="24"/>
          <w:szCs w:val="24"/>
        </w:rPr>
        <w:t xml:space="preserve">.1.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12DD0A99" w14:textId="432EE7CD" w:rsidR="008E6B88" w:rsidRDefault="00E42B52" w:rsidP="008E6B88">
      <w:pPr>
        <w:jc w:val="center"/>
      </w:pPr>
      <w:r>
        <w:rPr>
          <w:noProof/>
        </w:rPr>
        <w:drawing>
          <wp:inline distT="0" distB="0" distL="0" distR="0" wp14:anchorId="02FC3C30" wp14:editId="3E337203">
            <wp:extent cx="4334278" cy="2246648"/>
            <wp:effectExtent l="0" t="0" r="952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838" cy="2251603"/>
                    </a:xfrm>
                    <a:prstGeom prst="rect">
                      <a:avLst/>
                    </a:prstGeom>
                    <a:noFill/>
                    <a:ln>
                      <a:noFill/>
                    </a:ln>
                  </pic:spPr>
                </pic:pic>
              </a:graphicData>
            </a:graphic>
          </wp:inline>
        </w:drawing>
      </w:r>
    </w:p>
    <w:p w14:paraId="4F1D4F92" w14:textId="328281BD" w:rsidR="00E42B52" w:rsidRDefault="00E42B52" w:rsidP="008E6B88">
      <w:pPr>
        <w:jc w:val="center"/>
      </w:pPr>
    </w:p>
    <w:p w14:paraId="41043138" w14:textId="5FB73089" w:rsidR="00E42B52" w:rsidRPr="00E42B52" w:rsidRDefault="00E42B52" w:rsidP="00E42B52">
      <w:pPr>
        <w:pStyle w:val="Ttulo1"/>
        <w:ind w:firstLine="720"/>
        <w:rPr>
          <w:rFonts w:ascii="Arial" w:eastAsia="Arial" w:hAnsi="Arial" w:cs="Arial"/>
          <w:color w:val="000000"/>
          <w:sz w:val="24"/>
          <w:szCs w:val="24"/>
        </w:rPr>
      </w:pPr>
      <w:r>
        <w:rPr>
          <w:rFonts w:ascii="Arial" w:eastAsia="Arial" w:hAnsi="Arial" w:cs="Arial"/>
          <w:color w:val="000000"/>
          <w:sz w:val="24"/>
          <w:szCs w:val="24"/>
        </w:rPr>
        <w:t>4</w:t>
      </w:r>
      <w:r>
        <w:rPr>
          <w:rFonts w:ascii="Arial" w:eastAsia="Arial" w:hAnsi="Arial" w:cs="Arial"/>
          <w:color w:val="000000"/>
          <w:sz w:val="24"/>
          <w:szCs w:val="24"/>
        </w:rPr>
        <w:t xml:space="preserve">.2.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53B7F724" w14:textId="6081E817" w:rsidR="00E42B52" w:rsidRPr="008E6B88" w:rsidRDefault="00E42B52" w:rsidP="00E42B52">
      <w:pPr>
        <w:jc w:val="both"/>
      </w:pPr>
      <w:r>
        <w:tab/>
      </w:r>
      <w:r w:rsidR="001655F3">
        <w:rPr>
          <w:noProof/>
        </w:rPr>
        <w:drawing>
          <wp:inline distT="0" distB="0" distL="0" distR="0" wp14:anchorId="1BCB0DCE" wp14:editId="083E237E">
            <wp:extent cx="5400040" cy="38773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77310"/>
                    </a:xfrm>
                    <a:prstGeom prst="rect">
                      <a:avLst/>
                    </a:prstGeom>
                    <a:noFill/>
                    <a:ln>
                      <a:noFill/>
                    </a:ln>
                  </pic:spPr>
                </pic:pic>
              </a:graphicData>
            </a:graphic>
          </wp:inline>
        </w:drawing>
      </w:r>
    </w:p>
    <w:p w14:paraId="7072E238" w14:textId="77777777" w:rsidR="008E6B88" w:rsidRPr="008E6B88" w:rsidRDefault="008E6B88" w:rsidP="008E6B88"/>
    <w:p w14:paraId="56282163" w14:textId="77777777"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5C95C29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 agregar el diccionario</w:t>
      </w:r>
    </w:p>
    <w:p w14:paraId="7857A6DF" w14:textId="77777777" w:rsidR="00346417" w:rsidRDefault="00C93170">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55A9AECC"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 agregar el modelo.</w:t>
      </w:r>
    </w:p>
    <w:p w14:paraId="69A3B6A0" w14:textId="77777777"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t>7. Justificación Motor Seleccionado</w:t>
      </w:r>
    </w:p>
    <w:p w14:paraId="48A21541"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debe justificar por qué se seleccionó el motor de bases de datos a trabajar en comparativa con otros motores existentes</w:t>
      </w: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lastRenderedPageBreak/>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29317926"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entrega el Script de creación de la base de datos del sistema. </w:t>
      </w:r>
    </w:p>
    <w:p w14:paraId="6A01739B" w14:textId="77777777" w:rsidR="00346417" w:rsidRDefault="00C93170">
      <w:pPr>
        <w:pStyle w:val="Ttulo1"/>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En caso de ser necesario se deben indicar  aspectos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headerReference w:type="default" r:id="rId8"/>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F32D" w14:textId="77777777" w:rsidR="007708EC" w:rsidRDefault="007708EC">
      <w:pPr>
        <w:spacing w:after="0" w:line="240" w:lineRule="auto"/>
      </w:pPr>
      <w:r>
        <w:separator/>
      </w:r>
    </w:p>
  </w:endnote>
  <w:endnote w:type="continuationSeparator" w:id="0">
    <w:p w14:paraId="6B9119B5" w14:textId="77777777" w:rsidR="007708EC" w:rsidRDefault="0077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D08C" w14:textId="77777777" w:rsidR="007708EC" w:rsidRDefault="007708EC">
      <w:pPr>
        <w:spacing w:after="0" w:line="240" w:lineRule="auto"/>
      </w:pPr>
      <w:r>
        <w:separator/>
      </w:r>
    </w:p>
  </w:footnote>
  <w:footnote w:type="continuationSeparator" w:id="0">
    <w:p w14:paraId="4D1E81B3" w14:textId="77777777" w:rsidR="007708EC" w:rsidRDefault="00770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1655F3"/>
    <w:rsid w:val="001D5A56"/>
    <w:rsid w:val="0022154E"/>
    <w:rsid w:val="00272917"/>
    <w:rsid w:val="00346417"/>
    <w:rsid w:val="00391C6A"/>
    <w:rsid w:val="003A6E38"/>
    <w:rsid w:val="0061086B"/>
    <w:rsid w:val="006435F3"/>
    <w:rsid w:val="007708EC"/>
    <w:rsid w:val="00845300"/>
    <w:rsid w:val="008E6B88"/>
    <w:rsid w:val="008F59C4"/>
    <w:rsid w:val="00950E06"/>
    <w:rsid w:val="00B27F47"/>
    <w:rsid w:val="00C93170"/>
    <w:rsid w:val="00E42B52"/>
    <w:rsid w:val="00EA74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7</Pages>
  <Words>760</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9</cp:revision>
  <dcterms:created xsi:type="dcterms:W3CDTF">2022-11-12T14:39:00Z</dcterms:created>
  <dcterms:modified xsi:type="dcterms:W3CDTF">2022-12-03T02:20:00Z</dcterms:modified>
</cp:coreProperties>
</file>