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LEITURA DE SOFTWARE</w:t>
      </w:r>
    </w:p>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ab/>
        <w:tab/>
        <w:tab/>
        <w:tab/>
        <w:tab/>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Prof. Alessandro Cruvinel – 18/09/2016</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ab/>
        <w:tab/>
        <w:tab/>
        <w:tab/>
        <w:tab/>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Matrícula: </w:t>
      </w:r>
      <w:r w:rsidDel="00000000" w:rsidR="00000000" w:rsidRPr="00000000">
        <w:rPr>
          <w:rFonts w:ascii="Calibri" w:cs="Calibri" w:eastAsia="Calibri" w:hAnsi="Calibri"/>
          <w:u w:val="single"/>
          <w:rtl w:val="0"/>
        </w:rPr>
        <w:t xml:space="preserve">201300687</w:t>
      </w:r>
      <w:r w:rsidDel="00000000" w:rsidR="00000000" w:rsidRPr="00000000">
        <w:rPr>
          <w:rFonts w:ascii="Calibri" w:cs="Calibri" w:eastAsia="Calibri" w:hAnsi="Calibri"/>
          <w:rtl w:val="0"/>
        </w:rPr>
        <w:t xml:space="preserve">_______ Nome: </w:t>
      </w:r>
      <w:r w:rsidDel="00000000" w:rsidR="00000000" w:rsidRPr="00000000">
        <w:rPr>
          <w:rFonts w:ascii="Calibri" w:cs="Calibri" w:eastAsia="Calibri" w:hAnsi="Calibri"/>
          <w:u w:val="single"/>
          <w:rtl w:val="0"/>
        </w:rPr>
        <w:t xml:space="preserve">Vinicius Carvalho Machado</w:t>
      </w:r>
      <w:r w:rsidDel="00000000" w:rsidR="00000000" w:rsidRPr="00000000">
        <w:rPr>
          <w:rFonts w:ascii="Calibri" w:cs="Calibri" w:eastAsia="Calibri" w:hAnsi="Calibri"/>
          <w:rtl w:val="0"/>
        </w:rPr>
        <w:t xml:space="preserve">____________________</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Matrícula: </w:t>
      </w:r>
      <w:r w:rsidDel="00000000" w:rsidR="00000000" w:rsidRPr="00000000">
        <w:rPr>
          <w:rFonts w:ascii="Calibri" w:cs="Calibri" w:eastAsia="Calibri" w:hAnsi="Calibri"/>
          <w:u w:val="single"/>
          <w:rtl w:val="0"/>
        </w:rPr>
        <w:t xml:space="preserve">201301562</w:t>
      </w:r>
      <w:r w:rsidDel="00000000" w:rsidR="00000000" w:rsidRPr="00000000">
        <w:rPr>
          <w:rFonts w:ascii="Calibri" w:cs="Calibri" w:eastAsia="Calibri" w:hAnsi="Calibri"/>
          <w:rtl w:val="0"/>
        </w:rPr>
        <w:t xml:space="preserve">_______ Nome: </w:t>
      </w:r>
      <w:r w:rsidDel="00000000" w:rsidR="00000000" w:rsidRPr="00000000">
        <w:rPr>
          <w:rFonts w:ascii="Calibri" w:cs="Calibri" w:eastAsia="Calibri" w:hAnsi="Calibri"/>
          <w:u w:val="single"/>
          <w:rtl w:val="0"/>
        </w:rPr>
        <w:t xml:space="preserve">Lucas de Assis Rosa</w:t>
      </w:r>
      <w:r w:rsidDel="00000000" w:rsidR="00000000" w:rsidRPr="00000000">
        <w:rPr>
          <w:rFonts w:ascii="Calibri" w:cs="Calibri" w:eastAsia="Calibri" w:hAnsi="Calibri"/>
          <w:rtl w:val="0"/>
        </w:rPr>
        <w:t xml:space="preserve">__________________________</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Matrícula: </w:t>
      </w:r>
      <w:r w:rsidDel="00000000" w:rsidR="00000000" w:rsidRPr="00000000">
        <w:rPr>
          <w:rFonts w:ascii="Calibri" w:cs="Calibri" w:eastAsia="Calibri" w:hAnsi="Calibri"/>
          <w:u w:val="single"/>
          <w:rtl w:val="0"/>
        </w:rPr>
        <w:t xml:space="preserve">201301567</w:t>
      </w:r>
      <w:r w:rsidDel="00000000" w:rsidR="00000000" w:rsidRPr="00000000">
        <w:rPr>
          <w:rFonts w:ascii="Calibri" w:cs="Calibri" w:eastAsia="Calibri" w:hAnsi="Calibri"/>
          <w:rtl w:val="0"/>
        </w:rPr>
        <w:t xml:space="preserve">_______ Nome: </w:t>
      </w:r>
      <w:r w:rsidDel="00000000" w:rsidR="00000000" w:rsidRPr="00000000">
        <w:rPr>
          <w:rFonts w:ascii="Calibri" w:cs="Calibri" w:eastAsia="Calibri" w:hAnsi="Calibri"/>
          <w:u w:val="single"/>
          <w:rtl w:val="0"/>
        </w:rPr>
        <w:t xml:space="preserve">Moisés Hilario Rodrigues</w:t>
      </w:r>
      <w:r w:rsidDel="00000000" w:rsidR="00000000" w:rsidRPr="00000000">
        <w:rPr>
          <w:rFonts w:ascii="Calibri" w:cs="Calibri" w:eastAsia="Calibri" w:hAnsi="Calibri"/>
          <w:rtl w:val="0"/>
        </w:rPr>
        <w:t xml:space="preserve">______________________</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right="0"/>
        <w:contextualSpacing w:val="0"/>
        <w:jc w:val="center"/>
      </w:pPr>
      <w:r w:rsidDel="00000000" w:rsidR="00000000" w:rsidRPr="00000000">
        <w:rPr>
          <w:rFonts w:ascii="Calibri" w:cs="Calibri" w:eastAsia="Calibri" w:hAnsi="Calibri"/>
          <w:b w:val="1"/>
          <w:sz w:val="36"/>
          <w:szCs w:val="36"/>
          <w:rtl w:val="0"/>
        </w:rPr>
        <w:t xml:space="preserve">Especificação de Requisitos do Tibia Node Crawler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Introdução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Tibia Node Crawler é um mode node.js para requisitar dados do site tibia.com, por exemplo dados do personagem, dos mundos, highscore, entre outros. Este documento visa listar os requisitos </w:t>
      </w:r>
      <w:r w:rsidDel="00000000" w:rsidR="00000000" w:rsidRPr="00000000">
        <w:rPr>
          <w:rFonts w:ascii="Calibri" w:cs="Calibri" w:eastAsia="Calibri" w:hAnsi="Calibri"/>
          <w:rtl w:val="0"/>
        </w:rPr>
        <w:t xml:space="preserve">fornecendo aos desenvolvedores as informações necessárias para o projeto e implementação.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Requisitos Funcionais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szCs w:val="24"/>
          <w:rtl w:val="0"/>
        </w:rPr>
        <w:t xml:space="preserve">RF001</w:t>
      </w:r>
      <w:r w:rsidDel="00000000" w:rsidR="00000000" w:rsidRPr="00000000">
        <w:rPr>
          <w:rFonts w:ascii="Calibri" w:cs="Calibri" w:eastAsia="Calibri" w:hAnsi="Calibri"/>
          <w:sz w:val="24"/>
          <w:szCs w:val="24"/>
          <w:rtl w:val="0"/>
        </w:rPr>
        <w:t xml:space="preserve"> - Acessar o site tibia.com</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rtl w:val="0"/>
        </w:rPr>
        <w:t xml:space="preserve">Descrição: O módulo tibia node crawler precisa se conectar com o site tibia.com para prosseguir com a requisição e obtenção dos dados.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RF002</w:t>
      </w:r>
      <w:r w:rsidDel="00000000" w:rsidR="00000000" w:rsidRPr="00000000">
        <w:rPr>
          <w:rFonts w:ascii="Calibri" w:cs="Calibri" w:eastAsia="Calibri" w:hAnsi="Calibri"/>
          <w:sz w:val="24"/>
          <w:szCs w:val="24"/>
          <w:rtl w:val="0"/>
        </w:rPr>
        <w:t xml:space="preserve"> - Requisitar dados do site tibia.com</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Descrição: Para cada módulo implementado, deve ser criado um requester para obter o HTML do site tibia.com contendo as informações necessárias para o determinado objeto do módulo.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RF003</w:t>
      </w:r>
      <w:r w:rsidDel="00000000" w:rsidR="00000000" w:rsidRPr="00000000">
        <w:rPr>
          <w:rFonts w:ascii="Calibri" w:cs="Calibri" w:eastAsia="Calibri" w:hAnsi="Calibri"/>
          <w:sz w:val="24"/>
          <w:szCs w:val="24"/>
          <w:rtl w:val="0"/>
        </w:rPr>
        <w:t xml:space="preserve"> - Tratar o conteúdo retornado pelo site tibia.com</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Descrição: Após o requester obter o HTML requerido, um parser deve ser implementado para cada módulo da API, tratando seus dados de acordo com o objeto em questão.</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RF004</w:t>
      </w:r>
      <w:r w:rsidDel="00000000" w:rsidR="00000000" w:rsidRPr="00000000">
        <w:rPr>
          <w:rFonts w:ascii="Calibri" w:cs="Calibri" w:eastAsia="Calibri" w:hAnsi="Calibri"/>
          <w:sz w:val="24"/>
          <w:szCs w:val="24"/>
          <w:rtl w:val="0"/>
        </w:rPr>
        <w:t xml:space="preserve"> - Implementar módulo “creatures”</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Descrição: O módulo deve ser capaz de retornar dados sobre as criaturas inimigas no jogo, por exemplo nome da criatura, experiência dada e pontos de vida.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RF005 </w:t>
      </w:r>
      <w:r w:rsidDel="00000000" w:rsidR="00000000" w:rsidRPr="00000000">
        <w:rPr>
          <w:rFonts w:ascii="Calibri" w:cs="Calibri" w:eastAsia="Calibri" w:hAnsi="Calibri"/>
          <w:sz w:val="24"/>
          <w:szCs w:val="24"/>
          <w:rtl w:val="0"/>
        </w:rPr>
        <w:t xml:space="preserve">- Implementar módulo “character”</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Descrição: O módulo deve ser capaz de retornar informações sobre os personagens do jogo por meio de busca no site tibia.com.  As informações incluem atributos do personagem, os “achievements”, mortes de um personagem,  dados da conta e quais os outros personagens da mesma conta do personagem retornado.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RF006</w:t>
      </w:r>
      <w:r w:rsidDel="00000000" w:rsidR="00000000" w:rsidRPr="00000000">
        <w:rPr>
          <w:rFonts w:ascii="Calibri" w:cs="Calibri" w:eastAsia="Calibri" w:hAnsi="Calibri"/>
          <w:sz w:val="24"/>
          <w:szCs w:val="24"/>
          <w:rtl w:val="0"/>
        </w:rPr>
        <w:t xml:space="preserve"> - Implementar módulo “highscores”</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Descrição: O módulo quando for requisitado deve retornar os maiores placares existentes naquele momento no jogo. O módulo deve possuir as opções de obter informações pelo rank do jogador no jogo ou pelo nome.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RF007</w:t>
      </w:r>
      <w:r w:rsidDel="00000000" w:rsidR="00000000" w:rsidRPr="00000000">
        <w:rPr>
          <w:rFonts w:ascii="Calibri" w:cs="Calibri" w:eastAsia="Calibri" w:hAnsi="Calibri"/>
          <w:sz w:val="24"/>
          <w:szCs w:val="24"/>
          <w:rtl w:val="0"/>
        </w:rPr>
        <w:t xml:space="preserve"> - Implementar módulo “world”</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Descrição: O módulo deve ser capaz de retornar informações sobre cada 'world' presente no jogo, como tipo de pvp, quantos personagens online, entre outras informações relacionadas a este módulo.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RF008</w:t>
      </w:r>
      <w:r w:rsidDel="00000000" w:rsidR="00000000" w:rsidRPr="00000000">
        <w:rPr>
          <w:rFonts w:ascii="Calibri" w:cs="Calibri" w:eastAsia="Calibri" w:hAnsi="Calibri"/>
          <w:sz w:val="24"/>
          <w:szCs w:val="24"/>
          <w:rtl w:val="0"/>
        </w:rPr>
        <w:t xml:space="preserve"> - Implementar módulo “spells”</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Descrição: Quando requisitado, o módulo deve retornar informações das magias do jogo e suas descrições contidas no site tibia.com. As informações poderão ser obtidas via lista ou via um nome específico de uma magia.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Requisitos Não-Funcionais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RNF001</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sz w:val="24"/>
          <w:szCs w:val="24"/>
          <w:rtl w:val="0"/>
        </w:rPr>
        <w:t xml:space="preserve">Disponibilidade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rtl w:val="0"/>
        </w:rPr>
        <w:t xml:space="preserve">Descrição: O Crawler deve estar disponível para inclusão por um gerenciador de pacotes (NPM por exemplo) de modo a ser facilmente utilizado por outra aplicação.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RNF002 </w:t>
      </w:r>
      <w:r w:rsidDel="00000000" w:rsidR="00000000" w:rsidRPr="00000000">
        <w:rPr>
          <w:rFonts w:ascii="Calibri" w:cs="Calibri" w:eastAsia="Calibri" w:hAnsi="Calibri"/>
          <w:sz w:val="24"/>
          <w:szCs w:val="24"/>
          <w:rtl w:val="0"/>
        </w:rPr>
        <w:t xml:space="preserve">- Manutenibilidade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rtl w:val="0"/>
        </w:rPr>
        <w:t xml:space="preserve">Descrição: Para cada módulo implementado referente a uma entidade do tibia.com, a documentação dos métodos e atributos relacionados a ela deve ser criada.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