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Documento de Producto: FlowDesk – Plataforma de Automatización de Flujos de Trabajo</w:t>
      </w:r>
    </w:p>
    <w:p>
      <w:pPr>
        <w:spacing w:after="400"/>
      </w:pPr>
      <w:r>
        <w:rPr>
          <w:i/>
          <w:iCs/>
          <w:color w:val="555555"/>
          <w:sz w:val="18"/>
          <w:szCs w:val="18"/>
        </w:rPr>
        <w:t xml:space="preserve">Product Team – FlowDesk Inc.</w:t>
      </w:r>
    </w:p>
    <w:p>
      <w:pPr>
        <w:pStyle w:val="Heading1"/>
        <w:spacing w:after="150" w:before="300"/>
      </w:pPr>
      <w:r>
        <w:t xml:space="preserve">Visión del Producto y Propuesta de Valor</w:t>
      </w:r>
    </w:p>
    <w:p>
      <w:pPr>
        <w:spacing w:after="160"/>
        <w:jc w:val="both"/>
      </w:pPr>
      <w:r>
        <w:rPr>
          <w:sz w:val="22"/>
          <w:szCs w:val="22"/>
        </w:rPr>
        <w:t xml:space="preserve">FlowDesk es una plataforma SaaS de automatización de flujos de trabajo orientada a equipos de operaciones de empresas medianas (50-500 empleados) que necesitan conectar sus herramientas de negocio y automatizar procesos repetitivos sin depender de recursos de ingeniería.</w:t>
      </w:r>
    </w:p>
    <w:p>
      <w:pPr>
        <w:spacing w:after="160"/>
        <w:jc w:val="both"/>
      </w:pPr>
      <w:r>
        <w:rPr>
          <w:sz w:val="22"/>
          <w:szCs w:val="22"/>
        </w:rPr>
        <w:t xml:space="preserve">A diferencia de plataformas de automatización generalista como Zapier o Make, FlowDesk se especializa en flujos de trabajo de alta complejidad con lógica de negocio avanzada, aprobaciones multi-nivel, SLAs configurables y un motor de IA para la detección de anomalías y sugerencias de optimización. Nuestro cliente ideal es el Operations Manager o el Director de Transformación Digital que conoce el proceso que quiere automatizar pero no tiene los medios para desarrollarlo a medida.</w:t>
      </w:r>
    </w:p>
    <w:p>
      <w:pPr>
        <w:pStyle w:val="Heading1"/>
        <w:spacing w:after="150" w:before="300"/>
      </w:pPr>
      <w:r>
        <w:t xml:space="preserve">Funcionalidades Core</w:t>
      </w:r>
    </w:p>
    <w:p>
      <w:pPr>
        <w:spacing w:after="160"/>
        <w:jc w:val="both"/>
      </w:pPr>
      <w:r>
        <w:rPr>
          <w:sz w:val="22"/>
          <w:szCs w:val="22"/>
        </w:rPr>
        <w:t xml:space="preserve">El constructor visual de flujos permite diseñar procesos de hasta 200 pasos con lógica condicional anidada, bucles, estados de espera, llamadas a APIs externas y ejecución paralela de ramas. La biblioteca de conectores nativa incluye más de 280 integraciones con herramientas de negocio populares, con un SDK documentado para el desarrollo de conectores personalizados.</w:t>
      </w:r>
    </w:p>
    <w:p>
      <w:pPr>
        <w:spacing w:after="160"/>
        <w:jc w:val="both"/>
      </w:pPr>
      <w:r>
        <w:rPr>
          <w:sz w:val="22"/>
          <w:szCs w:val="22"/>
        </w:rPr>
        <w:t xml:space="preserve">El motor de IA incorpora tres capacidades diferenciales: sugerencia automática de automatizaciones basada en el análisis de patrones de comportamiento en herramientas conectadas, detección de cuellos de botella y anomalías en flujos en ejecución, y generación de documentación técnica y de usuario final de forma automática a partir de la definición visual del flujo.</w:t>
      </w:r>
    </w:p>
    <w:p>
      <w:pPr>
        <w:pStyle w:val="Heading1"/>
        <w:spacing w:after="150" w:before="300"/>
      </w:pPr>
      <w:r>
        <w:t xml:space="preserve">Roadmap y Métricas de Éxito</w:t>
      </w:r>
    </w:p>
    <w:p>
      <w:pPr>
        <w:spacing w:after="160"/>
        <w:jc w:val="both"/>
      </w:pPr>
      <w:r>
        <w:rPr>
          <w:sz w:val="22"/>
          <w:szCs w:val="22"/>
        </w:rPr>
        <w:t xml:space="preserve">El roadmap para los próximos 18 meses contempla el lanzamiento de FlowDesk AI Copilot (Q2 2025), que permitirá la creación de automatizaciones mediante lenguaje natural, la expansión del módulo de analytics con capacidades de process mining (Q3 2025), y la certificación SOC2 Type II como requisito para la expansión al segmento enterprise (Q4 2025).</w:t>
      </w:r>
    </w:p>
    <w:p>
      <w:pPr>
        <w:spacing w:after="160"/>
        <w:jc w:val="both"/>
      </w:pPr>
      <w:r>
        <w:rPr>
          <w:sz w:val="22"/>
          <w:szCs w:val="22"/>
        </w:rPr>
        <w:t xml:space="preserve">Las métricas de producto que guían las decisiones de desarrollo son: tiempo hasta el primer flujo en producción (objetivo &lt;30 minutos para nuevos usuarios), tasa de retención a 90 días (objetivo &gt;85%), Net Revenue Retention (objetivo &gt;115%) y Net Promoter Score (objetivo &gt;45).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Producto: FlowDesk – Plataforma de Automatización de Flujos de Trabajo</dc:title>
  <dc:creator>Claude AI - Anthropic</dc:creator>
  <dc:description>Documento generado por Claude (Anthropic AI)</dc:description>
  <cp:lastModifiedBy>Un-named</cp:lastModifiedBy>
  <cp:revision>1</cp:revision>
  <dcterms:created xsi:type="dcterms:W3CDTF">2026-03-27T06:41:22.230Z</dcterms:created>
  <dcterms:modified xsi:type="dcterms:W3CDTF">2026-03-27T06:41:22.230Z</dcterms:modified>
</cp:coreProperties>
</file>

<file path=docProps/custom.xml><?xml version="1.0" encoding="utf-8"?>
<Properties xmlns="http://schemas.openxmlformats.org/officeDocument/2006/custom-properties" xmlns:vt="http://schemas.openxmlformats.org/officeDocument/2006/docPropsVTypes"/>
</file>