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</w:pPr>
      <w:r>
        <w:t xml:space="preserve">Guía Avanzada de Desarrollo WordPress: Temas Hijo, ACF y CPTs</w:t>
      </w:r>
    </w:p>
    <w:p>
      <w:pPr>
        <w:spacing w:after="400"/>
      </w:pPr>
      <w:r>
        <w:rPr>
          <w:i/>
          <w:iCs/>
          <w:color w:val="555555"/>
          <w:sz w:val="18"/>
          <w:szCs w:val="18"/>
        </w:rPr>
        <w:t xml:space="preserve">Comunidad WordPress Alicante – Meetup Dev</w:t>
      </w:r>
    </w:p>
    <w:p>
      <w:pPr>
        <w:pStyle w:val="Heading1"/>
        <w:spacing w:after="150" w:before="300"/>
      </w:pPr>
      <w:r>
        <w:t xml:space="preserve">Arquitectura de un Proyecto WordPress Profesional</w:t>
      </w:r>
    </w:p>
    <w:p>
      <w:pPr>
        <w:spacing w:after="160"/>
        <w:jc w:val="both"/>
      </w:pPr>
      <w:r>
        <w:rPr>
          <w:sz w:val="22"/>
          <w:szCs w:val="22"/>
        </w:rPr>
        <w:t xml:space="preserve">El desarrollo de un proyecto WordPress de calidad exige abandonar desde el principio la mentalidad de "instalar y configurar plugins" y adoptar un enfoque de ingeniería de software. Esto implica el uso de control de versiones (Git) desde el primer commit, la separación clara entre entornos (local, staging y producción), la gestión de dependencias con Composer, y la adopción de estándares de código PSR y WordPress Coding Standards.</w:t>
      </w:r>
    </w:p>
    <w:p>
      <w:pPr>
        <w:spacing w:after="160"/>
        <w:jc w:val="both"/>
      </w:pPr>
      <w:r>
        <w:rPr>
          <w:sz w:val="22"/>
          <w:szCs w:val="22"/>
        </w:rPr>
        <w:t xml:space="preserve">La estructura de carpetas del proyecto debe separar el código del tema personalizado, los plugins desarrollados a medida y la configuración del entorno (variables de entorno con wp-config.php dividido y archivos .env para datos sensibles). Nunca se deben versionar credenciales de base de datos ni claves API.</w:t>
      </w:r>
    </w:p>
    <w:p>
      <w:pPr>
        <w:pStyle w:val="Heading1"/>
        <w:spacing w:after="150" w:before="300"/>
      </w:pPr>
      <w:r>
        <w:t xml:space="preserve">Custom Post Types y Advanced Custom Fields</w:t>
      </w:r>
    </w:p>
    <w:p>
      <w:pPr>
        <w:spacing w:after="160"/>
        <w:jc w:val="both"/>
      </w:pPr>
      <w:r>
        <w:rPr>
          <w:sz w:val="22"/>
          <w:szCs w:val="22"/>
        </w:rPr>
        <w:t xml:space="preserve">Los tipos de contenido personalizados (CPTs) son la herramienta fundamental para extender el modelo de datos de WordPress más allá de posts y páginas. La decisión de registrar CPTs mediante código (en el functions.php del tema hijo o en un plugin específico de funcionalidad) versus mediante interfaces gráficas como CPT UI debe decantarse siempre por el código cuando el proyecto va a pasar por diferentes entornos, ya que garantiza la portabilidad y el versionado.</w:t>
      </w:r>
    </w:p>
    <w:p>
      <w:pPr>
        <w:spacing w:after="160"/>
        <w:jc w:val="both"/>
      </w:pPr>
      <w:r>
        <w:rPr>
          <w:sz w:val="22"/>
          <w:szCs w:val="22"/>
        </w:rPr>
        <w:t xml:space="preserve">Advanced Custom Fields Pro permite asociar campos personalizados a cualquier tipo de contenido con una flexibilidad casi ilimitada. Los grupos de campos deben organizarse con criterio semántico y documentarse adecuadamente, pensando siempre en el editor de contenidos que los utilizará, no solo en el desarrollador.</w:t>
      </w:r>
    </w:p>
    <w:p>
      <w:pPr>
        <w:pStyle w:val="Heading1"/>
        <w:spacing w:after="150" w:before="300"/>
      </w:pPr>
      <w:r>
        <w:t xml:space="preserve">Performance y SEO Técnico</w:t>
      </w:r>
    </w:p>
    <w:p>
      <w:pPr>
        <w:spacing w:after="160"/>
        <w:jc w:val="both"/>
      </w:pPr>
      <w:r>
        <w:rPr>
          <w:sz w:val="22"/>
          <w:szCs w:val="22"/>
        </w:rPr>
        <w:t xml:space="preserve">Un WordPress en producción sin optimización de rendimiento puede ser hasta 10 veces más lento que uno configurado correctamente. Las intervenciones más impactantes son: caché de página completa (WP Rocket o W3 Total Cache), CDN para assets estáticos, optimización y conversión de imágenes a formatos modernos (WebP, AVIF), lazy loading nativo, y reducción de peticiones HTTP mediante la combinación y minificación de CSS y JavaScript.</w:t>
      </w:r>
    </w:p>
    <w:p>
      <w:pPr>
        <w:spacing w:after="160"/>
        <w:jc w:val="both"/>
      </w:pPr>
      <w:r>
        <w:rPr>
          <w:sz w:val="22"/>
          <w:szCs w:val="22"/>
        </w:rPr>
        <w:t xml:space="preserve">El SEO técnico en WordPress requiere la configuración cuidadosa de Yoast SEO o Rank Math: sitemaps XML dinámicos, datos estructurados Schema.org, optimización de URLs y gestión de redirecciones 301 para migraciones de contenido.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Avanzada de Desarrollo WordPress: Temas Hijo, ACF y CPTs</dc:title>
  <dc:creator>Claude AI - Anthropic</dc:creator>
  <dc:description>Documento generado por Claude (Anthropic AI)</dc:description>
  <cp:lastModifiedBy>Un-named</cp:lastModifiedBy>
  <cp:revision>1</cp:revision>
  <dcterms:created xsi:type="dcterms:W3CDTF">2026-03-27T06:41:22.048Z</dcterms:created>
  <dcterms:modified xsi:type="dcterms:W3CDTF">2026-03-27T06:41:22.048Z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