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Style w:val="Title"/>
        <w:spacing w:after="200"/>
      </w:pPr>
      <w:r>
        <w:t xml:space="preserve">Tendencias del Comercio Electrónico en España: Informe Sectorial 2025</w:t>
      </w:r>
    </w:p>
    <w:p>
      <w:pPr>
        <w:spacing w:after="400"/>
      </w:pPr>
      <w:r>
        <w:rPr>
          <w:i/>
          <w:iCs/>
          <w:color w:val="555555"/>
          <w:sz w:val="18"/>
          <w:szCs w:val="18"/>
        </w:rPr>
        <w:t xml:space="preserve">Asociación Española de Comercio Electrónico (AECE)</w:t>
      </w:r>
    </w:p>
    <w:p>
      <w:pPr>
        <w:pStyle w:val="Heading1"/>
        <w:spacing w:after="150" w:before="300"/>
      </w:pPr>
      <w:r>
        <w:t xml:space="preserve">Volumen y Crecimiento del Mercado</w:t>
      </w:r>
    </w:p>
    <w:p>
      <w:pPr>
        <w:spacing w:after="160"/>
        <w:jc w:val="both"/>
      </w:pPr>
      <w:r>
        <w:rPr>
          <w:sz w:val="22"/>
          <w:szCs w:val="22"/>
        </w:rPr>
        <w:t xml:space="preserve">El comercio electrónico en España cerró 2024 con un volumen de negocio de 82.300 millones de euros, un crecimiento del 14,7% respecto al año anterior, consolidando la tendencia de expansión sostenida que se inició con la aceleración digital provocada por la pandemia de 2020. España se sitúa como el quinto mercado de ecommerce de Europa, por detrás de Reino Unido, Alemania, Francia y los Países Bajos.</w:t>
      </w:r>
    </w:p>
    <w:p>
      <w:pPr>
        <w:spacing w:after="160"/>
        <w:jc w:val="both"/>
      </w:pPr>
      <w:r>
        <w:rPr>
          <w:sz w:val="22"/>
          <w:szCs w:val="22"/>
        </w:rPr>
        <w:t xml:space="preserve">Las categorías de mayor crecimiento fueron salud y bienestar (+31%), alimentación y bebidas (+27%) y productos para el hogar (+22%), mientras que moda y electrónica de consumo, los sectores históricamente dominantes, moderaron su crecimiento hacia tasas del 8-12%.</w:t>
      </w:r>
    </w:p>
    <w:p>
      <w:pPr>
        <w:pStyle w:val="Heading1"/>
        <w:spacing w:after="150" w:before="300"/>
      </w:pPr>
      <w:r>
        <w:t xml:space="preserve">Comportamiento del Consumidor Digital</w:t>
      </w:r>
    </w:p>
    <w:p>
      <w:pPr>
        <w:spacing w:after="160"/>
        <w:jc w:val="both"/>
      </w:pPr>
      <w:r>
        <w:rPr>
          <w:sz w:val="22"/>
          <w:szCs w:val="22"/>
        </w:rPr>
        <w:t xml:space="preserve">El 78% de las compras online en España se inician con una búsqueda en Google o en marketplaces como Amazon y El Corte Inglés Online, lo que subraya la importancia crítica de la visibilidad digital para cualquier retailer. El móvil ya representa el 68% del tráfico a tiendas online, aunque la tasa de conversión en desktop (3,2%) sigue siendo significativamente superior a la móvil (1,8%), evidenciando que existe margen de mejora en la experiencia de compra en dispositivos pequeños.</w:t>
      </w:r>
    </w:p>
    <w:p>
      <w:pPr>
        <w:spacing w:after="160"/>
        <w:jc w:val="both"/>
      </w:pPr>
      <w:r>
        <w:rPr>
          <w:sz w:val="22"/>
          <w:szCs w:val="22"/>
        </w:rPr>
        <w:t xml:space="preserve">Los factores que más influyen en la decisión de compra son, por orden de importancia: el precio y las ofertas, la rapidez y el coste del envío, las valoraciones de otros compradores, la facilidad del proceso de devolución y la reputación de la marca.</w:t>
      </w:r>
    </w:p>
    <w:p>
      <w:pPr>
        <w:pStyle w:val="Heading1"/>
        <w:spacing w:after="150" w:before="300"/>
      </w:pPr>
      <w:r>
        <w:t xml:space="preserve">Innovaciones y Tendencias Emergentes</w:t>
      </w:r>
    </w:p>
    <w:p>
      <w:pPr>
        <w:spacing w:after="160"/>
        <w:jc w:val="both"/>
      </w:pPr>
      <w:r>
        <w:rPr>
          <w:sz w:val="22"/>
          <w:szCs w:val="22"/>
        </w:rPr>
        <w:t xml:space="preserve">El live shopping, modalidad de venta en directo a través de plataformas sociales que ha revolucionado el comercio en China (donde representa el 20% del ecommerce total), está dando sus primeros pasos significativos en España con tasas de conversión que triplican las del ecommerce tradicional en las categorías de moda, cosmética y gadgets.</w:t>
      </w:r>
    </w:p>
    <w:p>
      <w:pPr>
        <w:spacing w:after="160"/>
        <w:jc w:val="both"/>
      </w:pPr>
      <w:r>
        <w:rPr>
          <w:sz w:val="22"/>
          <w:szCs w:val="22"/>
        </w:rPr>
        <w:t xml:space="preserve">La inteligencia artificial está transformando el ecommerce desde múltiples ángulos: personalización de la experiencia de navegación y búsqueda, generación automática de descripciones de producto y contenido visual, chatbots de atención al cliente con capacidad de resolución autónoma, y optimización dinámica de precios en tiempo real.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Tendencias del Comercio Electrónico en España: Informe Sectorial 2025</dc:title>
  <dc:creator>Claude AI - Anthropic</dc:creator>
  <dc:description>Documento generado por Claude (Anthropic AI)</dc:description>
  <cp:lastModifiedBy>Un-named</cp:lastModifiedBy>
  <cp:revision>1</cp:revision>
  <dcterms:created xsi:type="dcterms:W3CDTF">2026-03-27T06:41:22.062Z</dcterms:created>
  <dcterms:modified xsi:type="dcterms:W3CDTF">2026-03-27T06:41:22.062Z</dcterms:modified>
</cp:coreProperties>
</file>

<file path=docProps/custom.xml><?xml version="1.0" encoding="utf-8"?>
<Properties xmlns="http://schemas.openxmlformats.org/officeDocument/2006/custom-properties" xmlns:vt="http://schemas.openxmlformats.org/officeDocument/2006/docPropsVTypes"/>
</file>