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</w:pPr>
      <w:r>
        <w:t xml:space="preserve">Propuesta de Investigación: Modelos de Lenguaje y Bienestar Psicológico en Adolescentes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Grupo de Investigación en Psicología Digital – Universidad de Valencia</w:t>
      </w:r>
    </w:p>
    <w:p>
      <w:pPr>
        <w:pStyle w:val="Heading1"/>
        <w:spacing w:after="150" w:before="300"/>
      </w:pPr>
      <w:r>
        <w:t xml:space="preserve">Planteamiento del Problema</w:t>
      </w:r>
    </w:p>
    <w:p>
      <w:pPr>
        <w:spacing w:after="160"/>
        <w:jc w:val="both"/>
      </w:pPr>
      <w:r>
        <w:rPr>
          <w:sz w:val="22"/>
          <w:szCs w:val="22"/>
        </w:rPr>
        <w:t xml:space="preserve">La adopción masiva de asistentes conversacionales basados en modelos de lenguaje de gran escala (LLMs) entre la población adolescente española plantea interrogantes científicas urgentes y escasamente exploradas en la literatura empírica. La ausencia de datos longitudinales sobre el impacto de estos sistemas en el desarrollo identitario, las habilidades sociales, el pensamiento crítico y el bienestar psicológico de los jóvenes constituye una laguna que la presente propuesta de investigación pretende comenzar a cubrir.</w:t>
      </w:r>
    </w:p>
    <w:p>
      <w:pPr>
        <w:spacing w:after="160"/>
        <w:jc w:val="both"/>
      </w:pPr>
      <w:r>
        <w:rPr>
          <w:sz w:val="22"/>
          <w:szCs w:val="22"/>
        </w:rPr>
        <w:t xml:space="preserve">Estudios preliminares realizados en Estados Unidos y el Reino Unido sugieren efectos bidireccionales complejos: mientras que determinados usos de los asistentes de IA pueden apoyar el aprendizaje y reducir la ansiedad en estudiantes con dificultades, otros patrones de uso muestran correlaciones con el aislamiento social y la reducción de la tolerancia a la frustración.</w:t>
      </w:r>
    </w:p>
    <w:p>
      <w:pPr>
        <w:pStyle w:val="Heading1"/>
        <w:spacing w:after="150" w:before="300"/>
      </w:pPr>
      <w:r>
        <w:t xml:space="preserve">Objetivos e Hipótesis</w:t>
      </w:r>
    </w:p>
    <w:p>
      <w:pPr>
        <w:spacing w:after="160"/>
        <w:jc w:val="both"/>
      </w:pPr>
      <w:r>
        <w:rPr>
          <w:sz w:val="22"/>
          <w:szCs w:val="22"/>
        </w:rPr>
        <w:t xml:space="preserve">El objetivo principal de esta investigación es examinar la relación entre los patrones de uso de asistentes conversacionales basados en IA y los indicadores de bienestar psicológico, competencia social y rendimiento académico en adolescentes de entre 13 y 18 años escolarizados en centros de educación secundaria de la Comunidad Valenciana.</w:t>
      </w:r>
    </w:p>
    <w:p>
      <w:pPr>
        <w:spacing w:after="160"/>
        <w:jc w:val="both"/>
      </w:pPr>
      <w:r>
        <w:rPr>
          <w:sz w:val="22"/>
          <w:szCs w:val="22"/>
        </w:rPr>
        <w:t xml:space="preserve">Las hipótesis de trabajo plantean que el uso instrumentalizado y supervisado de asistentes de IA como apoyo al aprendizaje se asociará positivamente con el rendimiento académico y la autoeficacia percibida, mientras que el uso compulsivo o sustitutivo de las relaciones sociales se relacionará negativamente con la soledad, la empatía y las habilidades conversacionales medidas de forma experimental.</w:t>
      </w:r>
    </w:p>
    <w:p>
      <w:pPr>
        <w:pStyle w:val="Heading1"/>
        <w:spacing w:after="150" w:before="300"/>
      </w:pPr>
      <w:r>
        <w:t xml:space="preserve">Metodología y Financiación</w:t>
      </w:r>
    </w:p>
    <w:p>
      <w:pPr>
        <w:spacing w:after="160"/>
        <w:jc w:val="both"/>
      </w:pPr>
      <w:r>
        <w:rPr>
          <w:sz w:val="22"/>
          <w:szCs w:val="22"/>
        </w:rPr>
        <w:t xml:space="preserve">La investigación adoptará un diseño longitudinal mixto (cuantitativo-cualitativo) con tres oleadas de recogida de datos (inicio de curso, mitad y final) sobre una muestra de 1.200 adolescentes de 12 centros educativos seleccionados por muestreo estratificado. Los instrumentos incluirán baterías psicométricas validadas (GHQ-12, UCLA Loneliness Scale, Academic Self-Efficacy Scale) combinadas con registros de uso y entrevistas semiestructuradas.</w:t>
      </w:r>
    </w:p>
    <w:p>
      <w:pPr>
        <w:spacing w:after="160"/>
        <w:jc w:val="both"/>
      </w:pPr>
      <w:r>
        <w:rPr>
          <w:sz w:val="22"/>
          <w:szCs w:val="22"/>
        </w:rPr>
        <w:t xml:space="preserve">Se solicitará financiación al Plan Nacional I+D+i por un importe de 245.000 euros para un período de 3 años, y se contempla la colaboración con investigadores de la Universidad Autónoma de Barcelona y el King's College London.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Investigación: Modelos de Lenguaje y Bienestar Psicológico en Adolescentes</dc:title>
  <dc:creator>Claude AI - Anthropic</dc:creator>
  <dc:description>Documento generado por Claude (Anthropic AI)</dc:description>
  <cp:lastModifiedBy>Un-named</cp:lastModifiedBy>
  <cp:revision>1</cp:revision>
  <dcterms:created xsi:type="dcterms:W3CDTF">2026-03-27T06:41:22.167Z</dcterms:created>
  <dcterms:modified xsi:type="dcterms:W3CDTF">2026-03-27T06:41:22.167Z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