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Guía de Producto para Comerciales – Suite de Gestión GESTORÍA PRO</w:t>
      </w:r>
    </w:p>
    <w:p>
      <w:pPr>
        <w:spacing w:after="400"/>
      </w:pPr>
      <w:r>
        <w:rPr>
          <w:i/>
          <w:iCs/>
          <w:color w:val="666666"/>
          <w:sz w:val="18"/>
          <w:szCs w:val="18"/>
        </w:rPr>
        <w:t xml:space="preserve">Product Management – SoftwareLevante S.L.</w:t>
      </w:r>
    </w:p>
    <w:p>
      <w:pPr>
        <w:pStyle w:val="Heading1"/>
        <w:spacing w:after="140" w:before="280"/>
      </w:pPr>
      <w:r>
        <w:t xml:space="preserve">Qué es GESTORÍA PRO y Para Quién es</w:t>
      </w:r>
    </w:p>
    <w:p>
      <w:pPr>
        <w:spacing w:after="160"/>
        <w:jc w:val="both"/>
      </w:pPr>
      <w:r>
        <w:rPr>
          <w:sz w:val="22"/>
          <w:szCs w:val="22"/>
        </w:rPr>
        <w:t xml:space="preserve">GESTORÍA PRO es una suite de software de gestión integral diseñada específicamente para gestorías y asesorías de empresa de entre 5 y 50 profesionales. Integra en una única plataforma cloud todos los módulos necesarios para la operativa diaria de una gestoría: contabilidad, nóminas, fiscal, laboral, gestión documental y portal del cliente.</w:t>
      </w:r>
    </w:p>
    <w:p>
      <w:pPr>
        <w:spacing w:after="160"/>
        <w:jc w:val="both"/>
      </w:pPr>
      <w:r>
        <w:rPr>
          <w:sz w:val="22"/>
          <w:szCs w:val="22"/>
        </w:rPr>
        <w:t xml:space="preserve">Nuestro cliente ideal es el socio-director de una gestoría mediana que lleva años usando varias aplicaciones distintas (una para contabilidad, otra para nóminas, otra para gestión documental) que no se hablan entre sí, con los problemas de duplicación de trabajo, errores en la transferencia de datos y coste acumulado de múltiples licencias que eso conlleva. GESTORÍA PRO es la solución de unificación que ese cliente estaba buscando.</w:t>
      </w:r>
    </w:p>
    <w:p>
      <w:pPr>
        <w:pStyle w:val="Heading1"/>
        <w:spacing w:after="140" w:before="280"/>
      </w:pPr>
      <w:r>
        <w:t xml:space="preserve">Módulos y Funcionalidades Clave</w:t>
      </w:r>
    </w:p>
    <w:p>
      <w:pPr>
        <w:spacing w:after="160"/>
        <w:jc w:val="both"/>
      </w:pPr>
      <w:r>
        <w:rPr>
          <w:sz w:val="22"/>
          <w:szCs w:val="22"/>
        </w:rPr>
        <w:t xml:space="preserve">El módulo de Contabilidad y Fiscal es el núcleo del sistema, con un motor contable certificado por la AEAT para la presentación telemática de todas las declaraciones fiscales (IVA, IS, IRPF, Intrastat, SII), conciliación bancaria automática con conexión a más de 60 entidades financieras españolas, y cierre contable asistido con revisión de errores.</w:t>
      </w:r>
    </w:p>
    <w:p>
      <w:pPr>
        <w:spacing w:after="160"/>
        <w:jc w:val="both"/>
      </w:pPr>
      <w:r>
        <w:rPr>
          <w:sz w:val="22"/>
          <w:szCs w:val="22"/>
        </w:rPr>
        <w:t xml:space="preserve">El módulo de Laboral y Nóminas cubre el ciclo completo de gestión del personal de los clientes: contratos, nóminas con conexión al sistema RED de la Seguridad Social, cotizaciones, finiquitos y gestión de IT. El módulo de Portal del Cliente es uno de nuestros diferenciadores: permite que los clientes de la gestoría accedan de forma segura a sus documentos, aprueben nóminas, descarguen modelos fiscales y se comuniquen con su gestor asignado sin necesidad de correo electrónico.</w:t>
      </w:r>
    </w:p>
    <w:p>
      <w:pPr>
        <w:pStyle w:val="Heading1"/>
        <w:spacing w:after="140" w:before="280"/>
      </w:pPr>
      <w:r>
        <w:t xml:space="preserve">Argumentario de Ventas y Objeciones Frecuentes</w:t>
      </w:r>
    </w:p>
    <w:p>
      <w:pPr>
        <w:spacing w:after="160"/>
        <w:jc w:val="both"/>
      </w:pPr>
      <w:r>
        <w:rPr>
          <w:sz w:val="22"/>
          <w:szCs w:val="22"/>
        </w:rPr>
        <w:t xml:space="preserve">La objeción más frecuente es el coste del cambio: "Ya tengo mi sistema montado y el cambio me va a costar mucho tiempo y dinero." La respuesta es que disponemos de un servicio de migración de datos asistido por nuestro equipo técnico desde las 12 plataformas más habituales del mercado, con un proceso probado en más de 300 migraciones que garantiza la integridad de los datos y la continuidad del servicio. El tiempo medio de migración completa es de 3 semanas.</w:t>
      </w:r>
    </w:p>
    <w:p>
      <w:pPr>
        <w:spacing w:after="160"/>
        <w:jc w:val="both"/>
      </w:pPr>
      <w:r>
        <w:rPr>
          <w:sz w:val="22"/>
          <w:szCs w:val="22"/>
        </w:rPr>
        <w:t xml:space="preserve">Otra objeción frecuente es la seguridad de los datos en la nube. Nuestra infraestructura está alojada en centros de datos certificados ISO 27001 en territorio europeo (Alemania y Países Bajos), con cifrado end-to-end, copias de seguridad cada 4 horas y un SLA de disponibilidad del 99,9% que se traduce en menos de 9 horas de inactividad anual.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Producto para Comerciales – Suite de Gestión GESTORÍA PRO</dc:title>
  <dc:creator>Claude AI - Anthropic</dc:creator>
  <dc:description>Documento generado por Claude (Anthropic AI) para testing ScanIt</dc:description>
  <cp:lastModifiedBy>Un-named</cp:lastModifiedBy>
  <cp:revision>1</cp:revision>
  <dcterms:created xsi:type="dcterms:W3CDTF">2026-03-27T13:26:13.449Z</dcterms:created>
  <dcterms:modified xsi:type="dcterms:W3CDTF">2026-03-27T13:26:13.449Z</dcterms:modified>
</cp:coreProperties>
</file>

<file path=docProps/custom.xml><?xml version="1.0" encoding="utf-8"?>
<Properties xmlns="http://schemas.openxmlformats.org/officeDocument/2006/custom-properties" xmlns:vt="http://schemas.openxmlformats.org/officeDocument/2006/docPropsVTypes"/>
</file>