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Informe de Impacto Social – Memoria RSC 2023</w:t>
      </w:r>
    </w:p>
    <w:p>
      <w:pPr>
        <w:spacing w:after="400"/>
      </w:pPr>
      <w:r>
        <w:rPr>
          <w:i/>
          <w:iCs/>
          <w:color w:val="666666"/>
          <w:sz w:val="18"/>
          <w:szCs w:val="18"/>
        </w:rPr>
        <w:t xml:space="preserve">Dirección de Sostenibilidad – CEMENTOS MEDITERRÁNEO S.A.</w:t>
      </w:r>
    </w:p>
    <w:p>
      <w:pPr>
        <w:pStyle w:val="Heading1"/>
        <w:spacing w:after="140" w:before="280"/>
      </w:pPr>
      <w:r>
        <w:t xml:space="preserve">Compromiso con los Grupos de Interés</w:t>
      </w:r>
    </w:p>
    <w:p>
      <w:pPr>
        <w:spacing w:after="160"/>
        <w:jc w:val="both"/>
      </w:pPr>
      <w:r>
        <w:rPr>
          <w:sz w:val="22"/>
          <w:szCs w:val="22"/>
        </w:rPr>
        <w:t xml:space="preserve">En CEMENTOS MEDITERRÁNEO S.A. entendemos que el éxito empresarial sostenible es inseparable del bienestar de las comunidades en las que operamos y de la responsabilidad hacia todos nuestros grupos de interés: empleados, accionistas, clientes, proveedores, comunidades locales y el medio ambiente.</w:t>
      </w:r>
    </w:p>
    <w:p>
      <w:pPr>
        <w:spacing w:after="160"/>
        <w:jc w:val="both"/>
      </w:pPr>
      <w:r>
        <w:rPr>
          <w:sz w:val="22"/>
          <w:szCs w:val="22"/>
        </w:rPr>
        <w:t xml:space="preserve">El presente Informe de Impacto Social recoge las principales actuaciones e indicadores de nuestra actividad en materia de responsabilidad social corporativa durante el ejercicio 2023, elaborado siguiendo los estándares GRI (Global Reporting Initiative) y los criterios del Pacto Mundial de Naciones Unidas, del que somos signatarios desde 2015.</w:t>
      </w:r>
    </w:p>
    <w:p>
      <w:pPr>
        <w:pStyle w:val="Heading1"/>
        <w:spacing w:after="140" w:before="280"/>
      </w:pPr>
      <w:r>
        <w:t xml:space="preserve">Impacto en las Comunidades Locales</w:t>
      </w:r>
    </w:p>
    <w:p>
      <w:pPr>
        <w:spacing w:after="160"/>
        <w:jc w:val="both"/>
      </w:pPr>
      <w:r>
        <w:rPr>
          <w:sz w:val="22"/>
          <w:szCs w:val="22"/>
        </w:rPr>
        <w:t xml:space="preserve">La planta de producción de CEMENTOS MEDITERRÁNEO en Villena (Alicante) es uno de los mayores empleadores del municipio, con 287 empleados directos y un impacto en el empleo indirecto estimado en 840 puestos de trabajo adicionales en la cadena de suministro local. La masa salarial directa generada en el municipio asciende a 14,2 millones de euros anuales, con un efecto multiplicador en la economía local de aproximadamente 2,8 veces.</w:t>
      </w:r>
    </w:p>
    <w:p>
      <w:pPr>
        <w:spacing w:after="160"/>
        <w:jc w:val="both"/>
      </w:pPr>
      <w:r>
        <w:rPr>
          <w:sz w:val="22"/>
          <w:szCs w:val="22"/>
        </w:rPr>
        <w:t xml:space="preserve">En el ámbito de la acción social, la empresa destina el 0,7% de su resultado neto a proyectos de interés comunitario, habiéndose apoyado en 2023 a 18 proyectos en los ámbitos de la educación (becas para hijos de empleados, dotación de laboratorios en institutos de formación profesional), la cultura (patrocinio del Festival de Teatro de Villena) y el deporte (equipo de fútbol sala de la empresa y sponsorización del Club Atletismo Villena).</w:t>
      </w:r>
    </w:p>
    <w:p>
      <w:pPr>
        <w:pStyle w:val="Heading1"/>
        <w:spacing w:after="140" w:before="280"/>
      </w:pPr>
      <w:r>
        <w:t xml:space="preserve">Compromisos 2024 y Hoja de Ruta Climática</w:t>
      </w:r>
    </w:p>
    <w:p>
      <w:pPr>
        <w:spacing w:after="160"/>
        <w:jc w:val="both"/>
      </w:pPr>
      <w:r>
        <w:rPr>
          <w:sz w:val="22"/>
          <w:szCs w:val="22"/>
        </w:rPr>
        <w:t xml:space="preserve">El mayor reto de sostenibilidad de CEMENTOS MEDITERRÁNEO en los próximos años es la descarbonización de su proceso productivo, que actualmente genera 0,78 toneladas de CO2 por tonelada de cemento producida, ligeramente por debajo de la media del sector en España (0,83 tCO2/t cemento) pero muy lejos de los objetivos de neutralidad climática del Pacto Verde Europeo.</w:t>
      </w:r>
    </w:p>
    <w:p>
      <w:pPr>
        <w:spacing w:after="160"/>
        <w:jc w:val="both"/>
      </w:pPr>
      <w:r>
        <w:rPr>
          <w:sz w:val="22"/>
          <w:szCs w:val="22"/>
        </w:rPr>
        <w:t xml:space="preserve">La hoja de ruta climática de la empresa contempla tres palancas principales: sustitución progresiva del clinker por materiales alternativos como las cenizas volantes y las escorias de alto horno (objetivo: reducir el ratio clinker/cemento del 78% actual al 65% en 2030), cogeneración eléctrica con el calor residual del proceso (en fase de estudio de viabilidad), y exploración de la captura y almacenamiento de CO2 en colaboración con el consorcio europeo de investigación ECEMCO.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Impacto Social – Memoria RSC 2023</dc:title>
  <dc:creator>Claude AI - Anthropic</dc:creator>
  <dc:description>Documento generado por Claude (Anthropic AI) para testing ScanIt</dc:description>
  <cp:lastModifiedBy>Un-named</cp:lastModifiedBy>
  <cp:revision>1</cp:revision>
  <dcterms:created xsi:type="dcterms:W3CDTF">2026-03-27T13:26:13.741Z</dcterms:created>
  <dcterms:modified xsi:type="dcterms:W3CDTF">2026-03-27T13:26:13.741Z</dcterms:modified>
</cp:coreProperties>
</file>

<file path=docProps/custom.xml><?xml version="1.0" encoding="utf-8"?>
<Properties xmlns="http://schemas.openxmlformats.org/officeDocument/2006/custom-properties" xmlns:vt="http://schemas.openxmlformats.org/officeDocument/2006/docPropsVTypes"/>
</file>