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Manual de Estilo y Comunicación de Marca – Guía para el Equipo</w:t>
      </w:r>
    </w:p>
    <w:p>
      <w:pPr>
        <w:spacing w:after="400"/>
      </w:pPr>
      <w:r>
        <w:rPr>
          <w:i/>
          <w:iCs/>
          <w:color w:val="666666"/>
          <w:sz w:val="18"/>
          <w:szCs w:val="18"/>
        </w:rPr>
        <w:t xml:space="preserve">Dirección de Marketing y Comunicación – BODEGAS SEÑORÍO DEL VINALOPÓ</w:t>
      </w:r>
    </w:p>
    <w:p>
      <w:pPr>
        <w:pStyle w:val="Heading1"/>
        <w:spacing w:after="140" w:before="280"/>
      </w:pPr>
      <w:r>
        <w:t xml:space="preserve">Nuestra Identidad de Marca</w:t>
      </w:r>
    </w:p>
    <w:p>
      <w:pPr>
        <w:spacing w:after="160"/>
        <w:jc w:val="both"/>
      </w:pPr>
      <w:r>
        <w:rPr>
          <w:sz w:val="22"/>
          <w:szCs w:val="22"/>
        </w:rPr>
        <w:t xml:space="preserve">Bodegas Señorío del Vinalopó es mucho más que una empresa vitivinícola. Somos los guardianes de una tradición centenaria de cultivo en la comarca del Vinalopó, en el corazón de la provincia de Alicante, y al mismo tiempo los exploradores de un futuro en el que el vino alicantino merece el reconocimiento internacional que su calidad exige.</w:t>
      </w:r>
    </w:p>
    <w:p>
      <w:pPr>
        <w:spacing w:after="160"/>
        <w:jc w:val="both"/>
      </w:pPr>
      <w:r>
        <w:rPr>
          <w:sz w:val="22"/>
          <w:szCs w:val="22"/>
        </w:rPr>
        <w:t xml:space="preserve">Nuestra marca se construye sobre cuatro pilares de personalidad: Autenticidad (somos lo que somos, sin artificio ni pretensión; nuestros vinos hablan de nuestro territorio con honestidad), Pasión (la viticultura no es un negocio para nosotros, es una vocación que se transmite de generación en generación), Excelencia (perseguimos la máxima calidad en cada botella, sin concesiones), y Hospitalidad (abrimos nuestra bodega al mundo con la generosidad del mediterráneo).</w:t>
      </w:r>
    </w:p>
    <w:p>
      <w:pPr>
        <w:pStyle w:val="Heading1"/>
        <w:spacing w:after="140" w:before="280"/>
      </w:pPr>
      <w:r>
        <w:t xml:space="preserve">Tono y Estilo de Comunicación</w:t>
      </w:r>
    </w:p>
    <w:p>
      <w:pPr>
        <w:spacing w:after="160"/>
        <w:jc w:val="both"/>
      </w:pPr>
      <w:r>
        <w:rPr>
          <w:sz w:val="22"/>
          <w:szCs w:val="22"/>
        </w:rPr>
        <w:t xml:space="preserve">El tono de la comunicación de Bodegas Señorío del Vinalopó es cálido, culto pero accesible, apasionado y con un punto de orgullo contenido por nuestra tierra y nuestro trabajo. Nunca pretencioso, nunca condescendiente, nunca frío ni corporativo.</w:t>
      </w:r>
    </w:p>
    <w:p>
      <w:pPr>
        <w:spacing w:after="160"/>
        <w:jc w:val="both"/>
      </w:pPr>
      <w:r>
        <w:rPr>
          <w:sz w:val="22"/>
          <w:szCs w:val="22"/>
        </w:rPr>
        <w:t xml:space="preserve">Pautas específicas: utilizamos el tuteo en las comunicaciones digitales y la comunicación cercana; evitamos el lenguaje técnico enológico excesivo en las comunicaciones de consumidor (reservamos la terminología para las fichas técnicas de producto y las comunicaciones con prescriptores); contamos historias con protagonistas reales (el viticultor, el enólogo, el sumiller que nos descubrió en un concurso); y siempre ponemos en valor la D.O. Alicante y la variedad Monastrell como señas de identidad propias.</w:t>
      </w:r>
    </w:p>
    <w:p>
      <w:pPr>
        <w:pStyle w:val="Heading1"/>
        <w:spacing w:after="140" w:before="280"/>
      </w:pPr>
      <w:r>
        <w:t xml:space="preserve">Normas de Aplicación en Redes Sociales</w:t>
      </w:r>
    </w:p>
    <w:p>
      <w:pPr>
        <w:spacing w:after="160"/>
        <w:jc w:val="both"/>
      </w:pPr>
      <w:r>
        <w:rPr>
          <w:sz w:val="22"/>
          <w:szCs w:val="22"/>
        </w:rPr>
        <w:t xml:space="preserve">Instagram es nuestro canal principal de construcción de comunidad y estética de marca. La línea editorial se organiza en torno a cinco tipos de contenido en rotación: viña y bodega (proceso, territorio, temporada), producto (botella, maridaje, ocasiones de consumo), personas (equipo, clientes embajadores, chefs colaboradores), reconocimientos y eventos, y contenido cultural e inspiracional relacionado con el vino y la gastronomía mediterránea.</w:t>
      </w:r>
    </w:p>
    <w:p>
      <w:pPr>
        <w:spacing w:after="160"/>
        <w:jc w:val="both"/>
      </w:pPr>
      <w:r>
        <w:rPr>
          <w:sz w:val="22"/>
          <w:szCs w:val="22"/>
        </w:rPr>
        <w:t xml:space="preserve">Los hashtags corporativos de uso obligatorio en todas las publicaciones son: #SenorioDelVinalopo #DOAlicante #VinosAlicante #Monastrell. El tono en los pies de foto debe ser coherente con la identidad de marca: evitar el uso excesivo de emojis, nunca más de 3 por publicación; no utilizar mayúsculas para énfasis; y responder siempre a los comentarios en un plazo máximo de 24 horas en tono personal y cercano.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Estilo y Comunicación de Marca – Guía para el Equipo</dc:title>
  <dc:creator>Claude AI - Anthropic</dc:creator>
  <dc:description>Documento generado por Claude (Anthropic AI) para testing ScanIt</dc:description>
  <cp:lastModifiedBy>Un-named</cp:lastModifiedBy>
  <cp:revision>1</cp:revision>
  <dcterms:created xsi:type="dcterms:W3CDTF">2026-03-27T13:26:13.335Z</dcterms:created>
  <dcterms:modified xsi:type="dcterms:W3CDTF">2026-03-27T13:26:13.335Z</dcterms:modified>
</cp:coreProperties>
</file>

<file path=docProps/custom.xml><?xml version="1.0" encoding="utf-8"?>
<Properties xmlns="http://schemas.openxmlformats.org/officeDocument/2006/custom-properties" xmlns:vt="http://schemas.openxmlformats.org/officeDocument/2006/docPropsVTypes"/>
</file>