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Trabajo de Fin de Grado: La Regulación del Trabajo a Distancia en España tras el RDL 28/2020</w:t>
      </w:r>
    </w:p>
    <w:p>
      <w:pPr>
        <w:spacing w:after="400"/>
      </w:pPr>
      <w:r>
        <w:rPr>
          <w:i/>
          <w:iCs/>
          <w:color w:val="666666"/>
          <w:sz w:val="18"/>
          <w:szCs w:val="18"/>
        </w:rPr>
        <w:t xml:space="preserve">Grado en Derecho – Universidad de Alicante – Tutor: Prof. Dr. Emilio Castillo</w:t>
      </w:r>
    </w:p>
    <w:p>
      <w:pPr>
        <w:pStyle w:val="Heading1"/>
        <w:spacing w:after="140" w:before="280"/>
      </w:pPr>
      <w:r>
        <w:t xml:space="preserve">Introducción y Justificación del Tema</w:t>
      </w:r>
    </w:p>
    <w:p>
      <w:pPr>
        <w:spacing w:after="160"/>
        <w:jc w:val="both"/>
      </w:pPr>
      <w:r>
        <w:rPr>
          <w:sz w:val="22"/>
          <w:szCs w:val="22"/>
        </w:rPr>
        <w:t xml:space="preserve">La pandemia de COVID-19 actuó como un experimento social masivo y no planificado de trabajo a distancia, obligando a millones de trabajadores en todo el mundo a trasladar su actividad laboral al entorno doméstico de forma abrupta y sin preparación previa. En España, el porcentaje de trabajadores en modalidad de teletrabajo pasó del 4,8% en el cuarto trimestre de 2019 al 16,2% en el segundo trimestre de 2020, según datos de la Encuesta de Población Activa.</w:t>
      </w:r>
    </w:p>
    <w:p>
      <w:pPr>
        <w:spacing w:after="160"/>
        <w:jc w:val="both"/>
      </w:pPr>
      <w:r>
        <w:rPr>
          <w:sz w:val="22"/>
          <w:szCs w:val="22"/>
        </w:rPr>
        <w:t xml:space="preserve">Esta transformación acelerada puso de manifiesto la insuficiencia del marco regulatorio existente, limitado en la práctica al artículo 13 del Estatuto de los Trabajadores, y aceleró la elaboración del Real Decreto-ley 28/2020, de 22 de septiembre, de trabajo a distancia, que ha supuesto la primera regulación específica y sistemática de esta modalidad en el ordenamiento jurídico laboral español.</w:t>
      </w:r>
    </w:p>
    <w:p>
      <w:pPr>
        <w:pStyle w:val="Heading1"/>
        <w:spacing w:after="140" w:before="280"/>
      </w:pPr>
      <w:r>
        <w:t xml:space="preserve">Análisis de los Aspectos Esenciales del RDL 28/2020</w:t>
      </w:r>
    </w:p>
    <w:p>
      <w:pPr>
        <w:spacing w:after="160"/>
        <w:jc w:val="both"/>
      </w:pPr>
      <w:r>
        <w:rPr>
          <w:sz w:val="22"/>
          <w:szCs w:val="22"/>
        </w:rPr>
        <w:t xml:space="preserve">El RDL 28/2020 introduce una distinción conceptual relevante entre trabajo a distancia (modalidad de prestación de la actividad laboral fuera del establecimiento de la empresa, con carácter regular) y teletrabajo (trabajo a distancia realizado mediante el uso exclusivo o prevalente de medios y sistemas informáticos y de telecomunicaciones). Esta distinción, aunque con escasas consecuencias prácticas, refleja la voluntad del legislador de dar cobertura a todas las formas de trabajo fuera del centro de trabajo.</w:t>
      </w:r>
    </w:p>
    <w:p>
      <w:pPr>
        <w:spacing w:after="160"/>
        <w:jc w:val="both"/>
      </w:pPr>
      <w:r>
        <w:rPr>
          <w:sz w:val="22"/>
          <w:szCs w:val="22"/>
        </w:rPr>
        <w:t xml:space="preserve">Uno de los aspectos más relevantes de la norma es la exigencia de voluntariedad y reversibilidad del acuerdo de trabajo a distancia, que debe formalizarse por escrito con un contenido mínimo tasado. La imposición del trabajo a distancia por parte del empresario o la negativa del trabajador a adoptarlo no pueden ser causa de despido ni dar lugar a consecuencias disciplinarias, salvo en los supuestos legalmente previstos.</w:t>
      </w:r>
    </w:p>
    <w:p>
      <w:pPr>
        <w:pStyle w:val="Heading1"/>
        <w:spacing w:after="140" w:before="280"/>
      </w:pPr>
      <w:r>
        <w:t xml:space="preserve">Conclusiones</w:t>
      </w:r>
    </w:p>
    <w:p>
      <w:pPr>
        <w:spacing w:after="160"/>
        <w:jc w:val="both"/>
      </w:pPr>
      <w:r>
        <w:rPr>
          <w:sz w:val="22"/>
          <w:szCs w:val="22"/>
        </w:rPr>
        <w:t xml:space="preserve">El RDL 28/2020, convertido en Ley 10/2021 tras su tramitación parlamentaria, ha supuesto un avance significativo en la regulación de una realidad laboral que la legislación precedente ignoraba en gran medida. La formalización del acuerdo individual, el reconocimiento del derecho a la desconexión digital, la obligación empresarial de dotar de los medios necesarios y el derecho a la compensación de gastos constituyen el núcleo de una regulación que otorga a los trabajadores a distancia un estatuto propio análogo al del trabajador presencial.</w:t>
      </w:r>
    </w:p>
    <w:p>
      <w:pPr>
        <w:spacing w:after="160"/>
        <w:jc w:val="both"/>
      </w:pPr>
      <w:r>
        <w:rPr>
          <w:sz w:val="22"/>
          <w:szCs w:val="22"/>
        </w:rPr>
        <w:t xml:space="preserve">No obstante, la práctica aplicativa de la norma ha evidenciado importantes zonas de incertidumbre, especialmente en la determinación de los gastos compensables y en la extensión del deber de seguridad del empresario al domicilio del teletrabajador, cuestiones sobre las que la doctrina judicial está construyendo paulatinamente criterios interpretativos que la propia norma no resuelve de forma satisfactoria.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de Fin de Grado: La Regulación del Trabajo a Distancia en España tras el RDL 28/2020</dc:title>
  <dc:creator>Claude AI - Anthropic</dc:creator>
  <dc:description>Documento generado por Claude (Anthropic AI) para testing ScanIt</dc:description>
  <cp:lastModifiedBy>Un-named</cp:lastModifiedBy>
  <cp:revision>1</cp:revision>
  <dcterms:created xsi:type="dcterms:W3CDTF">2026-03-27T13:26:13.558Z</dcterms:created>
  <dcterms:modified xsi:type="dcterms:W3CDTF">2026-03-27T13:26:13.558Z</dcterms:modified>
</cp:coreProperties>
</file>

<file path=docProps/custom.xml><?xml version="1.0" encoding="utf-8"?>
<Properties xmlns="http://schemas.openxmlformats.org/officeDocument/2006/custom-properties" xmlns:vt="http://schemas.openxmlformats.org/officeDocument/2006/docPropsVTypes"/>
</file>