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Análisis de la Competencia – Sector Consultoría TI en España</w:t>
      </w:r>
    </w:p>
    <w:p>
      <w:pPr>
        <w:spacing w:after="400"/>
      </w:pPr>
      <w:r>
        <w:rPr>
          <w:i/>
          <w:iCs/>
          <w:color w:val="666666"/>
          <w:sz w:val="18"/>
          <w:szCs w:val="18"/>
        </w:rPr>
        <w:t xml:space="preserve">Departamento de Estrategia – IBERITECH CONSULTING S.L.</w:t>
      </w:r>
    </w:p>
    <w:p>
      <w:pPr>
        <w:pStyle w:val="Heading1"/>
        <w:spacing w:after="140" w:before="280"/>
      </w:pPr>
      <w:r>
        <w:t xml:space="preserve">Mapa del Sector</w:t>
      </w:r>
    </w:p>
    <w:p>
      <w:pPr>
        <w:spacing w:after="160"/>
        <w:jc w:val="both"/>
      </w:pPr>
      <w:r>
        <w:rPr>
          <w:sz w:val="22"/>
          <w:szCs w:val="22"/>
        </w:rPr>
        <w:t xml:space="preserve">El sector de la consultoría TI en España mueve aproximadamente 11.800 millones de euros anuales (datos Ametic 2023) y está estructurado en tres capas claramente diferenciadas: las grandes consultoras multinacionales (Accenture, Capgemini, Indra, NTT Data, Deloitte Technology), que acaparan el 58% del mercado principalmente con clientes enterprise y administración pública; las consultoras medianas especializadas (50-500 empleados), con cuotas del 27%; y el tejido de microempresas y autónomos especializados, con el 15% restante.</w:t>
      </w:r>
    </w:p>
    <w:p>
      <w:pPr>
        <w:spacing w:after="160"/>
        <w:jc w:val="both"/>
      </w:pPr>
      <w:r>
        <w:rPr>
          <w:sz w:val="22"/>
          <w:szCs w:val="22"/>
        </w:rPr>
        <w:t xml:space="preserve">El mercado presenta una concentración creciente en la capa alta: las tres grandes consultoras por ingresos (Accenture España, Capgemini y Indra) han aumentado su cuota conjunta del 31% al 38% en los últimos cinco años, principalmente a través de adquisiciones de firmas medianas especializadas.</w:t>
      </w:r>
    </w:p>
    <w:p>
      <w:pPr>
        <w:pStyle w:val="Heading1"/>
        <w:spacing w:after="140" w:before="280"/>
      </w:pPr>
      <w:r>
        <w:t xml:space="preserve">Análisis de los Competidores Directos</w:t>
      </w:r>
    </w:p>
    <w:p>
      <w:pPr>
        <w:spacing w:after="160"/>
        <w:jc w:val="both"/>
      </w:pPr>
      <w:r>
        <w:rPr>
          <w:sz w:val="22"/>
          <w:szCs w:val="22"/>
        </w:rPr>
        <w:t xml:space="preserve">En el segmento de consultoras medianas especializadas en transformación digital para el mercado valenciano, los tres competidores más relevantes para IBERITECH son: DIGITEC CONSULTORÍA (Valencia, 85 empleados, fuerte en sector industrial y logístico, debilidad en desarrollo de software a medida); SOLUCIONES TI MEDITERRÁNEO (Alicante, 42 empleados, especialización en sector público y administraciones locales, buena reputación en accesibilidad e interoperabilidad); y TRANSFORM DIGITAL SPAIN (Madrid con oficina en Valencia, 130 empleados, perfil más generalista, mayor presupuesto de marketing pero menor profundidad técnica según las valoraciones de clientes en plataformas como Clutch y G2).</w:t>
      </w:r>
    </w:p>
    <w:p>
      <w:pPr>
        <w:spacing w:after="160"/>
        <w:jc w:val="both"/>
      </w:pPr>
      <w:r>
        <w:rPr>
          <w:sz w:val="22"/>
          <w:szCs w:val="22"/>
        </w:rPr>
        <w:t xml:space="preserve">El análisis de las valoraciones de clientes en plataformas independientes arroja que IBERITECH obtiene una puntuación media de 4,7/5 frente al 4,2/5 de los competidores analizados, siendo la satisfacción con el equipo técnico y la comunicación durante el proyecto los atributos mejor valorados.</w:t>
      </w:r>
    </w:p>
    <w:p>
      <w:pPr>
        <w:pStyle w:val="Heading1"/>
        <w:spacing w:after="140" w:before="280"/>
      </w:pPr>
      <w:r>
        <w:t xml:space="preserve">Oportunidades y Posicionamiento</w:t>
      </w:r>
    </w:p>
    <w:p>
      <w:pPr>
        <w:spacing w:after="160"/>
        <w:jc w:val="both"/>
      </w:pPr>
      <w:r>
        <w:rPr>
          <w:sz w:val="22"/>
          <w:szCs w:val="22"/>
        </w:rPr>
        <w:t xml:space="preserve">El análisis identifica tres nichos de oportunidad insuficientemente atendidos por la competencia: la consultoría de ciberseguridad para PYMES industriales con requisitos normativos específicos (NIS2, certificaciones de clientes del sector automotive o aeronáutico), la transformación digital de cooperativas agrarias y empresas del sector agroalimentario valenciano, y la implantación de soluciones de IA generativa en empresas de mediana capitalización que no tienen recursos para equipos internos de IA.</w:t>
      </w:r>
    </w:p>
    <w:p>
      <w:pPr>
        <w:spacing w:after="160"/>
        <w:jc w:val="both"/>
      </w:pPr>
      <w:r>
        <w:rPr>
          <w:sz w:val="22"/>
          <w:szCs w:val="22"/>
        </w:rPr>
        <w:t xml:space="preserve">El posicionamiento recomendado para IBERITECH en el horizonte 2025-2027 es el de "consultora de proximidad con capacidades de gran firma", destacando la combinación de trato personalizado y flexibilidad de una boutique con la profundidad técnica y las metodologías de las grandes consultoras, al precio de las medianas.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la Competencia – Sector Consultoría TI en España</dc:title>
  <dc:creator>Claude AI - Anthropic</dc:creator>
  <dc:description>Documento generado por Claude (Anthropic AI) para testing ScanIt</dc:description>
  <cp:lastModifiedBy>Un-named</cp:lastModifiedBy>
  <cp:revision>1</cp:revision>
  <dcterms:created xsi:type="dcterms:W3CDTF">2026-03-27T13:26:13.502Z</dcterms:created>
  <dcterms:modified xsi:type="dcterms:W3CDTF">2026-03-27T13:26:13.502Z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