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</wp:posOffset>
            </wp:positionH>
            <wp:positionV relativeFrom="page">
              <wp:posOffset>180340</wp:posOffset>
            </wp:positionV>
            <wp:extent cx="7186930" cy="5837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86930" cy="583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350" w:after="0"/>
        <w:ind w:left="0" w:right="1402" w:firstLine="0"/>
        <w:jc w:val="right"/>
      </w:pPr>
      <w:r>
        <w:rPr>
          <w:w w:val="102.54682239733243"/>
          <w:rFonts w:ascii="WeblySleekUISemibold" w:hAnsi="WeblySleekUISemibold" w:eastAsia="WeblySleekUISemibold"/>
          <w:b/>
          <w:i w:val="0"/>
          <w:color w:val="000000"/>
          <w:sz w:val="19"/>
        </w:rPr>
        <w:t>CARÁTULA DE LA PÓLIZA DE SEGUROS DE AUTOMÓVILES</w:t>
      </w:r>
    </w:p>
    <w:p>
      <w:pPr>
        <w:autoSpaceDN w:val="0"/>
        <w:autoSpaceDE w:val="0"/>
        <w:widowControl/>
        <w:spacing w:line="284" w:lineRule="exact" w:before="360" w:after="56"/>
        <w:ind w:left="232" w:right="4752" w:firstLine="0"/>
        <w:jc w:val="left"/>
      </w:pPr>
      <w:r>
        <w:rPr>
          <w:w w:val="102.54682239733243"/>
          <w:rFonts w:ascii="WeblySleekUISemilight" w:hAnsi="WeblySleekUISemilight" w:eastAsia="WeblySleekUISemilight"/>
          <w:b w:val="0"/>
          <w:i w:val="0"/>
          <w:color w:val="000000"/>
          <w:sz w:val="19"/>
        </w:rPr>
        <w:t xml:space="preserve">Seguros Inbursa, S.A., Grupo Financiero Inbursa </w:t>
      </w:r>
      <w:r>
        <w:br/>
      </w:r>
      <w:r>
        <w:rPr>
          <w:w w:val="102.54682239733243"/>
          <w:rFonts w:ascii="WeblySleekUISemilight" w:hAnsi="WeblySleekUISemilight" w:eastAsia="WeblySleekUISemilight"/>
          <w:b w:val="0"/>
          <w:i w:val="0"/>
          <w:color w:val="000000"/>
          <w:sz w:val="19"/>
        </w:rPr>
        <w:t>Av. Insurgentes Sur 3500, Col. Peña Pobre, Tlalpan, C.P.14060, Ciudad de México.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7" w:type="dxa"/>
      </w:tblPr>
      <w:tblGrid>
        <w:gridCol w:w="3869"/>
        <w:gridCol w:w="3869"/>
        <w:gridCol w:w="3869"/>
      </w:tblGrid>
      <w:tr>
        <w:trPr>
          <w:trHeight w:hRule="exact" w:val="410"/>
        </w:trPr>
        <w:tc>
          <w:tcPr>
            <w:tcW w:type="dxa" w:w="3072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98" w:after="0"/>
              <w:ind w:left="6" w:right="0" w:firstLine="0"/>
              <w:jc w:val="left"/>
            </w:pPr>
            <w:r>
              <w:rPr>
                <w:w w:val="102.54682239733243"/>
                <w:rFonts w:ascii="WeblySleekUISemibold" w:hAnsi="WeblySleekUISemibold" w:eastAsia="WeblySleekUISemibold"/>
                <w:b/>
                <w:i w:val="0"/>
                <w:color w:val="000000"/>
                <w:sz w:val="19"/>
              </w:rPr>
              <w:t>CLIENTE INBURSA</w:t>
            </w:r>
            <w:r>
              <w:rPr>
                <w:w w:val="102.54682239733243"/>
                <w:rFonts w:ascii="WeblySleekUISemilight" w:hAnsi="WeblySleekUISemilight" w:eastAsia="WeblySleekUISemilight"/>
                <w:b w:val="0"/>
                <w:i w:val="0"/>
                <w:color w:val="000000"/>
                <w:sz w:val="19"/>
              </w:rPr>
              <w:t xml:space="preserve"> 14336477</w:t>
            </w:r>
          </w:p>
        </w:tc>
        <w:tc>
          <w:tcPr>
            <w:tcW w:type="dxa" w:w="3540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710" w:right="0" w:firstLine="0"/>
              <w:jc w:val="left"/>
            </w:pPr>
            <w:r>
              <w:rPr>
                <w:w w:val="102.54682239733243"/>
                <w:rFonts w:ascii="WeblySleekUISemibold" w:hAnsi="WeblySleekUISemibold" w:eastAsia="WeblySleekUISemibold"/>
                <w:b/>
                <w:i w:val="0"/>
                <w:color w:val="000000"/>
                <w:sz w:val="19"/>
              </w:rPr>
              <w:t>PÓLIZA</w:t>
            </w:r>
            <w:r>
              <w:rPr>
                <w:w w:val="102.54682239733243"/>
                <w:rFonts w:ascii="WeblySleekUISemilight" w:hAnsi="WeblySleekUISemilight" w:eastAsia="WeblySleekUISemilight"/>
                <w:b w:val="0"/>
                <w:i w:val="0"/>
                <w:color w:val="000000"/>
                <w:sz w:val="19"/>
              </w:rPr>
              <w:t xml:space="preserve"> 25100 20735171</w:t>
            </w:r>
          </w:p>
        </w:tc>
        <w:tc>
          <w:tcPr>
            <w:tcW w:type="dxa" w:w="4738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98" w:after="0"/>
              <w:ind w:left="912" w:right="0" w:firstLine="0"/>
              <w:jc w:val="left"/>
            </w:pPr>
            <w:r>
              <w:rPr>
                <w:w w:val="102.54682239733243"/>
                <w:rFonts w:ascii="WeblySleekUISemibold" w:hAnsi="WeblySleekUISemibold" w:eastAsia="WeblySleekUISemibold"/>
                <w:b/>
                <w:i w:val="0"/>
                <w:color w:val="000000"/>
                <w:sz w:val="19"/>
              </w:rPr>
              <w:t>CIS</w:t>
            </w:r>
            <w:r>
              <w:rPr>
                <w:w w:val="102.54682239733243"/>
                <w:rFonts w:ascii="WeblySleekUISemilight" w:hAnsi="WeblySleekUISemilight" w:eastAsia="WeblySleekUISemilight"/>
                <w:b w:val="0"/>
                <w:i w:val="0"/>
                <w:color w:val="000000"/>
                <w:sz w:val="19"/>
              </w:rPr>
              <w:t xml:space="preserve"> 23377132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7" w:type="dxa"/>
      </w:tblPr>
      <w:tblGrid>
        <w:gridCol w:w="11606"/>
      </w:tblGrid>
      <w:tr>
        <w:trPr>
          <w:trHeight w:hRule="exact" w:val="282"/>
        </w:trPr>
        <w:tc>
          <w:tcPr>
            <w:tcW w:type="dxa" w:w="11344"/>
            <w:tcBorders>
              <w:bottom w:sz="4.535432815551758" w:val="single" w:color="#FFFFFF"/>
            </w:tcBorders>
            <w:shd w:fill="041e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WeblySleekUISemibold" w:hAnsi="WeblySleekUISemibold" w:eastAsia="WeblySleekUISemibold"/>
                <w:b/>
                <w:i w:val="0"/>
                <w:color w:val="FFFFFF"/>
                <w:sz w:val="20"/>
              </w:rPr>
              <w:t>DATOS DEL CONTRATANTE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8.0" w:type="dxa"/>
      </w:tblPr>
      <w:tblGrid>
        <w:gridCol w:w="3869"/>
        <w:gridCol w:w="3869"/>
        <w:gridCol w:w="3869"/>
      </w:tblGrid>
      <w:tr>
        <w:trPr>
          <w:trHeight w:hRule="exact" w:val="3786"/>
        </w:trPr>
        <w:tc>
          <w:tcPr>
            <w:tcW w:type="dxa" w:w="6614"/>
            <w:tcBorders>
              <w:end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4" w:right="3744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NOMBRE: </w:t>
            </w:r>
            <w:r>
              <w:br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SEGUROS INBURSA </w:t>
            </w:r>
            <w:r>
              <w:br/>
            </w: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DIRECCIÓN: </w:t>
            </w:r>
            <w:r>
              <w:br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AV INSURGENTES SUR 3500 </w:t>
            </w:r>
            <w:r>
              <w:br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COL. PEÑA POBRE </w:t>
            </w:r>
            <w:r>
              <w:br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TLALPAN CD DE MEX C.P. 14060</w:t>
            </w:r>
          </w:p>
          <w:p>
            <w:pPr>
              <w:autoSpaceDN w:val="0"/>
              <w:tabs>
                <w:tab w:pos="1454" w:val="left"/>
              </w:tabs>
              <w:autoSpaceDE w:val="0"/>
              <w:widowControl/>
              <w:spacing w:line="200" w:lineRule="exact" w:before="442" w:after="562"/>
              <w:ind w:left="14" w:right="0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PRODUCTO: </w:t>
            </w:r>
            <w:r>
              <w:tab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CAMIONES ESPECIALES FLOTILLA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.999999999999986" w:type="dxa"/>
            </w:tblPr>
            <w:tblGrid>
              <w:gridCol w:w="2205"/>
              <w:gridCol w:w="2205"/>
              <w:gridCol w:w="2205"/>
            </w:tblGrid>
            <w:tr>
              <w:trPr>
                <w:trHeight w:hRule="exact" w:val="284"/>
              </w:trPr>
              <w:tc>
                <w:tcPr>
                  <w:tcW w:type="dxa" w:w="5106"/>
                  <w:gridSpan w:val="2"/>
                  <w:tcBorders/>
                  <w:shd w:fill="041e4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6" w:after="0"/>
                    <w:ind w:left="0" w:right="754" w:firstLine="0"/>
                    <w:jc w:val="right"/>
                  </w:pPr>
                  <w:r>
                    <w:rPr>
                      <w:rFonts w:ascii="WeblySleekUISemibold" w:hAnsi="WeblySleekUISemibold" w:eastAsia="WeblySleekUISemibold"/>
                      <w:b/>
                      <w:i w:val="0"/>
                      <w:color w:val="FFFFFF"/>
                      <w:sz w:val="20"/>
                    </w:rPr>
                    <w:t>VIGENCIA DE LA PÓLIZA</w:t>
                  </w:r>
                </w:p>
              </w:tc>
              <w:tc>
                <w:tcPr>
                  <w:tcW w:type="dxa" w:w="1378"/>
                  <w:tcBorders/>
                  <w:shd w:fill="041e42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70"/>
              </w:trPr>
              <w:tc>
                <w:tcPr>
                  <w:tcW w:type="dxa" w:w="312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30" w:after="0"/>
                    <w:ind w:left="0" w:right="0" w:firstLine="0"/>
                    <w:jc w:val="left"/>
                  </w:pPr>
                  <w:r>
                    <w:rPr>
                      <w:rFonts w:ascii="WeblySleekUISemilight" w:hAnsi="WeblySleekUISemilight" w:eastAsia="WeblySleekUISemilight"/>
                      <w:b w:val="0"/>
                      <w:i w:val="0"/>
                      <w:color w:val="000000"/>
                      <w:sz w:val="20"/>
                    </w:rPr>
                    <w:t>Desde las 12:00 horas 31/DIC/2023</w:t>
                  </w:r>
                </w:p>
              </w:tc>
              <w:tc>
                <w:tcPr>
                  <w:tcW w:type="dxa" w:w="1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WeblySleekUISemilight" w:hAnsi="WeblySleekUISemilight" w:eastAsia="WeblySleekUISemilight"/>
                      <w:b w:val="0"/>
                      <w:i w:val="0"/>
                      <w:color w:val="000000"/>
                      <w:sz w:val="20"/>
                    </w:rPr>
                    <w:t>hasta las 12:00 horas</w:t>
                  </w:r>
                </w:p>
              </w:tc>
              <w:tc>
                <w:tcPr>
                  <w:tcW w:type="dxa" w:w="13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WeblySleekUISemilight" w:hAnsi="WeblySleekUISemilight" w:eastAsia="WeblySleekUISemilight"/>
                      <w:b w:val="0"/>
                      <w:i w:val="0"/>
                      <w:color w:val="000000"/>
                      <w:sz w:val="20"/>
                    </w:rPr>
                    <w:t>31/DIC/2024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70"/>
            <w:tcBorders>
              <w:start w:sz="4.535432815551758" w:val="single" w:color="#000000"/>
              <w:top w:sz="4.535432815551758" w:val="single" w:color="#FFFFFF"/>
              <w:end w:sz="4.53543281555175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2370"/>
            </w:tblGrid>
            <w:tr>
              <w:trPr>
                <w:trHeight w:hRule="exact" w:val="382"/>
              </w:trPr>
              <w:tc>
                <w:tcPr>
                  <w:tcW w:type="dxa" w:w="2342"/>
                  <w:tcBorders/>
                  <w:shd w:fill="f0f0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76" w:after="0"/>
                    <w:ind w:left="42" w:right="0" w:firstLine="0"/>
                    <w:jc w:val="left"/>
                  </w:pPr>
                  <w:r>
                    <w:rPr>
                      <w:rFonts w:ascii="WeblySleekUISemibold" w:hAnsi="WeblySleekUISemibold" w:eastAsia="WeblySleekUISemibold"/>
                      <w:b/>
                      <w:i w:val="0"/>
                      <w:color w:val="000000"/>
                      <w:sz w:val="20"/>
                    </w:rPr>
                    <w:t>AGRUPACIÓN: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2370"/>
            </w:tblGrid>
            <w:tr>
              <w:trPr>
                <w:trHeight w:hRule="exact" w:val="320"/>
              </w:trPr>
              <w:tc>
                <w:tcPr>
                  <w:tcW w:type="dxa" w:w="1620"/>
                  <w:tcBorders/>
                  <w:shd w:fill="f0f0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WeblySleekUISemilight" w:hAnsi="WeblySleekUISemilight" w:eastAsia="WeblySleekUISemilight"/>
                      <w:b w:val="0"/>
                      <w:i w:val="0"/>
                      <w:color w:val="000000"/>
                      <w:sz w:val="20"/>
                    </w:rPr>
                    <w:t>20733020</w:t>
                  </w:r>
                </w:p>
              </w:tc>
            </w:tr>
          </w:tbl>
          <w:p>
            <w:pPr>
              <w:autoSpaceDN w:val="0"/>
              <w:tabs>
                <w:tab w:pos="562" w:val="left"/>
                <w:tab w:pos="698" w:val="left"/>
                <w:tab w:pos="742" w:val="left"/>
                <w:tab w:pos="860" w:val="left"/>
              </w:tabs>
              <w:autoSpaceDE w:val="0"/>
              <w:widowControl/>
              <w:spacing w:line="284" w:lineRule="exact" w:before="748" w:after="0"/>
              <w:ind w:left="50" w:right="144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R.F.C.: </w:t>
            </w:r>
            <w:r>
              <w:br/>
            </w:r>
            <w:r>
              <w:tab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SIN9408027L6 </w:t>
            </w:r>
            <w:r>
              <w:br/>
            </w: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MONEDA: </w:t>
            </w:r>
            <w:r>
              <w:br/>
            </w:r>
            <w:r>
              <w:tab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NACIONAL </w:t>
            </w:r>
            <w:r>
              <w:br/>
            </w: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FORMA DE PAGO: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MENSUAL </w:t>
            </w:r>
            <w:r>
              <w:br/>
            </w: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TIPO DE DOCUMENTO: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INICIAL</w:t>
            </w:r>
          </w:p>
        </w:tc>
        <w:tc>
          <w:tcPr>
            <w:tcW w:type="dxa" w:w="2384"/>
            <w:tcBorders>
              <w:start w:sz="4.535432815551758" w:val="single" w:color="#000000"/>
              <w:top w:sz="4.535432815551758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50" w:right="0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PRIMA NETA:</w:t>
            </w:r>
          </w:p>
          <w:p>
            <w:pPr>
              <w:autoSpaceDN w:val="0"/>
              <w:autoSpaceDE w:val="0"/>
              <w:widowControl/>
              <w:spacing w:line="200" w:lineRule="exact" w:before="178" w:after="0"/>
              <w:ind w:left="0" w:right="72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7,454.16</w:t>
            </w:r>
          </w:p>
          <w:p>
            <w:pPr>
              <w:autoSpaceDN w:val="0"/>
              <w:autoSpaceDE w:val="0"/>
              <w:widowControl/>
              <w:spacing w:line="244" w:lineRule="exact" w:before="136" w:after="0"/>
              <w:ind w:left="50" w:right="0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COMISIÓN CEDIDA:</w:t>
            </w:r>
          </w:p>
          <w:p>
            <w:pPr>
              <w:autoSpaceDN w:val="0"/>
              <w:autoSpaceDE w:val="0"/>
              <w:widowControl/>
              <w:spacing w:line="200" w:lineRule="exact" w:before="180" w:after="0"/>
              <w:ind w:left="0" w:right="72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596.16</w:t>
            </w:r>
          </w:p>
          <w:p>
            <w:pPr>
              <w:autoSpaceDN w:val="0"/>
              <w:tabs>
                <w:tab w:pos="1622" w:val="left"/>
                <w:tab w:pos="1946" w:val="left"/>
              </w:tabs>
              <w:autoSpaceDE w:val="0"/>
              <w:widowControl/>
              <w:spacing w:line="284" w:lineRule="exact" w:before="48" w:after="0"/>
              <w:ind w:left="50" w:right="0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FINANCIAMIENTO: </w:t>
            </w:r>
            <w:r>
              <w:br/>
            </w:r>
            <w:r>
              <w:tab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0.00 </w:t>
            </w: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GASTOS EXPEDICIÓN: </w:t>
            </w:r>
            <w:r>
              <w:br/>
            </w:r>
            <w:r>
              <w:tab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0.00 </w:t>
            </w: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I.V.A.: </w:t>
            </w:r>
            <w:r>
              <w:br/>
            </w:r>
            <w:r>
              <w:tab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1,097.28 </w:t>
            </w: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PRIMA TOTAL: </w:t>
            </w:r>
            <w:r>
              <w:br/>
            </w:r>
            <w:r>
              <w:tab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7,955.16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7" w:type="dxa"/>
      </w:tblPr>
      <w:tblGrid>
        <w:gridCol w:w="2901"/>
        <w:gridCol w:w="2901"/>
        <w:gridCol w:w="2901"/>
        <w:gridCol w:w="2901"/>
      </w:tblGrid>
      <w:tr>
        <w:trPr>
          <w:trHeight w:hRule="exact" w:val="588"/>
        </w:trPr>
        <w:tc>
          <w:tcPr>
            <w:tcW w:type="dxa" w:w="1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0" w:after="0"/>
              <w:ind w:left="6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Grupo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0" w:after="0"/>
              <w:ind w:left="0" w:right="950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GPOFINAN</w:t>
            </w:r>
          </w:p>
        </w:tc>
        <w:tc>
          <w:tcPr>
            <w:tcW w:type="dxa" w:w="3280"/>
            <w:vMerge w:val="restart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56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Número de empleado</w:t>
            </w:r>
          </w:p>
        </w:tc>
        <w:tc>
          <w:tcPr>
            <w:tcW w:type="dxa" w:w="3318"/>
            <w:vMerge w:val="restart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478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1004647</w:t>
            </w:r>
          </w:p>
        </w:tc>
      </w:tr>
      <w:tr>
        <w:trPr>
          <w:trHeight w:hRule="exact" w:val="280"/>
        </w:trPr>
        <w:tc>
          <w:tcPr>
            <w:tcW w:type="dxa" w:w="1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6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Empresa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SEGUROS</w:t>
            </w:r>
          </w:p>
        </w:tc>
        <w:tc>
          <w:tcPr>
            <w:tcW w:type="dxa" w:w="2901"/>
            <w:vMerge/>
            <w:tcBorders>
              <w:bottom w:sz="4.535432815551758" w:val="single" w:color="#000000"/>
            </w:tcBorders>
          </w:tcPr>
          <w:p/>
        </w:tc>
        <w:tc>
          <w:tcPr>
            <w:tcW w:type="dxa" w:w="2901"/>
            <w:vMerge/>
            <w:tcBorders>
              <w:bottom w:sz="4.535432815551758" w:val="single" w:color="#000000"/>
            </w:tcBorders>
          </w:tcPr>
          <w:p/>
        </w:tc>
      </w:tr>
      <w:tr>
        <w:trPr>
          <w:trHeight w:hRule="exact" w:val="238"/>
        </w:trPr>
        <w:tc>
          <w:tcPr>
            <w:tcW w:type="dxa" w:w="1792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6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Sucursal</w:t>
            </w:r>
          </w:p>
        </w:tc>
        <w:tc>
          <w:tcPr>
            <w:tcW w:type="dxa" w:w="2960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918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EMPLEADO</w:t>
            </w:r>
          </w:p>
        </w:tc>
        <w:tc>
          <w:tcPr>
            <w:tcW w:type="dxa" w:w="2901"/>
            <w:vMerge/>
            <w:tcBorders>
              <w:bottom w:sz="4.535432815551758" w:val="single" w:color="#000000"/>
            </w:tcBorders>
          </w:tcPr>
          <w:p/>
        </w:tc>
        <w:tc>
          <w:tcPr>
            <w:tcW w:type="dxa" w:w="2901"/>
            <w:vMerge/>
            <w:tcBorders>
              <w:bottom w:sz="4.53543281555175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44" w:after="0"/>
        <w:ind w:left="232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Seguros Inbursa, S.A., Grupo Financiero Inbursa cubre durante la vigencia de la póliza, el Vehículo Asegurado abajo descrito, bajo las 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coberturas indicadas en esta carátula, de acuerdo a las condiciones generales y hasta por la suma asegurada máxima que corresponda.</w:t>
      </w:r>
    </w:p>
    <w:p>
      <w:pPr>
        <w:autoSpaceDN w:val="0"/>
        <w:autoSpaceDE w:val="0"/>
        <w:widowControl/>
        <w:spacing w:line="240" w:lineRule="auto" w:before="36" w:after="0"/>
        <w:ind w:left="2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202169" cy="612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2169" cy="61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840" w:val="left"/>
        </w:tabs>
        <w:autoSpaceDE w:val="0"/>
        <w:widowControl/>
        <w:spacing w:line="266" w:lineRule="exact" w:before="54" w:after="34"/>
        <w:ind w:left="232" w:right="2304" w:firstLine="0"/>
        <w:jc w:val="left"/>
      </w:pPr>
      <w:r>
        <w:rPr>
          <w:rFonts w:ascii="WeblySleekUISemibold" w:hAnsi="WeblySleekUISemibold" w:eastAsia="WeblySleekUISemibold"/>
          <w:b/>
          <w:i w:val="0"/>
          <w:color w:val="000000"/>
          <w:sz w:val="20"/>
        </w:rPr>
        <w:t xml:space="preserve">PROPIETARIO: </w:t>
      </w:r>
      <w:r>
        <w:tab/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MOISES SOTO CORDOVA </w:t>
      </w:r>
      <w:r>
        <w:br/>
      </w:r>
      <w:r>
        <w:rPr>
          <w:rFonts w:ascii="WeblySleekUISemibold" w:hAnsi="WeblySleekUISemibold" w:eastAsia="WeblySleekUISemibold"/>
          <w:b/>
          <w:i w:val="0"/>
          <w:color w:val="000000"/>
          <w:sz w:val="20"/>
        </w:rPr>
        <w:t>BENEFICIARIO PREFERENTE: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 SOFOM INBURSA S.A. DE C.V. SOFOM, E.R., GRUPO FINANCIERO INBURSA </w:t>
      </w:r>
      <w:r>
        <w:rPr>
          <w:rFonts w:ascii="WeblySleekUISemibold" w:hAnsi="WeblySleekUISemibold" w:eastAsia="WeblySleekUISemibold"/>
          <w:b/>
          <w:i w:val="0"/>
          <w:color w:val="000000"/>
          <w:sz w:val="20"/>
        </w:rPr>
        <w:t>NÚMERO ASOCIADO: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8.0" w:type="dxa"/>
      </w:tblPr>
      <w:tblGrid>
        <w:gridCol w:w="2901"/>
        <w:gridCol w:w="2901"/>
        <w:gridCol w:w="2901"/>
        <w:gridCol w:w="2901"/>
      </w:tblGrid>
      <w:tr>
        <w:trPr>
          <w:trHeight w:hRule="exact" w:val="530"/>
        </w:trPr>
        <w:tc>
          <w:tcPr>
            <w:tcW w:type="dxa" w:w="2420"/>
            <w:vMerge w:val="restart"/>
            <w:tcBorders>
              <w:bottom w:sz="11.338582038879395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4" w:right="144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CLAVE VEHICULAR: </w:t>
            </w:r>
            <w:r>
              <w:br/>
            </w: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COMPLEMENTO: </w:t>
            </w:r>
            <w:r>
              <w:br/>
            </w: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VEHÍCULO ASEGURADO: </w:t>
            </w: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 xml:space="preserve">MODELO: </w:t>
            </w:r>
            <w:r>
              <w:br/>
            </w: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NÚMERO DE SERIE:</w:t>
            </w:r>
          </w:p>
        </w:tc>
        <w:tc>
          <w:tcPr>
            <w:tcW w:type="dxa" w:w="88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02" w:right="3888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23104137 CHEVROLET SPARK CARGO 4CIL.STD. 1.00 T. </w:t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260"/>
        </w:trPr>
        <w:tc>
          <w:tcPr>
            <w:tcW w:type="dxa" w:w="2901"/>
            <w:vMerge/>
            <w:tcBorders>
              <w:bottom w:sz="11.338582038879395" w:val="single" w:color="#FFFFFF"/>
            </w:tcBorders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02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CAMIONES  NACIONALES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444" w:right="0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USO Y SERVICIO:</w:t>
            </w:r>
          </w:p>
        </w:tc>
        <w:tc>
          <w:tcPr>
            <w:tcW w:type="dxa" w:w="3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74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PARTICULAR O TRANSPORTE PROPIO</w:t>
            </w:r>
          </w:p>
        </w:tc>
      </w:tr>
      <w:tr>
        <w:trPr>
          <w:trHeight w:hRule="exact" w:val="240"/>
        </w:trPr>
        <w:tc>
          <w:tcPr>
            <w:tcW w:type="dxa" w:w="2901"/>
            <w:vMerge/>
            <w:tcBorders>
              <w:bottom w:sz="11.338582038879395" w:val="single" w:color="#FFFFFF"/>
            </w:tcBorders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02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2017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444" w:right="0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PLACAS:</w:t>
            </w:r>
          </w:p>
        </w:tc>
        <w:tc>
          <w:tcPr>
            <w:tcW w:type="dxa" w:w="3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74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SN</w:t>
            </w:r>
          </w:p>
        </w:tc>
      </w:tr>
      <w:tr>
        <w:trPr>
          <w:trHeight w:hRule="exact" w:val="270"/>
        </w:trPr>
        <w:tc>
          <w:tcPr>
            <w:tcW w:type="dxa" w:w="2901"/>
            <w:vMerge/>
            <w:tcBorders>
              <w:bottom w:sz="11.338582038879395" w:val="single" w:color="#FFFFFF"/>
            </w:tcBorders>
          </w:tcPr>
          <w:p/>
        </w:tc>
        <w:tc>
          <w:tcPr>
            <w:tcW w:type="dxa" w:w="2880"/>
            <w:tcBorders>
              <w:bottom w:sz="11.338582038879395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202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MA6CA6AD9HT005108</w:t>
            </w:r>
          </w:p>
        </w:tc>
        <w:tc>
          <w:tcPr>
            <w:tcW w:type="dxa" w:w="5982"/>
            <w:gridSpan w:val="2"/>
            <w:tcBorders>
              <w:bottom w:sz="11.338582038879395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444" w:right="0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NÚMERO DE MOTOR:</w:t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 HECHO EN INDIA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7" w:type="dxa"/>
      </w:tblPr>
      <w:tblGrid>
        <w:gridCol w:w="11606"/>
      </w:tblGrid>
      <w:tr>
        <w:trPr>
          <w:trHeight w:hRule="exact" w:val="266"/>
        </w:trPr>
        <w:tc>
          <w:tcPr>
            <w:tcW w:type="dxa" w:w="11350"/>
            <w:tcBorders>
              <w:bottom w:sz="4.535432815551758" w:val="single" w:color="#FFFFFF"/>
            </w:tcBorders>
            <w:shd w:fill="041e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0" w:right="0" w:firstLine="0"/>
              <w:jc w:val="center"/>
            </w:pPr>
            <w:r>
              <w:rPr>
                <w:rFonts w:ascii="WeblySleekUISemibold" w:hAnsi="WeblySleekUISemibold" w:eastAsia="WeblySleekUISemibold"/>
                <w:b/>
                <w:i w:val="0"/>
                <w:color w:val="FFFFFF"/>
                <w:sz w:val="20"/>
              </w:rPr>
              <w:t>ESPECIFICACIÓN DE COBERTURAS CONTRATADAS</w:t>
            </w:r>
          </w:p>
        </w:tc>
      </w:tr>
    </w:tbl>
    <w:p>
      <w:pPr>
        <w:autoSpaceDN w:val="0"/>
        <w:autoSpaceDE w:val="0"/>
        <w:widowControl/>
        <w:spacing w:line="200" w:lineRule="exact" w:before="64" w:after="0"/>
        <w:ind w:left="0" w:right="2406" w:firstLine="0"/>
        <w:jc w:val="right"/>
      </w:pPr>
      <w:r>
        <w:rPr>
          <w:rFonts w:ascii="WeblySleekUISemibold" w:hAnsi="WeblySleekUISemibold" w:eastAsia="WeblySleekUISemibold"/>
          <w:b/>
          <w:i w:val="0"/>
          <w:color w:val="000000"/>
          <w:sz w:val="20"/>
        </w:rPr>
        <w:t>Deducible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5"/>
        <w:gridCol w:w="1055"/>
        <w:gridCol w:w="1055"/>
        <w:gridCol w:w="1055"/>
        <w:gridCol w:w="1055"/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324"/>
        </w:trPr>
        <w:tc>
          <w:tcPr>
            <w:tcW w:type="dxa" w:w="226"/>
            <w:vMerge w:val="restart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832"/>
            <w:gridSpan w:val="4"/>
            <w:vMerge w:val="restart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768" w:firstLine="0"/>
              <w:jc w:val="righ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Cobertura</w:t>
            </w:r>
          </w:p>
        </w:tc>
        <w:tc>
          <w:tcPr>
            <w:tcW w:type="dxa" w:w="420"/>
            <w:vMerge w:val="restart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32"/>
            <w:vMerge w:val="restart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vMerge w:val="restart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Suma asegurada</w:t>
            </w:r>
          </w:p>
        </w:tc>
        <w:tc>
          <w:tcPr>
            <w:tcW w:type="dxa" w:w="752"/>
            <w:vMerge w:val="restart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0" w:right="76" w:firstLine="0"/>
              <w:jc w:val="righ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0" w:firstLine="0"/>
              <w:jc w:val="center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mínimo</w:t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Prima neta</w:t>
            </w:r>
          </w:p>
        </w:tc>
      </w:tr>
      <w:tr>
        <w:trPr>
          <w:trHeight w:hRule="exact" w:val="250"/>
        </w:trPr>
        <w:tc>
          <w:tcPr>
            <w:tcW w:type="dxa" w:w="1055"/>
            <w:vMerge/>
            <w:tcBorders>
              <w:bottom w:sz="4.535432815551758" w:val="single" w:color="#000000"/>
            </w:tcBorders>
          </w:tcPr>
          <w:p/>
        </w:tc>
        <w:tc>
          <w:tcPr>
            <w:tcW w:type="dxa" w:w="4220"/>
            <w:gridSpan w:val="4"/>
            <w:vMerge/>
            <w:tcBorders>
              <w:bottom w:sz="4.535432815551758" w:val="single" w:color="#000000"/>
            </w:tcBorders>
          </w:tcPr>
          <w:p/>
        </w:tc>
        <w:tc>
          <w:tcPr>
            <w:tcW w:type="dxa" w:w="1055"/>
            <w:vMerge/>
            <w:tcBorders>
              <w:bottom w:sz="4.535432815551758" w:val="single" w:color="#000000"/>
            </w:tcBorders>
          </w:tcPr>
          <w:p/>
        </w:tc>
        <w:tc>
          <w:tcPr>
            <w:tcW w:type="dxa" w:w="1055"/>
            <w:vMerge/>
            <w:tcBorders>
              <w:bottom w:sz="4.535432815551758" w:val="single" w:color="#000000"/>
            </w:tcBorders>
          </w:tcPr>
          <w:p/>
        </w:tc>
        <w:tc>
          <w:tcPr>
            <w:tcW w:type="dxa" w:w="1055"/>
            <w:vMerge/>
            <w:tcBorders>
              <w:bottom w:sz="4.535432815551758" w:val="single" w:color="#000000"/>
            </w:tcBorders>
          </w:tcPr>
          <w:p/>
        </w:tc>
        <w:tc>
          <w:tcPr>
            <w:tcW w:type="dxa" w:w="1055"/>
            <w:vMerge/>
            <w:tcBorders>
              <w:bottom w:sz="4.535432815551758" w:val="single" w:color="#000000"/>
            </w:tcBorders>
          </w:tcPr>
          <w:p/>
        </w:tc>
        <w:tc>
          <w:tcPr>
            <w:tcW w:type="dxa" w:w="3238"/>
            <w:gridSpan w:val="2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464" w:right="0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(UMA)</w:t>
            </w:r>
          </w:p>
        </w:tc>
      </w:tr>
      <w:tr>
        <w:trPr>
          <w:trHeight w:hRule="exact" w:val="276"/>
        </w:trPr>
        <w:tc>
          <w:tcPr>
            <w:tcW w:type="dxa" w:w="226"/>
            <w:tcBorders>
              <w:top w:sz="4.53543281555175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32"/>
            <w:gridSpan w:val="4"/>
            <w:tcBorders>
              <w:top w:sz="4.535432815551758" w:val="single" w:color="#000000"/>
            </w:tcBorders>
            <w:shd w:fill="f0f0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92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Daños Materiales</w:t>
            </w:r>
          </w:p>
        </w:tc>
        <w:tc>
          <w:tcPr>
            <w:tcW w:type="dxa" w:w="420"/>
            <w:tcBorders>
              <w:top w:sz="4.535432815551758" w:val="single" w:color="#000000"/>
            </w:tcBorders>
            <w:shd w:fill="f0f0f3"/>
            <w:tcMar>
              <w:start w:w="0" w:type="dxa"/>
              <w:end w:w="0" w:type="dxa"/>
            </w:tcMar>
          </w:tcPr>
          <w:p/>
        </w:tc>
        <w:tc>
          <w:tcPr>
            <w:tcW w:type="dxa" w:w="932"/>
            <w:tcBorders>
              <w:top w:sz="4.535432815551758" w:val="single" w:color="#000000"/>
            </w:tcBorders>
            <w:shd w:fill="f0f0f3"/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top w:sz="4.53543281555175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09" w:type="dxa"/>
            </w:tblPr>
            <w:tblGrid>
              <w:gridCol w:w="2176"/>
            </w:tblGrid>
            <w:tr>
              <w:trPr>
                <w:trHeight w:hRule="exact" w:val="248"/>
              </w:trPr>
              <w:tc>
                <w:tcPr>
                  <w:tcW w:type="dxa" w:w="2120"/>
                  <w:tcBorders/>
                  <w:shd w:fill="f0f0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4" w:after="0"/>
                    <w:ind w:left="0" w:right="56" w:firstLine="0"/>
                    <w:jc w:val="right"/>
                  </w:pPr>
                  <w:r>
                    <w:rPr>
                      <w:rFonts w:ascii="WeblySleekUISemilight" w:hAnsi="WeblySleekUISemilight" w:eastAsia="WeblySleekUISemilight"/>
                      <w:b w:val="0"/>
                      <w:i w:val="0"/>
                      <w:color w:val="000000"/>
                      <w:sz w:val="20"/>
                    </w:rPr>
                    <w:t>Valor Comercial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2"/>
            <w:tcBorders>
              <w:top w:sz="4.535432815551758" w:val="single" w:color="#000000"/>
            </w:tcBorders>
            <w:shd w:fill="f0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54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05</w:t>
            </w:r>
          </w:p>
        </w:tc>
        <w:tc>
          <w:tcPr>
            <w:tcW w:type="dxa" w:w="3238"/>
            <w:gridSpan w:val="2"/>
            <w:tcBorders>
              <w:top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90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1,728.00</w:t>
            </w:r>
          </w:p>
        </w:tc>
      </w:tr>
      <w:tr>
        <w:trPr>
          <w:trHeight w:hRule="exact" w:val="300"/>
        </w:trPr>
        <w:tc>
          <w:tcPr>
            <w:tcW w:type="dxa" w:w="2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8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92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Robo Total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3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28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Valor Comercial</w:t>
            </w:r>
          </w:p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38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05</w:t>
            </w:r>
          </w:p>
        </w:tc>
        <w:tc>
          <w:tcPr>
            <w:tcW w:type="dxa" w:w="32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62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1,340.00</w:t>
            </w:r>
          </w:p>
        </w:tc>
      </w:tr>
      <w:tr>
        <w:trPr>
          <w:trHeight w:hRule="exact" w:val="294"/>
        </w:trPr>
        <w:tc>
          <w:tcPr>
            <w:tcW w:type="dxa" w:w="22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72"/>
            <w:tcBorders/>
            <w:shd w:fill="f0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Responsabilidad </w:t>
            </w:r>
          </w:p>
        </w:tc>
        <w:tc>
          <w:tcPr>
            <w:tcW w:type="dxa" w:w="680"/>
            <w:tcBorders/>
            <w:shd w:fill="f0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Civil </w:t>
            </w:r>
          </w:p>
        </w:tc>
        <w:tc>
          <w:tcPr>
            <w:tcW w:type="dxa" w:w="620"/>
            <w:tcBorders/>
            <w:shd w:fill="f0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por </w:t>
            </w:r>
          </w:p>
        </w:tc>
        <w:tc>
          <w:tcPr>
            <w:tcW w:type="dxa" w:w="860"/>
            <w:tcBorders/>
            <w:shd w:fill="f0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" w:after="0"/>
              <w:ind w:left="0" w:right="0" w:firstLine="0"/>
              <w:jc w:val="center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Daños </w:t>
            </w:r>
          </w:p>
        </w:tc>
        <w:tc>
          <w:tcPr>
            <w:tcW w:type="dxa" w:w="420"/>
            <w:vMerge w:val="restart"/>
            <w:tcBorders/>
            <w:shd w:fill="f0f0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32"/>
            <w:vMerge w:val="restart"/>
            <w:tcBorders/>
            <w:shd w:fill="f0f0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44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Terceros</w:t>
            </w:r>
          </w:p>
        </w:tc>
        <w:tc>
          <w:tcPr>
            <w:tcW w:type="dxa" w:w="21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09" w:type="dxa"/>
            </w:tblPr>
            <w:tblGrid>
              <w:gridCol w:w="2176"/>
            </w:tblGrid>
            <w:tr>
              <w:trPr>
                <w:trHeight w:hRule="exact" w:val="512"/>
              </w:trPr>
              <w:tc>
                <w:tcPr>
                  <w:tcW w:type="dxa" w:w="2120"/>
                  <w:tcBorders/>
                  <w:shd w:fill="f0f0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96" w:after="0"/>
                    <w:ind w:left="0" w:right="56" w:firstLine="0"/>
                    <w:jc w:val="right"/>
                  </w:pPr>
                  <w:r>
                    <w:rPr>
                      <w:rFonts w:ascii="WeblySleekUISemilight" w:hAnsi="WeblySleekUISemilight" w:eastAsia="WeblySleekUISemilight"/>
                      <w:b w:val="0"/>
                      <w:i w:val="0"/>
                      <w:color w:val="000000"/>
                      <w:sz w:val="20"/>
                    </w:rPr>
                    <w:t>4,000,000.00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2"/>
            <w:vMerge w:val="restart"/>
            <w:tcBorders/>
            <w:shd w:fill="f0f0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90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2,906.00</w:t>
            </w:r>
          </w:p>
        </w:tc>
      </w:tr>
      <w:tr>
        <w:trPr>
          <w:trHeight w:hRule="exact" w:val="238"/>
        </w:trPr>
        <w:tc>
          <w:tcPr>
            <w:tcW w:type="dxa" w:w="1055"/>
            <w:vMerge/>
            <w:tcBorders/>
          </w:tcPr>
          <w:p/>
        </w:tc>
        <w:tc>
          <w:tcPr>
            <w:tcW w:type="dxa" w:w="3832"/>
            <w:gridSpan w:val="4"/>
            <w:tcBorders/>
            <w:shd w:fill="f0f0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92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Bienes/Personas</w:t>
            </w:r>
          </w:p>
        </w:tc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  <w:tc>
          <w:tcPr>
            <w:tcW w:type="dxa" w:w="2110"/>
            <w:gridSpan w:val="2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22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16"/>
              </w:rPr>
              <w:t>202</w:t>
            </w:r>
          </w:p>
        </w:tc>
        <w:tc>
          <w:tcPr>
            <w:tcW w:type="dxa" w:w="38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" w:after="0"/>
              <w:ind w:left="92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Cláusula Adicional de Asistencia: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3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2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62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500.00</w:t>
            </w:r>
          </w:p>
        </w:tc>
      </w:tr>
      <w:tr>
        <w:trPr>
          <w:trHeight w:hRule="exact" w:val="266"/>
        </w:trPr>
        <w:tc>
          <w:tcPr>
            <w:tcW w:type="dxa" w:w="22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16"/>
              </w:rPr>
              <w:t xml:space="preserve">ZO </w:t>
            </w:r>
          </w:p>
        </w:tc>
        <w:tc>
          <w:tcPr>
            <w:tcW w:type="dxa" w:w="3832"/>
            <w:gridSpan w:val="4"/>
            <w:tcBorders/>
            <w:shd w:fill="f0f0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366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 Asistencias en Kilómetro 0 (cero)</w:t>
            </w:r>
          </w:p>
        </w:tc>
        <w:tc>
          <w:tcPr>
            <w:tcW w:type="dxa" w:w="420"/>
            <w:tcBorders/>
            <w:shd w:fill="f0f0f3"/>
            <w:tcMar>
              <w:start w:w="0" w:type="dxa"/>
              <w:end w:w="0" w:type="dxa"/>
            </w:tcMar>
          </w:tcPr>
          <w:p/>
        </w:tc>
        <w:tc>
          <w:tcPr>
            <w:tcW w:type="dxa" w:w="932"/>
            <w:tcBorders/>
            <w:shd w:fill="f0f0f3"/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09" w:type="dxa"/>
            </w:tblPr>
            <w:tblGrid>
              <w:gridCol w:w="2176"/>
            </w:tblGrid>
            <w:tr>
              <w:trPr>
                <w:trHeight w:hRule="exact" w:val="246"/>
              </w:trPr>
              <w:tc>
                <w:tcPr>
                  <w:tcW w:type="dxa" w:w="2120"/>
                  <w:tcBorders/>
                  <w:shd w:fill="f0f0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2" w:after="0"/>
                    <w:ind w:left="0" w:right="56" w:firstLine="0"/>
                    <w:jc w:val="right"/>
                  </w:pPr>
                  <w:r>
                    <w:rPr>
                      <w:rFonts w:ascii="WeblySleekUISemilight" w:hAnsi="WeblySleekUISemilight" w:eastAsia="WeblySleekUISemilight"/>
                      <w:b w:val="0"/>
                      <w:i w:val="0"/>
                      <w:color w:val="000000"/>
                      <w:sz w:val="20"/>
                    </w:rPr>
                    <w:t>Amparado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2"/>
            <w:tcBorders/>
            <w:shd w:fill="f0f0f3"/>
            <w:tcMar>
              <w:start w:w="0" w:type="dxa"/>
              <w:end w:w="0" w:type="dxa"/>
            </w:tcMar>
          </w:tcPr>
          <w:p/>
        </w:tc>
        <w:tc>
          <w:tcPr>
            <w:tcW w:type="dxa" w:w="32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20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754"/>
        </w:trPr>
        <w:tc>
          <w:tcPr>
            <w:tcW w:type="dxa" w:w="22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16"/>
              </w:rPr>
              <w:t>F-2211-5 MAR</w:t>
            </w:r>
          </w:p>
        </w:tc>
        <w:tc>
          <w:tcPr>
            <w:tcW w:type="dxa" w:w="38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66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 Asistencias en Viajes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28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Amparado</w:t>
            </w:r>
          </w:p>
        </w:tc>
        <w:tc>
          <w:tcPr>
            <w:tcW w:type="dxa" w:w="7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10"/>
            <w:gridSpan w:val="2"/>
            <w:vMerge/>
            <w:tcBorders/>
          </w:tcPr>
          <w:p/>
        </w:tc>
      </w:tr>
      <w:tr>
        <w:trPr>
          <w:trHeight w:hRule="exact" w:val="764"/>
        </w:trPr>
        <w:tc>
          <w:tcPr>
            <w:tcW w:type="dxa" w:w="1055"/>
            <w:vMerge/>
            <w:tcBorders/>
          </w:tcPr>
          <w:p/>
        </w:tc>
        <w:tc>
          <w:tcPr>
            <w:tcW w:type="dxa" w:w="38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78" w:after="0"/>
              <w:ind w:left="118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16"/>
              </w:rPr>
              <w:t>Página 1 de 3</w:t>
            </w:r>
          </w:p>
        </w:tc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  <w:tc>
          <w:tcPr>
            <w:tcW w:type="dxa" w:w="1055"/>
            <w:vMerge/>
            <w:tcBorders/>
          </w:tcPr>
          <w:p/>
        </w:tc>
        <w:tc>
          <w:tcPr>
            <w:tcW w:type="dxa" w:w="211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8" w:right="412" w:bottom="248" w:left="2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</wp:posOffset>
            </wp:positionH>
            <wp:positionV relativeFrom="page">
              <wp:posOffset>180340</wp:posOffset>
            </wp:positionV>
            <wp:extent cx="7186930" cy="5837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86930" cy="583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350" w:after="382"/>
        <w:ind w:left="0" w:right="1398" w:firstLine="0"/>
        <w:jc w:val="right"/>
      </w:pPr>
      <w:r>
        <w:rPr>
          <w:w w:val="102.54682239733243"/>
          <w:rFonts w:ascii="WeblySleekUISemibold" w:hAnsi="WeblySleekUISemibold" w:eastAsia="WeblySleekUISemibold"/>
          <w:b/>
          <w:i w:val="0"/>
          <w:color w:val="000000"/>
          <w:sz w:val="19"/>
        </w:rPr>
        <w:t>CARÁTULA DE LA PÓLIZA DE SEGUROS DE AUTOMÓVILES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7" w:type="dxa"/>
      </w:tblPr>
      <w:tblGrid>
        <w:gridCol w:w="3867"/>
        <w:gridCol w:w="3867"/>
        <w:gridCol w:w="3867"/>
      </w:tblGrid>
      <w:tr>
        <w:trPr>
          <w:trHeight w:hRule="exact" w:val="452"/>
        </w:trPr>
        <w:tc>
          <w:tcPr>
            <w:tcW w:type="dxa" w:w="3072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4" w:after="0"/>
              <w:ind w:left="6" w:right="0" w:firstLine="0"/>
              <w:jc w:val="left"/>
            </w:pPr>
            <w:r>
              <w:rPr>
                <w:w w:val="102.54682239733243"/>
                <w:rFonts w:ascii="WeblySleekUISemibold" w:hAnsi="WeblySleekUISemibold" w:eastAsia="WeblySleekUISemibold"/>
                <w:b/>
                <w:i w:val="0"/>
                <w:color w:val="000000"/>
                <w:sz w:val="19"/>
              </w:rPr>
              <w:t>CLIENTE INBURSA</w:t>
            </w:r>
            <w:r>
              <w:rPr>
                <w:w w:val="102.54682239733243"/>
                <w:rFonts w:ascii="WeblySleekUISemilight" w:hAnsi="WeblySleekUISemilight" w:eastAsia="WeblySleekUISemilight"/>
                <w:b w:val="0"/>
                <w:i w:val="0"/>
                <w:color w:val="000000"/>
                <w:sz w:val="19"/>
              </w:rPr>
              <w:t xml:space="preserve"> 14336477</w:t>
            </w:r>
          </w:p>
        </w:tc>
        <w:tc>
          <w:tcPr>
            <w:tcW w:type="dxa" w:w="3540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710" w:right="0" w:firstLine="0"/>
              <w:jc w:val="left"/>
            </w:pPr>
            <w:r>
              <w:rPr>
                <w:w w:val="102.54682239733243"/>
                <w:rFonts w:ascii="WeblySleekUISemibold" w:hAnsi="WeblySleekUISemibold" w:eastAsia="WeblySleekUISemibold"/>
                <w:b/>
                <w:i w:val="0"/>
                <w:color w:val="000000"/>
                <w:sz w:val="19"/>
              </w:rPr>
              <w:t>PÓLIZA</w:t>
            </w:r>
            <w:r>
              <w:rPr>
                <w:w w:val="102.54682239733243"/>
                <w:rFonts w:ascii="WeblySleekUISemilight" w:hAnsi="WeblySleekUISemilight" w:eastAsia="WeblySleekUISemilight"/>
                <w:b w:val="0"/>
                <w:i w:val="0"/>
                <w:color w:val="000000"/>
                <w:sz w:val="19"/>
              </w:rPr>
              <w:t xml:space="preserve"> 25100 20735171</w:t>
            </w:r>
          </w:p>
        </w:tc>
        <w:tc>
          <w:tcPr>
            <w:tcW w:type="dxa" w:w="4738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4" w:after="0"/>
              <w:ind w:left="912" w:right="0" w:firstLine="0"/>
              <w:jc w:val="left"/>
            </w:pPr>
            <w:r>
              <w:rPr>
                <w:w w:val="102.54682239733243"/>
                <w:rFonts w:ascii="WeblySleekUISemibold" w:hAnsi="WeblySleekUISemibold" w:eastAsia="WeblySleekUISemibold"/>
                <w:b/>
                <w:i w:val="0"/>
                <w:color w:val="000000"/>
                <w:sz w:val="19"/>
              </w:rPr>
              <w:t>CIS</w:t>
            </w:r>
            <w:r>
              <w:rPr>
                <w:w w:val="102.54682239733243"/>
                <w:rFonts w:ascii="WeblySleekUISemilight" w:hAnsi="WeblySleekUISemilight" w:eastAsia="WeblySleekUISemilight"/>
                <w:b w:val="0"/>
                <w:i w:val="0"/>
                <w:color w:val="000000"/>
                <w:sz w:val="19"/>
              </w:rPr>
              <w:t xml:space="preserve"> 23377132</w:t>
            </w:r>
          </w:p>
        </w:tc>
      </w:tr>
    </w:tbl>
    <w:p>
      <w:pPr>
        <w:autoSpaceDN w:val="0"/>
        <w:autoSpaceDE w:val="0"/>
        <w:widowControl/>
        <w:spacing w:line="200" w:lineRule="exact" w:before="242" w:after="10"/>
        <w:ind w:left="0" w:right="2402" w:firstLine="0"/>
        <w:jc w:val="right"/>
      </w:pPr>
      <w:r>
        <w:rPr>
          <w:rFonts w:ascii="WeblySleekUISemibold" w:hAnsi="WeblySleekUISemibold" w:eastAsia="WeblySleekUISemibold"/>
          <w:b/>
          <w:i w:val="0"/>
          <w:color w:val="000000"/>
          <w:sz w:val="20"/>
        </w:rPr>
        <w:t>Deducible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7" w:type="dxa"/>
      </w:tblPr>
      <w:tblGrid>
        <w:gridCol w:w="2320"/>
        <w:gridCol w:w="2320"/>
        <w:gridCol w:w="2320"/>
        <w:gridCol w:w="2320"/>
        <w:gridCol w:w="2320"/>
      </w:tblGrid>
      <w:tr>
        <w:trPr>
          <w:trHeight w:hRule="exact" w:val="288"/>
        </w:trPr>
        <w:tc>
          <w:tcPr>
            <w:tcW w:type="dxa" w:w="5184"/>
            <w:vMerge w:val="restart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Cobertura</w:t>
            </w:r>
          </w:p>
        </w:tc>
        <w:tc>
          <w:tcPr>
            <w:tcW w:type="dxa" w:w="2176"/>
            <w:vMerge w:val="restart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Suma asegurada</w:t>
            </w:r>
          </w:p>
        </w:tc>
        <w:tc>
          <w:tcPr>
            <w:tcW w:type="dxa" w:w="1130"/>
            <w:vMerge w:val="restart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8" w:after="0"/>
              <w:ind w:left="0" w:right="0" w:firstLine="0"/>
              <w:jc w:val="center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34" w:right="0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mínimo</w:t>
            </w:r>
          </w:p>
        </w:tc>
        <w:tc>
          <w:tcPr>
            <w:tcW w:type="dxa" w:w="1732"/>
            <w:vMerge w:val="restart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Prima neta</w:t>
            </w:r>
          </w:p>
        </w:tc>
      </w:tr>
      <w:tr>
        <w:trPr>
          <w:trHeight w:hRule="exact" w:val="236"/>
        </w:trPr>
        <w:tc>
          <w:tcPr>
            <w:tcW w:type="dxa" w:w="2320"/>
            <w:vMerge/>
            <w:tcBorders>
              <w:bottom w:sz="4.535432815551758" w:val="single" w:color="#000000"/>
            </w:tcBorders>
          </w:tcPr>
          <w:p/>
        </w:tc>
        <w:tc>
          <w:tcPr>
            <w:tcW w:type="dxa" w:w="2320"/>
            <w:vMerge/>
            <w:tcBorders>
              <w:bottom w:sz="4.535432815551758" w:val="single" w:color="#000000"/>
            </w:tcBorders>
          </w:tcPr>
          <w:p/>
        </w:tc>
        <w:tc>
          <w:tcPr>
            <w:tcW w:type="dxa" w:w="2320"/>
            <w:vMerge/>
            <w:tcBorders>
              <w:bottom w:sz="4.535432815551758" w:val="single" w:color="#000000"/>
            </w:tcBorders>
          </w:tcPr>
          <w:p/>
        </w:tc>
        <w:tc>
          <w:tcPr>
            <w:tcW w:type="dxa" w:w="1128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86" w:right="0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(UMA)</w:t>
            </w:r>
          </w:p>
        </w:tc>
        <w:tc>
          <w:tcPr>
            <w:tcW w:type="dxa" w:w="2320"/>
            <w:vMerge/>
            <w:tcBorders>
              <w:bottom w:sz="4.535432815551758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5184"/>
            <w:tcBorders>
              <w:top w:sz="4.53543281555175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5184"/>
            </w:tblGrid>
            <w:tr>
              <w:trPr>
                <w:trHeight w:hRule="exact" w:val="248"/>
              </w:trPr>
              <w:tc>
                <w:tcPr>
                  <w:tcW w:type="dxa" w:w="5150"/>
                  <w:tcBorders/>
                  <w:shd w:fill="f0f0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4" w:after="0"/>
                    <w:ind w:left="332" w:right="0" w:firstLine="0"/>
                    <w:jc w:val="left"/>
                  </w:pPr>
                  <w:r>
                    <w:rPr>
                      <w:rFonts w:ascii="WeblySleekUISemilight" w:hAnsi="WeblySleekUISemilight" w:eastAsia="WeblySleekUISemilight"/>
                      <w:b w:val="0"/>
                      <w:i w:val="0"/>
                      <w:color w:val="000000"/>
                      <w:sz w:val="20"/>
                    </w:rPr>
                    <w:t xml:space="preserve"> Defensa Legal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76"/>
            <w:tcBorders>
              <w:top w:sz="4.53543281555175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09" w:type="dxa"/>
            </w:tblPr>
            <w:tblGrid>
              <w:gridCol w:w="2176"/>
            </w:tblGrid>
            <w:tr>
              <w:trPr>
                <w:trHeight w:hRule="exact" w:val="248"/>
              </w:trPr>
              <w:tc>
                <w:tcPr>
                  <w:tcW w:type="dxa" w:w="2120"/>
                  <w:tcBorders/>
                  <w:shd w:fill="f0f0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4" w:after="0"/>
                    <w:ind w:left="0" w:right="56" w:firstLine="0"/>
                    <w:jc w:val="right"/>
                  </w:pPr>
                  <w:r>
                    <w:rPr>
                      <w:rFonts w:ascii="WeblySleekUISemilight" w:hAnsi="WeblySleekUISemilight" w:eastAsia="WeblySleekUISemilight"/>
                      <w:b w:val="0"/>
                      <w:i w:val="0"/>
                      <w:color w:val="000000"/>
                      <w:sz w:val="20"/>
                    </w:rPr>
                    <w:t>45,000.00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0"/>
            <w:tcBorders>
              <w:top w:sz="4.53543281555175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4.53543281555175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2"/>
            <w:tcBorders>
              <w:top w:sz="4.5354328155517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66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 Fianza</w:t>
            </w:r>
          </w:p>
        </w:tc>
        <w:tc>
          <w:tcPr>
            <w:tcW w:type="dxa" w:w="2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28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4,000,000.00</w:t>
            </w:r>
          </w:p>
        </w:tc>
        <w:tc>
          <w:tcPr>
            <w:tcW w:type="dxa" w:w="11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518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5184"/>
            </w:tblGrid>
            <w:tr>
              <w:trPr>
                <w:trHeight w:hRule="exact" w:val="246"/>
              </w:trPr>
              <w:tc>
                <w:tcPr>
                  <w:tcW w:type="dxa" w:w="5150"/>
                  <w:tcBorders/>
                  <w:shd w:fill="f0f0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8" w:after="0"/>
                    <w:ind w:left="58" w:right="0" w:firstLine="0"/>
                    <w:jc w:val="left"/>
                  </w:pPr>
                  <w:r>
                    <w:rPr>
                      <w:rFonts w:ascii="WeblySleekUISemilight" w:hAnsi="WeblySleekUISemilight" w:eastAsia="WeblySleekUISemilight"/>
                      <w:b w:val="0"/>
                      <w:i w:val="0"/>
                      <w:color w:val="000000"/>
                      <w:sz w:val="20"/>
                    </w:rPr>
                    <w:t>Gastos Médicos y Funerarios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09" w:type="dxa"/>
            </w:tblPr>
            <w:tblGrid>
              <w:gridCol w:w="2176"/>
            </w:tblGrid>
            <w:tr>
              <w:trPr>
                <w:trHeight w:hRule="exact" w:val="246"/>
              </w:trPr>
              <w:tc>
                <w:tcPr>
                  <w:tcW w:type="dxa" w:w="2120"/>
                  <w:tcBorders/>
                  <w:shd w:fill="f0f0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4" w:after="0"/>
                    <w:ind w:left="0" w:right="56" w:firstLine="0"/>
                    <w:jc w:val="right"/>
                  </w:pPr>
                  <w:r>
                    <w:rPr>
                      <w:rFonts w:ascii="WeblySleekUISemilight" w:hAnsi="WeblySleekUISemilight" w:eastAsia="WeblySleekUISemilight"/>
                      <w:b w:val="0"/>
                      <w:i w:val="0"/>
                      <w:color w:val="000000"/>
                      <w:sz w:val="20"/>
                    </w:rPr>
                    <w:t>300,000.00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545" w:type="dxa"/>
            </w:tblPr>
            <w:tblGrid>
              <w:gridCol w:w="1732"/>
            </w:tblGrid>
            <w:tr>
              <w:trPr>
                <w:trHeight w:hRule="exact" w:val="246"/>
              </w:trPr>
              <w:tc>
                <w:tcPr>
                  <w:tcW w:type="dxa" w:w="1640"/>
                  <w:tcBorders/>
                  <w:shd w:fill="f0f0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4" w:after="0"/>
                    <w:ind w:left="0" w:right="56" w:firstLine="0"/>
                    <w:jc w:val="right"/>
                  </w:pPr>
                  <w:r>
                    <w:rPr>
                      <w:rFonts w:ascii="WeblySleekUISemilight" w:hAnsi="WeblySleekUISemilight" w:eastAsia="WeblySleekUISemilight"/>
                      <w:b w:val="0"/>
                      <w:i w:val="0"/>
                      <w:color w:val="000000"/>
                      <w:sz w:val="20"/>
                    </w:rPr>
                    <w:t>924.00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5184"/>
            <w:tcBorders>
              <w:bottom w:sz="9.0708665847778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92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Accidentes al Conductor</w:t>
            </w:r>
          </w:p>
        </w:tc>
        <w:tc>
          <w:tcPr>
            <w:tcW w:type="dxa" w:w="2176"/>
            <w:tcBorders>
              <w:bottom w:sz="9.0708665847778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28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30,000.00</w:t>
            </w:r>
          </w:p>
        </w:tc>
        <w:tc>
          <w:tcPr>
            <w:tcW w:type="dxa" w:w="1130"/>
            <w:tcBorders>
              <w:bottom w:sz="9.0708665847778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bottom w:sz="9.0708665847778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2"/>
            <w:tcBorders>
              <w:bottom w:sz="9.0708665847778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62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56.00</w:t>
            </w:r>
          </w:p>
        </w:tc>
      </w:tr>
    </w:tbl>
    <w:p>
      <w:pPr>
        <w:autoSpaceDN w:val="0"/>
        <w:autoSpaceDE w:val="0"/>
        <w:widowControl/>
        <w:spacing w:line="246" w:lineRule="exact" w:before="74" w:after="0"/>
        <w:ind w:left="232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AVISO IMPORTANTE.- En caso de que el uso y servicio de la presente póliza se establezca como particular y el Vehículo Asegurado</w:t>
      </w:r>
    </w:p>
    <w:p>
      <w:pPr>
        <w:autoSpaceDN w:val="0"/>
        <w:autoSpaceDE w:val="0"/>
        <w:widowControl/>
        <w:spacing w:line="244" w:lineRule="exact" w:before="38" w:after="0"/>
        <w:ind w:left="232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brinde el uso de servicio privado de pasajeros, todos los siniestros reclamados serán improcedentes.</w:t>
      </w:r>
    </w:p>
    <w:p>
      <w:pPr>
        <w:autoSpaceDN w:val="0"/>
        <w:autoSpaceDE w:val="0"/>
        <w:widowControl/>
        <w:spacing w:line="244" w:lineRule="exact" w:before="22" w:after="0"/>
        <w:ind w:left="232" w:right="0" w:firstLine="0"/>
        <w:jc w:val="left"/>
      </w:pPr>
      <w:r>
        <w:rPr>
          <w:rFonts w:ascii="WeblySleekUISemibold" w:hAnsi="WeblySleekUISemibold" w:eastAsia="WeblySleekUISemibold"/>
          <w:b/>
          <w:i w:val="0"/>
          <w:color w:val="000000"/>
          <w:sz w:val="20"/>
        </w:rPr>
        <w:t>Este seguro queda sujeto a las condiciones generales F-1331-16   según anexo.</w:t>
      </w:r>
    </w:p>
    <w:p>
      <w:pPr>
        <w:autoSpaceDN w:val="0"/>
        <w:autoSpaceDE w:val="0"/>
        <w:widowControl/>
        <w:spacing w:line="244" w:lineRule="exact" w:before="40" w:after="0"/>
        <w:ind w:left="232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NOTA.- Si alguno de los anexos aquí mencionados no fuera adjuntado, favor de exigirlo a su asesor o en cualquiera de nuestras</w:t>
      </w:r>
    </w:p>
    <w:p>
      <w:pPr>
        <w:autoSpaceDN w:val="0"/>
        <w:autoSpaceDE w:val="0"/>
        <w:widowControl/>
        <w:spacing w:line="200" w:lineRule="exact" w:before="84" w:after="0"/>
        <w:ind w:left="232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oficinas.</w:t>
      </w:r>
    </w:p>
    <w:p>
      <w:pPr>
        <w:autoSpaceDN w:val="0"/>
        <w:autoSpaceDE w:val="0"/>
        <w:widowControl/>
        <w:spacing w:line="220" w:lineRule="exact" w:before="46" w:after="0"/>
        <w:ind w:left="232" w:right="0" w:firstLine="0"/>
        <w:jc w:val="left"/>
      </w:pPr>
      <w:r>
        <w:rPr>
          <w:rFonts w:ascii="WeblySleekUISemibold" w:hAnsi="WeblySleekUISemibold" w:eastAsia="WeblySleekUISemibold"/>
          <w:b/>
          <w:i w:val="0"/>
          <w:color w:val="000000"/>
          <w:sz w:val="20"/>
        </w:rPr>
        <w:t xml:space="preserve">EXCLUSIONES Y LIMITACIONES. 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La presente póliza contiene coberturas, restricciones y exclusiones las cuales pueden ser 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consultadas en las condiciones generales que le fueron entregadas, así como en www.inbursa.com o en cualquiera de nuestras</w:t>
      </w:r>
    </w:p>
    <w:p>
      <w:pPr>
        <w:autoSpaceDN w:val="0"/>
        <w:autoSpaceDE w:val="0"/>
        <w:widowControl/>
        <w:spacing w:line="200" w:lineRule="exact" w:before="20" w:after="0"/>
        <w:ind w:left="232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oficinas, le invitamos a consultarlas.</w:t>
      </w:r>
    </w:p>
    <w:p>
      <w:pPr>
        <w:autoSpaceDN w:val="0"/>
        <w:autoSpaceDE w:val="0"/>
        <w:widowControl/>
        <w:spacing w:line="244" w:lineRule="exact" w:before="56" w:after="0"/>
        <w:ind w:left="232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Le recordamos que el aviso de privacidad de la compañía se encuentra a su disposición en www.inbursa.com</w:t>
      </w:r>
    </w:p>
    <w:p>
      <w:pPr>
        <w:autoSpaceDN w:val="0"/>
        <w:autoSpaceDE w:val="0"/>
        <w:widowControl/>
        <w:spacing w:line="244" w:lineRule="exact" w:before="56" w:after="0"/>
        <w:ind w:left="232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Para consultar el CFDI de su póliza ingrese a la sección Facturas en www.inbursa.com</w:t>
      </w:r>
    </w:p>
    <w:p>
      <w:pPr>
        <w:autoSpaceDN w:val="0"/>
        <w:autoSpaceDE w:val="0"/>
        <w:widowControl/>
        <w:spacing w:line="220" w:lineRule="exact" w:before="80" w:after="0"/>
        <w:ind w:left="232" w:right="30" w:firstLine="0"/>
        <w:jc w:val="both"/>
      </w:pPr>
      <w:r>
        <w:rPr>
          <w:rFonts w:ascii="WeblySleekUISemibold" w:hAnsi="WeblySleekUISemibold" w:eastAsia="WeblySleekUISemibold"/>
          <w:b/>
          <w:i w:val="0"/>
          <w:color w:val="000000"/>
          <w:sz w:val="20"/>
        </w:rPr>
        <w:t>Artículo 25 de la Ley sobre el Contrato de Seguro.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 Si el contenido de la póliza o sus modificaciones no concordaren con la oferta, 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el asegurado podrá pedir la rectificación correspondiente dentro de los treinta días que sigan al día en que reciba la póliza. 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Transcurrido este plazo se considerarán aceptadas las estipulaciones de la póliza o de sus modificaciones.</w:t>
      </w:r>
    </w:p>
    <w:p>
      <w:pPr>
        <w:autoSpaceDN w:val="0"/>
        <w:autoSpaceDE w:val="0"/>
        <w:widowControl/>
        <w:spacing w:line="220" w:lineRule="exact" w:before="80" w:after="0"/>
        <w:ind w:left="232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Para cualquier consulta estamos a sus órdenes en los teléfonos 55 5447 8000 y 800 90 90000, las 24 horas todos los días del año, 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así como en nuestras sucursales y oficinas, consulte ubicaciones y horarios en www.inbursa.com o con la app Inbursa Móvil.</w:t>
      </w:r>
    </w:p>
    <w:p>
      <w:pPr>
        <w:autoSpaceDN w:val="0"/>
        <w:autoSpaceDE w:val="0"/>
        <w:widowControl/>
        <w:spacing w:line="220" w:lineRule="exact" w:before="80" w:after="0"/>
        <w:ind w:left="232" w:right="30" w:firstLine="0"/>
        <w:jc w:val="both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Si la atención a sus solicitudes de servicio o aclaración no ha sido satisfactoria, tenemos nuestra Unidad Especializada de Atención a 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Usuarios con oficinas en Insurgentes Sur No. 3500, Col. Peña Pobre, Tlalpan, C.P. 14060, Ciudad de México, con teléfonos de 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atención 55-5238-0649 y 800-849-1000 de lunes a viernes de 8:30 a 17:30 horas, o bien a través del correo electrónico</w:t>
      </w:r>
    </w:p>
    <w:p>
      <w:pPr>
        <w:autoSpaceDN w:val="0"/>
        <w:autoSpaceDE w:val="0"/>
        <w:widowControl/>
        <w:spacing w:line="200" w:lineRule="exact" w:before="20" w:after="0"/>
        <w:ind w:left="232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uniesp@inbursa.com</w:t>
      </w:r>
    </w:p>
    <w:p>
      <w:pPr>
        <w:autoSpaceDN w:val="0"/>
        <w:autoSpaceDE w:val="0"/>
        <w:widowControl/>
        <w:spacing w:line="220" w:lineRule="exact" w:before="80" w:after="0"/>
        <w:ind w:left="232" w:right="30" w:firstLine="0"/>
        <w:jc w:val="both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También puede ponerse en contacto con la Comisión Nacional para la Protección y Defensa de los Usuarios de Servicios Financieros 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(CONDUSEF) en Insurgentes Sur No. 762, Col. Del Valle, Benito Juárez, C.P. 03100, Ciudad de México, teléfonos 55 5340 0999 y 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800 999 8080, correo electrónico asesoria@condusef.gob.mx y en www.gob.mx/condusef</w:t>
      </w:r>
    </w:p>
    <w:p>
      <w:pPr>
        <w:autoSpaceDN w:val="0"/>
        <w:autoSpaceDE w:val="0"/>
        <w:widowControl/>
        <w:spacing w:line="246" w:lineRule="exact" w:before="354" w:after="72"/>
        <w:ind w:left="232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Comisión Cedida al asegurado con base en el artículo 101 de la Ley de Instituciones de Seguros y de Fianzas: 100.0%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.0" w:type="dxa"/>
      </w:tblPr>
      <w:tblGrid>
        <w:gridCol w:w="5801"/>
        <w:gridCol w:w="5801"/>
      </w:tblGrid>
      <w:tr>
        <w:trPr>
          <w:trHeight w:hRule="exact" w:val="588"/>
        </w:trPr>
        <w:tc>
          <w:tcPr>
            <w:tcW w:type="dxa" w:w="8536"/>
            <w:tcBorders>
              <w:top w:sz="9.0708665847778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68" w:right="432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Término máximo para el pago de primera fracción en caso de pago fraccionado: </w:t>
            </w:r>
            <w:r>
              <w:br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Término máximo para el pago de segunda fracción y ulteriores en caso de pago fraccionado:</w:t>
            </w:r>
          </w:p>
        </w:tc>
        <w:tc>
          <w:tcPr>
            <w:tcW w:type="dxa" w:w="2824"/>
            <w:tcBorders>
              <w:top w:sz="9.0708665847778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534" w:right="1584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 30 días</w:t>
            </w:r>
            <w:r>
              <w:br/>
            </w: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 xml:space="preserve"> 30 días</w:t>
            </w:r>
          </w:p>
        </w:tc>
      </w:tr>
    </w:tbl>
    <w:p>
      <w:pPr>
        <w:autoSpaceDN w:val="0"/>
        <w:autoSpaceDE w:val="0"/>
        <w:widowControl/>
        <w:spacing w:line="220" w:lineRule="exact" w:before="194" w:after="0"/>
        <w:ind w:left="232" w:right="7344" w:firstLine="0"/>
        <w:jc w:val="left"/>
      </w:pPr>
      <w:r>
        <w:rPr>
          <w:rFonts w:ascii="WeblySleekUISemibold" w:hAnsi="WeblySleekUISemibold" w:eastAsia="WeblySleekUISemibold"/>
          <w:b/>
          <w:i w:val="0"/>
          <w:color w:val="000000"/>
          <w:sz w:val="20"/>
        </w:rPr>
        <w:t xml:space="preserve">Definiciones: </w:t>
      </w:r>
      <w:r>
        <w:br/>
      </w:r>
      <w:r>
        <w:rPr>
          <w:rFonts w:ascii="WeblySleekUISemilight,Bold" w:hAnsi="WeblySleekUISemilight,Bold" w:eastAsia="WeblySleekUISemilight,Bold"/>
          <w:b/>
          <w:i w:val="0"/>
          <w:color w:val="000000"/>
          <w:sz w:val="20"/>
        </w:rPr>
        <w:t>CFDI: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 Comprobante Fiscal Digital por Internet</w:t>
      </w:r>
    </w:p>
    <w:p>
      <w:pPr>
        <w:autoSpaceDN w:val="0"/>
        <w:autoSpaceDE w:val="0"/>
        <w:widowControl/>
        <w:spacing w:line="244" w:lineRule="exact" w:before="40" w:after="0"/>
        <w:ind w:left="232" w:right="0" w:firstLine="0"/>
        <w:jc w:val="left"/>
      </w:pPr>
      <w:r>
        <w:rPr>
          <w:rFonts w:ascii="WeblySleekUISemilight,Bold" w:hAnsi="WeblySleekUISemilight,Bold" w:eastAsia="WeblySleekUISemilight,Bold"/>
          <w:b/>
          <w:i w:val="0"/>
          <w:color w:val="000000"/>
          <w:sz w:val="20"/>
        </w:rPr>
        <w:t>CIS: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 Certificado Individual de Seguros</w:t>
      </w:r>
    </w:p>
    <w:p>
      <w:pPr>
        <w:autoSpaceDN w:val="0"/>
        <w:autoSpaceDE w:val="0"/>
        <w:widowControl/>
        <w:spacing w:line="246" w:lineRule="exact" w:before="38" w:after="0"/>
        <w:ind w:left="232" w:right="0" w:firstLine="0"/>
        <w:jc w:val="left"/>
      </w:pPr>
      <w:r>
        <w:rPr>
          <w:rFonts w:ascii="WeblySleekUISemilight,Bold" w:hAnsi="WeblySleekUISemilight,Bold" w:eastAsia="WeblySleekUISemilight,Bold"/>
          <w:b/>
          <w:i w:val="0"/>
          <w:color w:val="000000"/>
          <w:sz w:val="20"/>
        </w:rPr>
        <w:t>Deducible: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 Porcentaje aplicable al valor comercial del vehículo a la fecha del siniestro. En el caso de coberturas de Responsabilidad</w:t>
      </w:r>
    </w:p>
    <w:p>
      <w:pPr>
        <w:autoSpaceDN w:val="0"/>
        <w:autoSpaceDE w:val="0"/>
        <w:widowControl/>
        <w:spacing w:line="244" w:lineRule="exact" w:before="38" w:after="0"/>
        <w:ind w:left="232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>Civil, aplicará un solo deducible por evento.</w:t>
      </w:r>
    </w:p>
    <w:p>
      <w:pPr>
        <w:autoSpaceDN w:val="0"/>
        <w:autoSpaceDE w:val="0"/>
        <w:widowControl/>
        <w:spacing w:line="244" w:lineRule="exact" w:before="40" w:after="0"/>
        <w:ind w:left="232" w:right="0" w:firstLine="0"/>
        <w:jc w:val="left"/>
      </w:pPr>
      <w:r>
        <w:rPr>
          <w:rFonts w:ascii="WeblySleekUISemilight,Bold" w:hAnsi="WeblySleekUISemilight,Bold" w:eastAsia="WeblySleekUISemilight,Bold"/>
          <w:b/>
          <w:i w:val="0"/>
          <w:color w:val="000000"/>
          <w:sz w:val="20"/>
        </w:rPr>
        <w:t>IVA: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 Impuesto al Valor Agregado</w:t>
      </w:r>
    </w:p>
    <w:p>
      <w:pPr>
        <w:autoSpaceDN w:val="0"/>
        <w:autoSpaceDE w:val="0"/>
        <w:widowControl/>
        <w:spacing w:line="246" w:lineRule="exact" w:before="38" w:after="178"/>
        <w:ind w:left="232" w:right="0" w:firstLine="0"/>
        <w:jc w:val="left"/>
      </w:pPr>
      <w:r>
        <w:rPr>
          <w:rFonts w:ascii="WeblySleekUISemilight,Bold" w:hAnsi="WeblySleekUISemilight,Bold" w:eastAsia="WeblySleekUISemilight,Bold"/>
          <w:b/>
          <w:i w:val="0"/>
          <w:color w:val="000000"/>
          <w:sz w:val="20"/>
        </w:rPr>
        <w:t>UMA:</w:t>
      </w:r>
      <w:r>
        <w:rPr>
          <w:rFonts w:ascii="WeblySleekUISemilight" w:hAnsi="WeblySleekUISemilight" w:eastAsia="WeblySleekUISemilight"/>
          <w:b w:val="0"/>
          <w:i w:val="0"/>
          <w:color w:val="000000"/>
          <w:sz w:val="20"/>
        </w:rPr>
        <w:t xml:space="preserve"> Unidad de Medida y Actualización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67"/>
        <w:gridCol w:w="3867"/>
        <w:gridCol w:w="3867"/>
      </w:tblGrid>
      <w:tr>
        <w:trPr>
          <w:trHeight w:hRule="exact" w:val="1106"/>
        </w:trPr>
        <w:tc>
          <w:tcPr>
            <w:tcW w:type="dxa" w:w="17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60" w:firstLine="0"/>
              <w:jc w:val="righ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16"/>
              </w:rPr>
              <w:t>F-2211-5 MARZO 2022</w:t>
            </w:r>
          </w:p>
        </w:tc>
        <w:tc>
          <w:tcPr>
            <w:tcW w:type="dxa" w:w="1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54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20"/>
              </w:rPr>
              <w:t>Para el significado de las abreviaturas usadas en la descripción del vehículo asegurado consulte sus condiciones generales</w:t>
            </w:r>
          </w:p>
        </w:tc>
      </w:tr>
      <w:tr>
        <w:trPr>
          <w:trHeight w:hRule="exact" w:val="1084"/>
        </w:trPr>
        <w:tc>
          <w:tcPr>
            <w:tcW w:type="dxa" w:w="3867"/>
            <w:vMerge/>
            <w:tcBorders/>
          </w:tcPr>
          <w:p/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98" w:after="0"/>
              <w:ind w:left="166" w:right="0" w:firstLine="0"/>
              <w:jc w:val="left"/>
            </w:pPr>
            <w:r>
              <w:rPr>
                <w:rFonts w:ascii="WeblySleekUISemilight" w:hAnsi="WeblySleekUISemilight" w:eastAsia="WeblySleekUISemilight"/>
                <w:b w:val="0"/>
                <w:i w:val="0"/>
                <w:color w:val="000000"/>
                <w:sz w:val="16"/>
              </w:rPr>
              <w:t>Página 2 de 3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4" w:after="0"/>
              <w:ind w:left="0" w:right="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11680" cy="203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8" w:right="416" w:bottom="248" w:left="2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</wp:posOffset>
            </wp:positionH>
            <wp:positionV relativeFrom="page">
              <wp:posOffset>180340</wp:posOffset>
            </wp:positionV>
            <wp:extent cx="7186930" cy="5837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86930" cy="583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350" w:after="382"/>
        <w:ind w:left="0" w:right="1392" w:firstLine="0"/>
        <w:jc w:val="right"/>
      </w:pPr>
      <w:r>
        <w:rPr>
          <w:w w:val="102.54682239733243"/>
          <w:rFonts w:ascii="WeblySleekUISemibold" w:hAnsi="WeblySleekUISemibold" w:eastAsia="WeblySleekUISemibold"/>
          <w:b/>
          <w:i w:val="0"/>
          <w:color w:val="000000"/>
          <w:sz w:val="19"/>
        </w:rPr>
        <w:t>CARÁTULA DE LA PÓLIZA DE SEGUROS DE AUTOMÓVILES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7" w:type="dxa"/>
      </w:tblPr>
      <w:tblGrid>
        <w:gridCol w:w="3865"/>
        <w:gridCol w:w="3865"/>
        <w:gridCol w:w="3865"/>
      </w:tblGrid>
      <w:tr>
        <w:trPr>
          <w:trHeight w:hRule="exact" w:val="452"/>
        </w:trPr>
        <w:tc>
          <w:tcPr>
            <w:tcW w:type="dxa" w:w="3072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4" w:after="0"/>
              <w:ind w:left="6" w:right="0" w:firstLine="0"/>
              <w:jc w:val="left"/>
            </w:pPr>
            <w:r>
              <w:rPr>
                <w:w w:val="102.54682239733243"/>
                <w:rFonts w:ascii="WeblySleekUISemibold" w:hAnsi="WeblySleekUISemibold" w:eastAsia="WeblySleekUISemibold"/>
                <w:b/>
                <w:i w:val="0"/>
                <w:color w:val="000000"/>
                <w:sz w:val="19"/>
              </w:rPr>
              <w:t>CLIENTE INBURSA</w:t>
            </w:r>
            <w:r>
              <w:rPr>
                <w:w w:val="102.54682239733243"/>
                <w:rFonts w:ascii="WeblySleekUISemilight" w:hAnsi="WeblySleekUISemilight" w:eastAsia="WeblySleekUISemilight"/>
                <w:b w:val="0"/>
                <w:i w:val="0"/>
                <w:color w:val="000000"/>
                <w:sz w:val="19"/>
              </w:rPr>
              <w:t xml:space="preserve"> 14336477</w:t>
            </w:r>
          </w:p>
        </w:tc>
        <w:tc>
          <w:tcPr>
            <w:tcW w:type="dxa" w:w="3540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710" w:right="0" w:firstLine="0"/>
              <w:jc w:val="left"/>
            </w:pPr>
            <w:r>
              <w:rPr>
                <w:w w:val="102.54682239733243"/>
                <w:rFonts w:ascii="WeblySleekUISemibold" w:hAnsi="WeblySleekUISemibold" w:eastAsia="WeblySleekUISemibold"/>
                <w:b/>
                <w:i w:val="0"/>
                <w:color w:val="000000"/>
                <w:sz w:val="19"/>
              </w:rPr>
              <w:t>PÓLIZA</w:t>
            </w:r>
            <w:r>
              <w:rPr>
                <w:w w:val="102.54682239733243"/>
                <w:rFonts w:ascii="WeblySleekUISemilight" w:hAnsi="WeblySleekUISemilight" w:eastAsia="WeblySleekUISemilight"/>
                <w:b w:val="0"/>
                <w:i w:val="0"/>
                <w:color w:val="000000"/>
                <w:sz w:val="19"/>
              </w:rPr>
              <w:t xml:space="preserve"> 25100 20735171</w:t>
            </w:r>
          </w:p>
        </w:tc>
        <w:tc>
          <w:tcPr>
            <w:tcW w:type="dxa" w:w="4738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4" w:after="0"/>
              <w:ind w:left="912" w:right="0" w:firstLine="0"/>
              <w:jc w:val="left"/>
            </w:pPr>
            <w:r>
              <w:rPr>
                <w:w w:val="102.54682239733243"/>
                <w:rFonts w:ascii="WeblySleekUISemibold" w:hAnsi="WeblySleekUISemibold" w:eastAsia="WeblySleekUISemibold"/>
                <w:b/>
                <w:i w:val="0"/>
                <w:color w:val="000000"/>
                <w:sz w:val="19"/>
              </w:rPr>
              <w:t>CIS</w:t>
            </w:r>
            <w:r>
              <w:rPr>
                <w:w w:val="102.54682239733243"/>
                <w:rFonts w:ascii="WeblySleekUISemilight" w:hAnsi="WeblySleekUISemilight" w:eastAsia="WeblySleekUISemilight"/>
                <w:b w:val="0"/>
                <w:i w:val="0"/>
                <w:color w:val="000000"/>
                <w:sz w:val="19"/>
              </w:rPr>
              <w:t xml:space="preserve"> 23377132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120"/>
        <w:ind w:left="0" w:right="83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99589" cy="10998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9589" cy="10998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3.9999999999999" w:type="dxa"/>
      </w:tblPr>
      <w:tblGrid>
        <w:gridCol w:w="3865"/>
        <w:gridCol w:w="3865"/>
        <w:gridCol w:w="3865"/>
      </w:tblGrid>
      <w:tr>
        <w:trPr>
          <w:trHeight w:hRule="exact" w:val="294"/>
        </w:trPr>
        <w:tc>
          <w:tcPr>
            <w:tcW w:type="dxa" w:w="3440"/>
            <w:tcBorders>
              <w:top w:sz="4.535432815551758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40" w:right="0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12016 NEGOCIOS CORPORATIVOS C</w:t>
            </w:r>
          </w:p>
        </w:tc>
        <w:tc>
          <w:tcPr>
            <w:tcW w:type="dxa" w:w="3336"/>
            <w:vMerge w:val="restart"/>
            <w:tcBorders>
              <w:top w:sz="4.535432815551758" w:val="single" w:color="#FFFFFF"/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0" w:right="0" w:firstLine="0"/>
              <w:jc w:val="center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11/FEB/2024</w:t>
            </w:r>
          </w:p>
        </w:tc>
        <w:tc>
          <w:tcPr>
            <w:tcW w:type="dxa" w:w="3440"/>
            <w:vMerge w:val="restart"/>
            <w:tcBorders>
              <w:top w:sz="4.535432815551758" w:val="single" w:color="#FFFFFF"/>
              <w:bottom w:sz="4.5354328155517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3440"/>
            <w:tcBorders>
              <w:bottom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1066" w:firstLine="0"/>
              <w:jc w:val="righ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SUBDIRECCION</w:t>
            </w:r>
          </w:p>
        </w:tc>
        <w:tc>
          <w:tcPr>
            <w:tcW w:type="dxa" w:w="3865"/>
            <w:vMerge/>
            <w:tcBorders>
              <w:top w:sz="4.535432815551758" w:val="single" w:color="#FFFFFF"/>
              <w:bottom w:sz="4.535432815551758" w:val="single" w:color="#000000"/>
            </w:tcBorders>
          </w:tcPr>
          <w:p/>
        </w:tc>
        <w:tc>
          <w:tcPr>
            <w:tcW w:type="dxa" w:w="3865"/>
            <w:vMerge/>
            <w:tcBorders>
              <w:top w:sz="4.535432815551758" w:val="single" w:color="#FFFFFF"/>
              <w:bottom w:sz="4.535432815551758" w:val="single" w:color="#000000"/>
            </w:tcBorders>
          </w:tcPr>
          <w:p/>
        </w:tc>
      </w:tr>
      <w:tr>
        <w:trPr>
          <w:trHeight w:hRule="exact" w:val="298"/>
        </w:trPr>
        <w:tc>
          <w:tcPr>
            <w:tcW w:type="dxa" w:w="3440"/>
            <w:tcBorders>
              <w:top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242" w:right="0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CLAVE Y NOMBRE DEL AGENTE</w:t>
            </w:r>
          </w:p>
        </w:tc>
        <w:tc>
          <w:tcPr>
            <w:tcW w:type="dxa" w:w="3336"/>
            <w:tcBorders>
              <w:top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" w:after="0"/>
              <w:ind w:left="0" w:right="0" w:firstLine="0"/>
              <w:jc w:val="center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FECHA DE EXPEDICIÓN</w:t>
            </w:r>
          </w:p>
        </w:tc>
        <w:tc>
          <w:tcPr>
            <w:tcW w:type="dxa" w:w="3440"/>
            <w:tcBorders>
              <w:top w:sz="4.5354328155517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202" w:right="0" w:firstLine="0"/>
              <w:jc w:val="left"/>
            </w:pPr>
            <w:r>
              <w:rPr>
                <w:rFonts w:ascii="WeblySleekUISemibold" w:hAnsi="WeblySleekUISemibold" w:eastAsia="WeblySleekUISemibold"/>
                <w:b/>
                <w:i w:val="0"/>
                <w:color w:val="000000"/>
                <w:sz w:val="20"/>
              </w:rPr>
              <w:t>FIRMA AUTORIZADA DE SEGUROS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0"/>
        <w:ind w:left="0" w:right="616" w:firstLine="0"/>
        <w:jc w:val="right"/>
      </w:pPr>
      <w:r>
        <w:rPr>
          <w:rFonts w:ascii="WeblySleekUISemibold" w:hAnsi="WeblySleekUISemibold" w:eastAsia="WeblySleekUISemibold"/>
          <w:b/>
          <w:i w:val="0"/>
          <w:color w:val="000000"/>
          <w:sz w:val="20"/>
        </w:rPr>
        <w:t>INBURSA, S.A., GRUPO FINANCIERO</w:t>
      </w:r>
    </w:p>
    <w:p>
      <w:pPr>
        <w:autoSpaceDN w:val="0"/>
        <w:autoSpaceDE w:val="0"/>
        <w:widowControl/>
        <w:spacing w:line="200" w:lineRule="exact" w:before="66" w:after="0"/>
        <w:ind w:left="0" w:right="1834" w:firstLine="0"/>
        <w:jc w:val="right"/>
      </w:pPr>
      <w:r>
        <w:rPr>
          <w:rFonts w:ascii="WeblySleekUISemibold" w:hAnsi="WeblySleekUISemibold" w:eastAsia="WeblySleekUISemibold"/>
          <w:b/>
          <w:i w:val="0"/>
          <w:color w:val="000000"/>
          <w:sz w:val="20"/>
        </w:rPr>
        <w:t>INBURSA</w:t>
      </w:r>
    </w:p>
    <w:p>
      <w:pPr>
        <w:autoSpaceDN w:val="0"/>
        <w:autoSpaceDE w:val="0"/>
        <w:widowControl/>
        <w:spacing w:line="284" w:lineRule="exact" w:before="258" w:after="0"/>
        <w:ind w:left="232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 CUMPLIMIENTO A LO DISPUESTO EN EL ARTÍCULO 202 DE LA LEY DE INSTITUCIONES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SEGUROS Y DE FIANZAS, LA DOCUMENTACIÓN CONTRACTUAL Y LA NOTA TÉCNICA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INTEGRAN ESTE PRODUCTO DE SEGURO, QUEDARON REGISTRADAS ANTE LA COMISIÓN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NACIONAL DE SEGUROS Y FIANZAS, A PARTIR DEL DÍA 01 DE OCTUBRE DE 2019, CON EL </w:t>
      </w:r>
      <w:r>
        <w:rPr>
          <w:rFonts w:ascii="ArialMT" w:hAnsi="ArialMT" w:eastAsia="ArialMT"/>
          <w:b w:val="0"/>
          <w:i w:val="0"/>
          <w:color w:val="000000"/>
          <w:sz w:val="24"/>
        </w:rPr>
        <w:t>NÚMERO CNSF-S0022-0446-2019/CONDUSEF-000629-05.</w:t>
      </w:r>
    </w:p>
    <w:p>
      <w:pPr>
        <w:autoSpaceDN w:val="0"/>
        <w:autoSpaceDE w:val="0"/>
        <w:widowControl/>
        <w:spacing w:line="160" w:lineRule="exact" w:before="6384" w:after="0"/>
        <w:ind w:left="604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16"/>
        </w:rPr>
        <w:t>F-2211-5 MARZO 2022</w:t>
      </w:r>
    </w:p>
    <w:p>
      <w:pPr>
        <w:autoSpaceDN w:val="0"/>
        <w:tabs>
          <w:tab w:pos="8404" w:val="left"/>
        </w:tabs>
        <w:autoSpaceDE w:val="0"/>
        <w:widowControl/>
        <w:spacing w:line="240" w:lineRule="auto" w:before="160" w:after="0"/>
        <w:ind w:left="344" w:right="0" w:firstLine="0"/>
        <w:jc w:val="left"/>
      </w:pPr>
      <w:r>
        <w:rPr>
          <w:rFonts w:ascii="WeblySleekUISemilight" w:hAnsi="WeblySleekUISemilight" w:eastAsia="WeblySleekUISemilight"/>
          <w:b w:val="0"/>
          <w:i w:val="0"/>
          <w:color w:val="000000"/>
          <w:sz w:val="16"/>
        </w:rPr>
        <w:t>Página 3 de 3</w:t>
      </w:r>
      <w:r>
        <w:tab/>
      </w:r>
      <w:r>
        <w:drawing>
          <wp:inline xmlns:a="http://schemas.openxmlformats.org/drawingml/2006/main" xmlns:pic="http://schemas.openxmlformats.org/drawingml/2006/picture">
            <wp:extent cx="2011680" cy="20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38" w:right="422" w:bottom="248" w:left="22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