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EC2D0" w14:textId="77777777" w:rsidR="00815155" w:rsidRDefault="005E2B5F">
      <w:r>
        <w:t xml:space="preserve">                     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525"/>
        <w:gridCol w:w="3690"/>
        <w:gridCol w:w="4320"/>
      </w:tblGrid>
      <w:tr w:rsidR="009706DD" w:rsidRPr="00815155" w14:paraId="10AC3C02" w14:textId="77777777" w:rsidTr="00EB2EC4">
        <w:trPr>
          <w:jc w:val="center"/>
        </w:trPr>
        <w:tc>
          <w:tcPr>
            <w:tcW w:w="1525" w:type="dxa"/>
          </w:tcPr>
          <w:p w14:paraId="39748F70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Theme</w:t>
            </w:r>
          </w:p>
        </w:tc>
        <w:tc>
          <w:tcPr>
            <w:tcW w:w="3690" w:type="dxa"/>
          </w:tcPr>
          <w:p w14:paraId="47AF886A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Topic Area</w:t>
            </w:r>
          </w:p>
        </w:tc>
        <w:tc>
          <w:tcPr>
            <w:tcW w:w="4320" w:type="dxa"/>
          </w:tcPr>
          <w:p w14:paraId="34112459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Chapters</w:t>
            </w:r>
          </w:p>
        </w:tc>
      </w:tr>
      <w:tr w:rsidR="009706DD" w:rsidRPr="00815155" w14:paraId="5B4DED1F" w14:textId="77777777" w:rsidTr="00EB2EC4">
        <w:trPr>
          <w:trHeight w:val="3698"/>
          <w:jc w:val="center"/>
        </w:trPr>
        <w:tc>
          <w:tcPr>
            <w:tcW w:w="1525" w:type="dxa"/>
          </w:tcPr>
          <w:p w14:paraId="3A86CBC1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</w:t>
            </w:r>
          </w:p>
        </w:tc>
        <w:tc>
          <w:tcPr>
            <w:tcW w:w="3690" w:type="dxa"/>
          </w:tcPr>
          <w:p w14:paraId="60437956" w14:textId="77777777" w:rsidR="009706DD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ab/>
              <w:t xml:space="preserve">  </w:t>
            </w:r>
          </w:p>
          <w:p w14:paraId="1792CA5C" w14:textId="77777777" w:rsidR="009706DD" w:rsidRPr="00815155" w:rsidRDefault="00B94C5B" w:rsidP="008151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Focus </w:t>
            </w:r>
            <w:r w:rsidR="009706DD" w:rsidRPr="00815155">
              <w:rPr>
                <w:rFonts w:ascii="Garamond" w:hAnsi="Garamond"/>
              </w:rPr>
              <w:t>on depression, anxiety, and suicide (burden and risk factors)</w:t>
            </w:r>
          </w:p>
          <w:p w14:paraId="7569F765" w14:textId="77777777" w:rsidR="009706DD" w:rsidRDefault="009706DD">
            <w:pPr>
              <w:rPr>
                <w:rFonts w:ascii="Garamond" w:hAnsi="Garamond"/>
              </w:rPr>
            </w:pPr>
          </w:p>
          <w:p w14:paraId="7D44E4EF" w14:textId="77777777" w:rsidR="009706DD" w:rsidRPr="00815155" w:rsidRDefault="009706DD" w:rsidP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Epidemiological profile of mental disorders with a regional focus on ____ (TBD</w:t>
            </w:r>
            <w:r>
              <w:rPr>
                <w:rFonts w:ascii="Garamond" w:hAnsi="Garamond"/>
              </w:rPr>
              <w:t xml:space="preserve"> – South Asia?</w:t>
            </w:r>
            <w:r w:rsidRPr="00815155">
              <w:rPr>
                <w:rFonts w:ascii="Garamond" w:hAnsi="Garamond"/>
              </w:rPr>
              <w:t xml:space="preserve">). </w:t>
            </w:r>
          </w:p>
          <w:p w14:paraId="570F9FC8" w14:textId="77777777"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14:paraId="0D719859" w14:textId="77777777"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Systematic Review on mental d/o as RF for suicide</w:t>
            </w:r>
          </w:p>
          <w:p w14:paraId="59EE35E5" w14:textId="77777777" w:rsidR="00091204" w:rsidRDefault="00091204">
            <w:pPr>
              <w:rPr>
                <w:rFonts w:ascii="Garamond" w:hAnsi="Garamond"/>
              </w:rPr>
            </w:pPr>
          </w:p>
          <w:p w14:paraId="22966870" w14:textId="77777777"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Depression epi profile</w:t>
            </w:r>
          </w:p>
          <w:p w14:paraId="7F3146C8" w14:textId="77777777" w:rsidR="00091204" w:rsidRDefault="00091204">
            <w:pPr>
              <w:rPr>
                <w:rFonts w:ascii="Garamond" w:hAnsi="Garamond"/>
              </w:rPr>
            </w:pPr>
          </w:p>
          <w:p w14:paraId="20756C68" w14:textId="77777777"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Anxiety epi profile</w:t>
            </w:r>
          </w:p>
          <w:p w14:paraId="53CC8E19" w14:textId="77777777" w:rsidR="00091204" w:rsidRDefault="00091204">
            <w:pPr>
              <w:rPr>
                <w:rFonts w:ascii="Garamond" w:hAnsi="Garamond"/>
              </w:rPr>
            </w:pPr>
          </w:p>
          <w:p w14:paraId="69743763" w14:textId="77777777"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South Asia</w:t>
            </w:r>
            <w:r w:rsidR="00176574">
              <w:rPr>
                <w:rFonts w:ascii="Garamond" w:hAnsi="Garamond"/>
              </w:rPr>
              <w:t xml:space="preserve"> MH</w:t>
            </w:r>
            <w:r>
              <w:rPr>
                <w:rFonts w:ascii="Garamond" w:hAnsi="Garamond"/>
              </w:rPr>
              <w:t xml:space="preserve"> epi profile</w:t>
            </w:r>
            <w:r w:rsidR="00176574">
              <w:rPr>
                <w:rFonts w:ascii="Garamond" w:hAnsi="Garamond"/>
              </w:rPr>
              <w:t xml:space="preserve"> – Focus on specific countries?</w:t>
            </w:r>
          </w:p>
          <w:p w14:paraId="2A7DB6CB" w14:textId="77777777" w:rsidR="00091204" w:rsidRDefault="00091204">
            <w:pPr>
              <w:rPr>
                <w:rFonts w:ascii="Garamond" w:hAnsi="Garamond"/>
              </w:rPr>
            </w:pPr>
          </w:p>
          <w:p w14:paraId="33DA5DD1" w14:textId="77777777" w:rsidR="00091204" w:rsidRPr="00815155" w:rsidRDefault="00091204">
            <w:pPr>
              <w:rPr>
                <w:rFonts w:ascii="Garamond" w:hAnsi="Garamond"/>
              </w:rPr>
            </w:pPr>
            <w:commentRangeStart w:id="0"/>
            <w:r>
              <w:rPr>
                <w:rFonts w:ascii="Garamond" w:hAnsi="Garamond"/>
              </w:rPr>
              <w:t>TBD</w:t>
            </w:r>
            <w:commentRangeEnd w:id="0"/>
            <w:r w:rsidR="00E332BB">
              <w:rPr>
                <w:rStyle w:val="CommentReference"/>
              </w:rPr>
              <w:commentReference w:id="0"/>
            </w:r>
          </w:p>
        </w:tc>
      </w:tr>
      <w:tr w:rsidR="009706DD" w:rsidRPr="00815155" w14:paraId="3CDE9FA2" w14:textId="77777777" w:rsidTr="00EB2EC4">
        <w:trPr>
          <w:trHeight w:val="1772"/>
          <w:jc w:val="center"/>
        </w:trPr>
        <w:tc>
          <w:tcPr>
            <w:tcW w:w="1525" w:type="dxa"/>
          </w:tcPr>
          <w:p w14:paraId="578EA211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</w:t>
            </w:r>
          </w:p>
        </w:tc>
        <w:tc>
          <w:tcPr>
            <w:tcW w:w="3690" w:type="dxa"/>
          </w:tcPr>
          <w:p w14:paraId="15EC3DEB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Comorbidity: Between mental disorders and mental-physical comorbidity.</w:t>
            </w:r>
          </w:p>
        </w:tc>
        <w:tc>
          <w:tcPr>
            <w:tcW w:w="4320" w:type="dxa"/>
          </w:tcPr>
          <w:p w14:paraId="23102EC0" w14:textId="77777777"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Comorbidity analysis from NZ </w:t>
            </w:r>
            <w:commentRangeStart w:id="1"/>
            <w:r>
              <w:rPr>
                <w:rFonts w:ascii="Garamond" w:hAnsi="Garamond"/>
              </w:rPr>
              <w:t>data</w:t>
            </w:r>
            <w:commentRangeEnd w:id="1"/>
            <w:r w:rsidR="00E332BB">
              <w:rPr>
                <w:rStyle w:val="CommentReference"/>
              </w:rPr>
              <w:commentReference w:id="1"/>
            </w:r>
          </w:p>
          <w:p w14:paraId="3EDE2F14" w14:textId="77777777" w:rsidR="00091204" w:rsidRDefault="00091204">
            <w:pPr>
              <w:rPr>
                <w:rFonts w:ascii="Garamond" w:hAnsi="Garamond"/>
              </w:rPr>
            </w:pPr>
          </w:p>
          <w:p w14:paraId="6CC0D600" w14:textId="77777777"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  <w:tr w:rsidR="009706DD" w:rsidRPr="00815155" w14:paraId="5D00FB33" w14:textId="77777777" w:rsidTr="00EB2EC4">
        <w:trPr>
          <w:trHeight w:val="1376"/>
          <w:jc w:val="center"/>
        </w:trPr>
        <w:tc>
          <w:tcPr>
            <w:tcW w:w="1525" w:type="dxa"/>
          </w:tcPr>
          <w:p w14:paraId="439ED767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III</w:t>
            </w:r>
          </w:p>
        </w:tc>
        <w:tc>
          <w:tcPr>
            <w:tcW w:w="3690" w:type="dxa"/>
          </w:tcPr>
          <w:p w14:paraId="3FBA642F" w14:textId="77777777" w:rsidR="006B0AC1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Cost of untreated/poorly treated mental illness.</w:t>
            </w:r>
          </w:p>
          <w:p w14:paraId="6CA229C6" w14:textId="77777777"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14:paraId="242994CE" w14:textId="77777777" w:rsidR="009706DD" w:rsidRDefault="006B0AC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Cost-utility</w:t>
            </w:r>
            <w:r w:rsidR="00C000DB">
              <w:rPr>
                <w:rFonts w:ascii="Garamond" w:hAnsi="Garamond"/>
              </w:rPr>
              <w:t xml:space="preserve"> analysis</w:t>
            </w:r>
            <w:r>
              <w:rPr>
                <w:rFonts w:ascii="Garamond" w:hAnsi="Garamond"/>
              </w:rPr>
              <w:t xml:space="preserve"> : DALYs </w:t>
            </w:r>
            <w:commentRangeStart w:id="2"/>
            <w:r>
              <w:rPr>
                <w:rFonts w:ascii="Garamond" w:hAnsi="Garamond"/>
              </w:rPr>
              <w:t>averted</w:t>
            </w:r>
            <w:commentRangeEnd w:id="2"/>
            <w:r w:rsidR="00E332BB">
              <w:rPr>
                <w:rStyle w:val="CommentReference"/>
              </w:rPr>
              <w:commentReference w:id="2"/>
            </w:r>
          </w:p>
          <w:p w14:paraId="6A3E70AF" w14:textId="77777777" w:rsidR="00091204" w:rsidRDefault="00091204">
            <w:pPr>
              <w:rPr>
                <w:rFonts w:ascii="Garamond" w:hAnsi="Garamond"/>
              </w:rPr>
            </w:pPr>
          </w:p>
          <w:p w14:paraId="7875DF35" w14:textId="77777777"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</w:tbl>
    <w:p w14:paraId="09B1B29D" w14:textId="77777777" w:rsidR="005E2B5F" w:rsidRDefault="005E2B5F"/>
    <w:p w14:paraId="011DF7C6" w14:textId="77777777" w:rsidR="002612DD" w:rsidRDefault="002612DD"/>
    <w:p w14:paraId="75B70606" w14:textId="77777777" w:rsidR="002612DD" w:rsidRDefault="002612DD"/>
    <w:sectPr w:rsidR="002612DD" w:rsidSect="00EB2E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heo Vos" w:date="2018-06-04T17:35:00Z" w:initials="TV">
    <w:p w14:paraId="01DE99D0" w14:textId="77777777" w:rsidR="00E332BB" w:rsidRDefault="00E332BB">
      <w:pPr>
        <w:pStyle w:val="CommentText"/>
      </w:pPr>
      <w:r>
        <w:rPr>
          <w:rStyle w:val="CommentReference"/>
        </w:rPr>
        <w:annotationRef/>
      </w:r>
      <w:r>
        <w:t>Beyond an update of what Alize and I did what is the new angle that you would need to find, particularly on methods side?</w:t>
      </w:r>
    </w:p>
  </w:comment>
  <w:comment w:id="1" w:author="Theo Vos" w:date="2018-06-04T17:36:00Z" w:initials="TV">
    <w:p w14:paraId="53BF7490" w14:textId="77777777" w:rsidR="00E332BB" w:rsidRDefault="00E332BB">
      <w:pPr>
        <w:pStyle w:val="CommentText"/>
      </w:pPr>
      <w:r>
        <w:rPr>
          <w:rStyle w:val="CommentReference"/>
        </w:rPr>
        <w:annotationRef/>
      </w:r>
      <w:r>
        <w:t xml:space="preserve">When you can get to Brisbane </w:t>
      </w:r>
      <w:proofErr w:type="gramStart"/>
      <w:r>
        <w:t>it  would</w:t>
      </w:r>
      <w:proofErr w:type="gramEnd"/>
      <w:r>
        <w:t xml:space="preserve"> be good if John McGrath is there. I’m not sure how much of his time he is spending in Denmark where he wants to explore this in greater detail as well.</w:t>
      </w:r>
    </w:p>
    <w:p w14:paraId="72E79466" w14:textId="77777777" w:rsidR="00E332BB" w:rsidRDefault="00E332BB">
      <w:pPr>
        <w:pStyle w:val="CommentText"/>
      </w:pPr>
      <w:r>
        <w:t>Findings from NZL (+DNK) would need to be mirrored against literature where there must be an abundance on the topic</w:t>
      </w:r>
    </w:p>
    <w:p w14:paraId="393506F7" w14:textId="77777777" w:rsidR="00E332BB" w:rsidRDefault="00E332BB">
      <w:pPr>
        <w:pStyle w:val="CommentText"/>
      </w:pPr>
    </w:p>
    <w:p w14:paraId="4258F996" w14:textId="77777777" w:rsidR="00E332BB" w:rsidRDefault="00E332BB">
      <w:pPr>
        <w:pStyle w:val="CommentText"/>
      </w:pPr>
      <w:r>
        <w:t>Again, as this is a metrics PhD, what will be your metrics angle?</w:t>
      </w:r>
    </w:p>
  </w:comment>
  <w:comment w:id="2" w:author="Theo Vos" w:date="2018-06-04T17:39:00Z" w:initials="TV">
    <w:p w14:paraId="6A6BD0BF" w14:textId="77777777" w:rsidR="00E332BB" w:rsidRDefault="00E332BB">
      <w:pPr>
        <w:pStyle w:val="CommentText"/>
      </w:pPr>
      <w:r>
        <w:rPr>
          <w:rStyle w:val="CommentReference"/>
        </w:rPr>
        <w:annotationRef/>
      </w:r>
      <w:r>
        <w:t>What would be your novel contribution methods wise?</w:t>
      </w:r>
    </w:p>
    <w:p w14:paraId="453426BF" w14:textId="77777777" w:rsidR="00E332BB" w:rsidRDefault="00E332BB">
      <w:pPr>
        <w:pStyle w:val="CommentText"/>
      </w:pPr>
      <w:r>
        <w:t xml:space="preserve">Venturing into CUA is quite an additional step. How would you approach this? </w:t>
      </w:r>
      <w:r>
        <w:t xml:space="preserve">What sources of data would you </w:t>
      </w:r>
      <w:r>
        <w:t>need?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DE99D0" w15:done="0"/>
  <w15:commentEx w15:paraId="4258F996" w15:done="0"/>
  <w15:commentEx w15:paraId="453426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7DB5"/>
    <w:multiLevelType w:val="hybridMultilevel"/>
    <w:tmpl w:val="A00A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4427"/>
    <w:multiLevelType w:val="hybridMultilevel"/>
    <w:tmpl w:val="A6E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eo Vos">
    <w15:presenceInfo w15:providerId="AD" w15:userId="S-1-5-21-1432448116-3596794978-2099202681-2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9A"/>
    <w:rsid w:val="000120AF"/>
    <w:rsid w:val="00091204"/>
    <w:rsid w:val="0010417B"/>
    <w:rsid w:val="00176574"/>
    <w:rsid w:val="002612DD"/>
    <w:rsid w:val="002D7542"/>
    <w:rsid w:val="00552BD1"/>
    <w:rsid w:val="005E2B5F"/>
    <w:rsid w:val="006523DE"/>
    <w:rsid w:val="006B0AC1"/>
    <w:rsid w:val="006D21DA"/>
    <w:rsid w:val="006F429A"/>
    <w:rsid w:val="00815155"/>
    <w:rsid w:val="00924868"/>
    <w:rsid w:val="009706DD"/>
    <w:rsid w:val="00B80123"/>
    <w:rsid w:val="00B81742"/>
    <w:rsid w:val="00B94C5B"/>
    <w:rsid w:val="00BE5995"/>
    <w:rsid w:val="00C000DB"/>
    <w:rsid w:val="00C82B14"/>
    <w:rsid w:val="00E332BB"/>
    <w:rsid w:val="00EB2EC4"/>
    <w:rsid w:val="00F0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29B3"/>
  <w15:chartTrackingRefBased/>
  <w15:docId w15:val="{491FE2B3-95EF-4963-89B6-9CB7B13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51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612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Modhurma Moitra</dc:creator>
  <cp:keywords/>
  <dc:description/>
  <cp:lastModifiedBy>Theo Vos</cp:lastModifiedBy>
  <cp:revision>2</cp:revision>
  <dcterms:created xsi:type="dcterms:W3CDTF">2018-06-05T00:40:00Z</dcterms:created>
  <dcterms:modified xsi:type="dcterms:W3CDTF">2018-06-05T00:40:00Z</dcterms:modified>
</cp:coreProperties>
</file>