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789DD" w14:textId="77777777" w:rsidR="004D1AF0" w:rsidRPr="0053445E" w:rsidRDefault="004D1AF0" w:rsidP="004D1AF0">
      <w:pPr>
        <w:pStyle w:val="NoSpacing"/>
        <w:jc w:val="center"/>
        <w:rPr>
          <w:rFonts w:ascii="HGPSoeiKakugothicUB" w:eastAsia="HGPSoeiKakugothicUB" w:hAnsi="HGPSoeiKakugothicUB"/>
          <w:sz w:val="24"/>
          <w:szCs w:val="24"/>
        </w:rPr>
      </w:pPr>
      <w:r w:rsidRPr="0053445E">
        <w:rPr>
          <w:rFonts w:ascii="HGPSoeiKakugothicUB" w:eastAsia="HGPSoeiKakugothicUB" w:hAnsi="HGPSoeiKakugothicUB"/>
          <w:sz w:val="24"/>
          <w:szCs w:val="24"/>
        </w:rPr>
        <w:t>Scripts for GCBM-FLINT Course Videos</w:t>
      </w:r>
    </w:p>
    <w:p w14:paraId="1DC0C9DD" w14:textId="77777777" w:rsidR="004D1AF0" w:rsidRPr="00222B40" w:rsidRDefault="004D1AF0" w:rsidP="004D1AF0">
      <w:pPr>
        <w:pStyle w:val="NoSpacing"/>
        <w:rPr>
          <w:rFonts w:ascii="Bahnschrift SemiLight" w:hAnsi="Bahnschrift SemiLight"/>
        </w:rPr>
      </w:pPr>
    </w:p>
    <w:p w14:paraId="080CF051" w14:textId="77777777" w:rsidR="004D1AF0" w:rsidRPr="00222B40" w:rsidRDefault="004D1AF0" w:rsidP="004D1AF0">
      <w:pPr>
        <w:pStyle w:val="NoSpacing"/>
        <w:rPr>
          <w:rFonts w:ascii="Bahnschrift SemiLight" w:hAnsi="Bahnschrift SemiLight"/>
          <w:color w:val="00B050"/>
        </w:rPr>
      </w:pPr>
      <w:r w:rsidRPr="00222B40">
        <w:rPr>
          <w:rFonts w:ascii="Bahnschrift SemiLight" w:hAnsi="Bahnschrift SemiLight"/>
          <w:color w:val="00B050"/>
        </w:rPr>
        <w:t>9th Slide</w:t>
      </w:r>
    </w:p>
    <w:p w14:paraId="736BFC69" w14:textId="77777777" w:rsidR="004D1AF0" w:rsidRPr="00222B40" w:rsidRDefault="004D1AF0" w:rsidP="004D1AF0">
      <w:pPr>
        <w:rPr>
          <w:rFonts w:ascii="Bahnschrift SemiLight" w:hAnsi="Bahnschrift SemiLight"/>
        </w:rPr>
      </w:pPr>
      <w:r w:rsidRPr="00222B40">
        <w:rPr>
          <w:rFonts w:ascii="Bahnschrift SemiLight" w:hAnsi="Bahnschrift SemiLight"/>
        </w:rPr>
        <w:t xml:space="preserve">As </w:t>
      </w:r>
      <w:r>
        <w:rPr>
          <w:rFonts w:ascii="Bahnschrift SemiLight" w:hAnsi="Bahnschrift SemiLight"/>
        </w:rPr>
        <w:t>I</w:t>
      </w:r>
      <w:r w:rsidRPr="00222B40">
        <w:rPr>
          <w:rFonts w:ascii="Bahnschrift SemiLight" w:hAnsi="Bahnschrift SemiLight"/>
        </w:rPr>
        <w:t xml:space="preserve"> mentioned before it makes the FLINT very scalable, but it does make certain problems very difficult for it to handle.</w:t>
      </w:r>
    </w:p>
    <w:p w14:paraId="10BF2FB3" w14:textId="77777777" w:rsidR="004D1AF0" w:rsidRPr="00222B40" w:rsidRDefault="004D1AF0" w:rsidP="004D1AF0">
      <w:pPr>
        <w:rPr>
          <w:rFonts w:ascii="Bahnschrift SemiLight" w:hAnsi="Bahnschrift SemiLight"/>
        </w:rPr>
      </w:pPr>
    </w:p>
    <w:p w14:paraId="11959AB5" w14:textId="77777777" w:rsidR="004D1AF0" w:rsidRPr="00222B40" w:rsidRDefault="004D1AF0" w:rsidP="004D1AF0">
      <w:pPr>
        <w:rPr>
          <w:rFonts w:ascii="Bahnschrift SemiLight" w:hAnsi="Bahnschrift SemiLight"/>
        </w:rPr>
      </w:pPr>
      <w:r w:rsidRPr="00222B40">
        <w:rPr>
          <w:rFonts w:ascii="Bahnschrift SemiLight" w:hAnsi="Bahnschrift SemiLight"/>
        </w:rPr>
        <w:t>We cannot deal with awareness of neighboring pixels so we cannot work with fire spread, and we do not really know the exact location of rule-based disturbances.</w:t>
      </w:r>
    </w:p>
    <w:p w14:paraId="335CB978" w14:textId="77777777" w:rsidR="004D1AF0" w:rsidRPr="00222B40" w:rsidRDefault="004D1AF0" w:rsidP="004D1AF0">
      <w:pPr>
        <w:rPr>
          <w:rFonts w:ascii="Bahnschrift SemiLight" w:hAnsi="Bahnschrift SemiLight"/>
        </w:rPr>
      </w:pPr>
    </w:p>
    <w:p w14:paraId="0743EE6A" w14:textId="77777777" w:rsidR="004D1AF0" w:rsidRPr="00222B40" w:rsidRDefault="004D1AF0" w:rsidP="004D1AF0">
      <w:pPr>
        <w:rPr>
          <w:rFonts w:ascii="Bahnschrift SemiLight" w:hAnsi="Bahnschrift SemiLight"/>
        </w:rPr>
      </w:pPr>
      <w:r w:rsidRPr="00222B40">
        <w:rPr>
          <w:rFonts w:ascii="Bahnschrift SemiLight" w:hAnsi="Bahnschrift SemiLight"/>
          <w:color w:val="00FF00"/>
        </w:rPr>
        <w:t>10</w:t>
      </w:r>
    </w:p>
    <w:p w14:paraId="541E065D" w14:textId="77777777" w:rsidR="004D1AF0" w:rsidRPr="00222B40" w:rsidRDefault="004D1AF0" w:rsidP="004D1AF0">
      <w:pPr>
        <w:rPr>
          <w:rFonts w:ascii="Bahnschrift SemiLight" w:hAnsi="Bahnschrift SemiLight"/>
        </w:rPr>
      </w:pPr>
      <w:r w:rsidRPr="00222B40">
        <w:rPr>
          <w:rFonts w:ascii="Bahnschrift SemiLight" w:hAnsi="Bahnschrift SemiLight"/>
        </w:rPr>
        <w:t>This is a very high-level overview of what the event-driven system looks like. Basically the current pixel data is run through the spatial layers in the database and then it goes to the event sequencer and that's what is firing those life cycle events things like timing init, timing step start, timing step end and the output.</w:t>
      </w:r>
    </w:p>
    <w:p w14:paraId="1EE6FDEC" w14:textId="77777777" w:rsidR="004D1AF0" w:rsidRPr="00222B40" w:rsidRDefault="004D1AF0" w:rsidP="004D1AF0">
      <w:pPr>
        <w:rPr>
          <w:rFonts w:ascii="Bahnschrift SemiLight" w:hAnsi="Bahnschrift SemiLight"/>
        </w:rPr>
      </w:pPr>
      <w:r w:rsidRPr="00222B40">
        <w:rPr>
          <w:rFonts w:ascii="Bahnschrift SemiLight" w:hAnsi="Bahnschrift SemiLight"/>
        </w:rPr>
        <w:t>And then all the science models are subscribed.</w:t>
      </w:r>
    </w:p>
    <w:p w14:paraId="1EA7FBF0" w14:textId="77777777" w:rsidR="004D1AF0" w:rsidRPr="00222B40" w:rsidRDefault="004D1AF0" w:rsidP="004D1AF0">
      <w:pPr>
        <w:rPr>
          <w:rFonts w:ascii="Bahnschrift SemiLight" w:hAnsi="Bahnschrift SemiLight"/>
        </w:rPr>
      </w:pPr>
    </w:p>
    <w:p w14:paraId="2D78D851" w14:textId="77777777" w:rsidR="004D1AF0" w:rsidRPr="00222B40" w:rsidRDefault="004D1AF0" w:rsidP="004D1AF0">
      <w:pPr>
        <w:rPr>
          <w:rFonts w:ascii="Bahnschrift SemiLight" w:hAnsi="Bahnschrift SemiLight"/>
        </w:rPr>
      </w:pPr>
      <w:r w:rsidRPr="00222B40">
        <w:rPr>
          <w:rFonts w:ascii="Bahnschrift SemiLight" w:hAnsi="Bahnschrift SemiLight"/>
          <w:color w:val="00FF00"/>
        </w:rPr>
        <w:t>11</w:t>
      </w:r>
    </w:p>
    <w:p w14:paraId="100F62C3" w14:textId="77777777" w:rsidR="004D1AF0" w:rsidRPr="00222B40" w:rsidRDefault="004D1AF0" w:rsidP="004D1AF0">
      <w:pPr>
        <w:rPr>
          <w:rFonts w:ascii="Bahnschrift SemiLight" w:hAnsi="Bahnschrift SemiLight"/>
        </w:rPr>
      </w:pPr>
      <w:r w:rsidRPr="00222B40">
        <w:rPr>
          <w:rFonts w:ascii="Bahnschrift SemiLight" w:hAnsi="Bahnschrift SemiLight"/>
        </w:rPr>
        <w:t>One of the examples of our modules is the growth module. It subscribes to three of those system events, the simulation start- loads the root biomass equation, each time a pixel is loaded, it loads dead organic matter turnover rates and the timings step is going to load or process the current growth curve.</w:t>
      </w:r>
    </w:p>
    <w:p w14:paraId="394C8352" w14:textId="77777777" w:rsidR="004D1AF0" w:rsidRDefault="004D1AF0" w:rsidP="004D1AF0"/>
    <w:p w14:paraId="070CC6EF" w14:textId="77777777" w:rsidR="004D1AF0" w:rsidRDefault="004D1AF0"/>
    <w:sectPr w:rsidR="004D1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GPSoeiKakugothicUB">
    <w:altName w:val="HGPSoeiKakugothicUB"/>
    <w:charset w:val="80"/>
    <w:family w:val="swiss"/>
    <w:pitch w:val="variable"/>
    <w:sig w:usb0="E00002FF" w:usb1="2AC7EDFE" w:usb2="00000012" w:usb3="00000000" w:csb0="00020001"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F0"/>
    <w:rsid w:val="004D1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F442"/>
  <w15:chartTrackingRefBased/>
  <w15:docId w15:val="{C8D0A029-C326-46B9-A9F0-1988E9DA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AF0"/>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1AF0"/>
    <w:pPr>
      <w:spacing w:after="0" w:line="240" w:lineRule="auto"/>
    </w:pPr>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Garg</dc:creator>
  <cp:keywords/>
  <dc:description/>
  <cp:lastModifiedBy>Saloni Garg</cp:lastModifiedBy>
  <cp:revision>1</cp:revision>
  <dcterms:created xsi:type="dcterms:W3CDTF">2020-08-18T12:01:00Z</dcterms:created>
  <dcterms:modified xsi:type="dcterms:W3CDTF">2020-08-18T12:01:00Z</dcterms:modified>
</cp:coreProperties>
</file>