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6CCB" w14:textId="77777777" w:rsidR="0045338E" w:rsidRPr="00116626" w:rsidRDefault="0045338E" w:rsidP="0045338E">
      <w:pPr>
        <w:rPr>
          <w:rFonts w:ascii="Calibri" w:hAnsi="Calibri" w:cs="Calibri"/>
          <w:b/>
          <w:bCs/>
        </w:rPr>
      </w:pPr>
      <w:r w:rsidRPr="00116626">
        <w:rPr>
          <w:rFonts w:ascii="Calibri" w:hAnsi="Calibri" w:cs="Calibri"/>
          <w:b/>
          <w:bCs/>
        </w:rPr>
        <w:t>Preliminary Data Analysis Plan – Project 1 (MACS HAART Study)</w:t>
      </w:r>
    </w:p>
    <w:p w14:paraId="215D6411" w14:textId="77777777" w:rsidR="0045338E" w:rsidRPr="00116626" w:rsidRDefault="0045338E" w:rsidP="0045338E">
      <w:pPr>
        <w:rPr>
          <w:rFonts w:ascii="Calibri" w:hAnsi="Calibri" w:cs="Calibri"/>
          <w:b/>
          <w:bCs/>
        </w:rPr>
      </w:pPr>
      <w:r w:rsidRPr="00116626">
        <w:rPr>
          <w:rFonts w:ascii="Calibri" w:hAnsi="Calibri" w:cs="Calibri"/>
          <w:b/>
          <w:bCs/>
        </w:rPr>
        <w:t>Introduction</w:t>
      </w:r>
    </w:p>
    <w:p w14:paraId="209B7405" w14:textId="1A8AE471" w:rsidR="00B92830" w:rsidRPr="00B92830" w:rsidRDefault="00B92830" w:rsidP="00E940B1">
      <w:pPr>
        <w:spacing w:line="480" w:lineRule="auto"/>
        <w:rPr>
          <w:rFonts w:ascii="Calibri" w:hAnsi="Calibri" w:cs="Calibri"/>
        </w:rPr>
      </w:pPr>
      <w:r w:rsidRPr="00B92830">
        <w:rPr>
          <w:rFonts w:ascii="Calibri" w:hAnsi="Calibri" w:cs="Calibri"/>
        </w:rPr>
        <w:t xml:space="preserve">This study was a secondary analysis of data from the Multicenter AIDS Cohort Study (MACS), an ongoing prospective cohort study </w:t>
      </w:r>
      <w:r w:rsidR="00EC1AB5">
        <w:rPr>
          <w:rFonts w:ascii="Calibri" w:hAnsi="Calibri" w:cs="Calibri"/>
        </w:rPr>
        <w:t xml:space="preserve">of </w:t>
      </w:r>
      <w:r w:rsidRPr="00B92830">
        <w:rPr>
          <w:rFonts w:ascii="Calibri" w:hAnsi="Calibri" w:cs="Calibri"/>
        </w:rPr>
        <w:t>HIV infection among homosexual and bisexual men in four major U.S. cities. Participants were followed annually. Year 0 corresponded to the last untreated visit prior to initiation of highly active antiretroviral therapy (HAART), and subsequent visits (Years 1–8) occurred during treatment.</w:t>
      </w:r>
      <w:r>
        <w:rPr>
          <w:rFonts w:ascii="Calibri" w:hAnsi="Calibri" w:cs="Calibri"/>
        </w:rPr>
        <w:t xml:space="preserve"> </w:t>
      </w:r>
      <w:r w:rsidRPr="00B92830">
        <w:rPr>
          <w:rFonts w:ascii="Calibri" w:hAnsi="Calibri" w:cs="Calibri"/>
        </w:rPr>
        <w:t xml:space="preserve">The primary objective was to determine whether treatment response differed by baseline hard drug use status. </w:t>
      </w:r>
      <w:r w:rsidR="00E940B1">
        <w:rPr>
          <w:rFonts w:ascii="Calibri" w:hAnsi="Calibri" w:cs="Calibri"/>
        </w:rPr>
        <w:t xml:space="preserve"> </w:t>
      </w:r>
      <w:r w:rsidRPr="00B92830">
        <w:rPr>
          <w:rFonts w:ascii="Calibri" w:hAnsi="Calibri" w:cs="Calibri"/>
        </w:rPr>
        <w:t>We hypothesized that participants reporting hard drug use at baseline would demonstrate poorer treatment response at Year 2, reflected by higher viral load, lower CD4 cell count, and lower QOL scores. We further hypothesized that antiretroviral treatment adherence might partially mediate or attenuate these associations.</w:t>
      </w:r>
    </w:p>
    <w:p w14:paraId="133370C0" w14:textId="77777777" w:rsidR="00F55BA1" w:rsidRPr="00F55BA1" w:rsidRDefault="00F55BA1" w:rsidP="00F55BA1">
      <w:pPr>
        <w:rPr>
          <w:rFonts w:ascii="Calibri" w:hAnsi="Calibri" w:cs="Calibri"/>
          <w:b/>
          <w:bCs/>
        </w:rPr>
      </w:pPr>
      <w:r w:rsidRPr="00F55BA1">
        <w:rPr>
          <w:rFonts w:ascii="Calibri" w:hAnsi="Calibri" w:cs="Calibri"/>
          <w:b/>
          <w:bCs/>
        </w:rPr>
        <w:t>Methods</w:t>
      </w:r>
    </w:p>
    <w:p w14:paraId="160A5ED3" w14:textId="4DD44B2C" w:rsidR="00106071" w:rsidRPr="00106071" w:rsidRDefault="00F55BA1" w:rsidP="00EF5146">
      <w:pPr>
        <w:spacing w:line="480" w:lineRule="auto"/>
        <w:rPr>
          <w:rFonts w:ascii="Calibri" w:hAnsi="Calibri" w:cs="Calibri"/>
        </w:rPr>
      </w:pPr>
      <w:r w:rsidRPr="00F55BA1">
        <w:rPr>
          <w:rFonts w:ascii="Calibri" w:hAnsi="Calibri" w:cs="Calibri"/>
          <w:b/>
          <w:bCs/>
        </w:rPr>
        <w:t>Study Sample</w:t>
      </w:r>
      <w:r>
        <w:rPr>
          <w:rFonts w:ascii="Calibri" w:hAnsi="Calibri" w:cs="Calibri"/>
          <w:b/>
          <w:bCs/>
        </w:rPr>
        <w:t xml:space="preserve">: </w:t>
      </w:r>
      <w:r w:rsidR="00106071" w:rsidRPr="00106071">
        <w:rPr>
          <w:rFonts w:ascii="Calibri" w:hAnsi="Calibri" w:cs="Calibri"/>
        </w:rPr>
        <w:t xml:space="preserve">The original dataset contained up to eight years of longitudinal laboratory and survey data (Years 0–8). For the present analysis, we restricted the data to Year 0 (baseline; </w:t>
      </w:r>
      <w:r w:rsidR="00106071" w:rsidRPr="00106071">
        <w:rPr>
          <w:rFonts w:ascii="Calibri" w:hAnsi="Calibri" w:cs="Calibri"/>
          <w:i/>
          <w:iCs/>
        </w:rPr>
        <w:t>n</w:t>
      </w:r>
      <w:r w:rsidR="00106071" w:rsidRPr="00106071">
        <w:rPr>
          <w:rFonts w:ascii="Calibri" w:hAnsi="Calibri" w:cs="Calibri"/>
        </w:rPr>
        <w:t xml:space="preserve"> = 715) and Year 2 (</w:t>
      </w:r>
      <w:r w:rsidR="00106071" w:rsidRPr="00106071">
        <w:rPr>
          <w:rFonts w:ascii="Calibri" w:hAnsi="Calibri" w:cs="Calibri"/>
          <w:i/>
          <w:iCs/>
        </w:rPr>
        <w:t>n</w:t>
      </w:r>
      <w:r w:rsidR="00106071" w:rsidRPr="00106071">
        <w:rPr>
          <w:rFonts w:ascii="Calibri" w:hAnsi="Calibri" w:cs="Calibri"/>
        </w:rPr>
        <w:t xml:space="preserve"> = 506). The dataset was reshaped into wide format to create one observation per participant.</w:t>
      </w:r>
      <w:r w:rsidR="00EF5146">
        <w:rPr>
          <w:rFonts w:ascii="Calibri" w:hAnsi="Calibri" w:cs="Calibri"/>
        </w:rPr>
        <w:t xml:space="preserve"> </w:t>
      </w:r>
      <w:r w:rsidR="00106071" w:rsidRPr="00106071">
        <w:rPr>
          <w:rFonts w:ascii="Calibri" w:hAnsi="Calibri" w:cs="Calibri"/>
        </w:rPr>
        <w:t xml:space="preserve">Participants were included in the analytic sample if they had complete data for all outcomes at both baseline and Year 2 (log₁₀ viral load, CD4 cell count, physical quality of life, and mental quality of life). After applying this complete-case restriction, the analytic sample consisted of 476 participants. For the Bayesian analyses, </w:t>
      </w:r>
      <w:r w:rsidR="006B0FCD">
        <w:rPr>
          <w:rFonts w:ascii="Calibri" w:hAnsi="Calibri" w:cs="Calibri"/>
        </w:rPr>
        <w:t>we did a complete cases analysis</w:t>
      </w:r>
      <w:r w:rsidR="00106071" w:rsidRPr="00106071">
        <w:rPr>
          <w:rFonts w:ascii="Calibri" w:hAnsi="Calibri" w:cs="Calibri"/>
        </w:rPr>
        <w:t>, resulting in a final sample of 4</w:t>
      </w:r>
      <w:r w:rsidR="006B0FCD">
        <w:rPr>
          <w:rFonts w:ascii="Calibri" w:hAnsi="Calibri" w:cs="Calibri"/>
        </w:rPr>
        <w:t>75</w:t>
      </w:r>
      <w:r w:rsidR="00106071" w:rsidRPr="00106071">
        <w:rPr>
          <w:rFonts w:ascii="Calibri" w:hAnsi="Calibri" w:cs="Calibri"/>
        </w:rPr>
        <w:t xml:space="preserve"> participants.</w:t>
      </w:r>
    </w:p>
    <w:p w14:paraId="26E47775" w14:textId="77777777" w:rsidR="00106071" w:rsidRPr="00106071" w:rsidRDefault="00106071" w:rsidP="00106071">
      <w:pPr>
        <w:spacing w:line="480" w:lineRule="auto"/>
        <w:rPr>
          <w:rFonts w:ascii="Calibri" w:hAnsi="Calibri" w:cs="Calibri"/>
        </w:rPr>
      </w:pPr>
      <w:r w:rsidRPr="00106071">
        <w:rPr>
          <w:rFonts w:ascii="Calibri" w:hAnsi="Calibri" w:cs="Calibri"/>
        </w:rPr>
        <w:lastRenderedPageBreak/>
        <w:t>The primary laboratory outcomes were viral load (VLOAD), defined as the number of HIV RNA copies per milliliter of blood, and CD4+ T-cell count (LEU3N), a measure of immunologic function. Physical and mental quality of life were assessed using the SF-36 instrument.</w:t>
      </w:r>
    </w:p>
    <w:p w14:paraId="524B598F" w14:textId="77777777" w:rsidR="002C6011" w:rsidRDefault="0087419A" w:rsidP="002C6011">
      <w:pPr>
        <w:spacing w:line="480" w:lineRule="auto"/>
        <w:rPr>
          <w:rFonts w:ascii="Calibri" w:hAnsi="Calibri" w:cs="Calibri"/>
        </w:rPr>
      </w:pPr>
      <w:r>
        <w:rPr>
          <w:rFonts w:ascii="Calibri" w:hAnsi="Calibri" w:cs="Calibri"/>
          <w:b/>
          <w:bCs/>
        </w:rPr>
        <w:t>Data Management</w:t>
      </w:r>
      <w:r w:rsidR="00F55BA1">
        <w:rPr>
          <w:rFonts w:ascii="Calibri" w:hAnsi="Calibri" w:cs="Calibri"/>
          <w:b/>
          <w:bCs/>
        </w:rPr>
        <w:t xml:space="preserve">: </w:t>
      </w:r>
      <w:r w:rsidR="002C6011" w:rsidRPr="002C6011">
        <w:rPr>
          <w:rFonts w:ascii="Calibri" w:hAnsi="Calibri" w:cs="Calibri"/>
        </w:rPr>
        <w:t xml:space="preserve">Special missing value codes were </w:t>
      </w:r>
      <w:proofErr w:type="gramStart"/>
      <w:r w:rsidR="002C6011" w:rsidRPr="002C6011">
        <w:rPr>
          <w:rFonts w:ascii="Calibri" w:hAnsi="Calibri" w:cs="Calibri"/>
        </w:rPr>
        <w:t>recoded</w:t>
      </w:r>
      <w:proofErr w:type="gramEnd"/>
      <w:r w:rsidR="002C6011" w:rsidRPr="002C6011">
        <w:rPr>
          <w:rFonts w:ascii="Calibri" w:hAnsi="Calibri" w:cs="Calibri"/>
        </w:rPr>
        <w:t xml:space="preserve"> as missing. During preliminary data inspection, extreme BMI values (&gt; 70 kg/m²) were identified. In consultation with the principal investigator, these values were deemed implausible and were therefore set </w:t>
      </w:r>
      <w:proofErr w:type="gramStart"/>
      <w:r w:rsidR="002C6011" w:rsidRPr="002C6011">
        <w:rPr>
          <w:rFonts w:ascii="Calibri" w:hAnsi="Calibri" w:cs="Calibri"/>
        </w:rPr>
        <w:t>to</w:t>
      </w:r>
      <w:proofErr w:type="gramEnd"/>
      <w:r w:rsidR="002C6011" w:rsidRPr="002C6011">
        <w:rPr>
          <w:rFonts w:ascii="Calibri" w:hAnsi="Calibri" w:cs="Calibri"/>
        </w:rPr>
        <w:t xml:space="preserve"> missing. Viral load demonstrated substantial right skewness and was log₁₀-transformed prior to analysis. CD4 cell count and quality-of-life measures were analyzed on their original scales. Race was dichotomized as White, non-Hispanic versus Other race, and education was categorized as </w:t>
      </w:r>
      <w:proofErr w:type="gramStart"/>
      <w:r w:rsidR="002C6011" w:rsidRPr="002C6011">
        <w:rPr>
          <w:rFonts w:ascii="Calibri" w:hAnsi="Calibri" w:cs="Calibri"/>
        </w:rPr>
        <w:t>College</w:t>
      </w:r>
      <w:proofErr w:type="gramEnd"/>
      <w:r w:rsidR="002C6011" w:rsidRPr="002C6011">
        <w:rPr>
          <w:rFonts w:ascii="Calibri" w:hAnsi="Calibri" w:cs="Calibri"/>
        </w:rPr>
        <w:t xml:space="preserve"> degree or higher versus No college degree. Baseline hard drug use (Yes/No) was the primary exposure of interest. Medication adherence at Year 2 was dichotomized as ≥ 95% versus &lt; 95%. Adherence was included as an additional covariate in exploratory models.</w:t>
      </w:r>
    </w:p>
    <w:p w14:paraId="4130C754" w14:textId="1E3AD6B3" w:rsidR="00BF5ED3" w:rsidRPr="00BF5ED3" w:rsidRDefault="00F55BA1" w:rsidP="002C6011">
      <w:pPr>
        <w:spacing w:line="480" w:lineRule="auto"/>
        <w:rPr>
          <w:rFonts w:ascii="Calibri" w:hAnsi="Calibri" w:cs="Calibri"/>
        </w:rPr>
      </w:pPr>
      <w:r w:rsidRPr="00F55BA1">
        <w:rPr>
          <w:rFonts w:ascii="Calibri" w:hAnsi="Calibri" w:cs="Calibri"/>
          <w:b/>
          <w:bCs/>
        </w:rPr>
        <w:t>Descriptive and Preliminary Analyses</w:t>
      </w:r>
      <w:r w:rsidRPr="00F55BA1">
        <w:rPr>
          <w:rFonts w:ascii="Calibri" w:hAnsi="Calibri" w:cs="Calibri"/>
        </w:rPr>
        <w:t xml:space="preserve">: </w:t>
      </w:r>
      <w:r w:rsidR="00BF5ED3" w:rsidRPr="00BF5ED3">
        <w:rPr>
          <w:rFonts w:ascii="Calibri" w:hAnsi="Calibri" w:cs="Calibri"/>
        </w:rPr>
        <w:t>Distributions of baseline and Year 2 outcomes were examined using summary statistics and graphical methods. Continuous variables were assessed for potential outliers using distributional checks and visual inspection.</w:t>
      </w:r>
      <w:r w:rsidR="00BF5ED3">
        <w:rPr>
          <w:rFonts w:ascii="Calibri" w:hAnsi="Calibri" w:cs="Calibri"/>
        </w:rPr>
        <w:t xml:space="preserve"> </w:t>
      </w:r>
      <w:r w:rsidR="00BF5ED3" w:rsidRPr="00BF5ED3">
        <w:rPr>
          <w:rFonts w:ascii="Calibri" w:hAnsi="Calibri" w:cs="Calibri"/>
        </w:rPr>
        <w:t>Baseline characteristics were summarized by baseline hard drug use status for the complete-case sample (Table 1).</w:t>
      </w:r>
    </w:p>
    <w:p w14:paraId="4B9E6DAD" w14:textId="1F1D3E12" w:rsidR="00971B4A" w:rsidRPr="00971B4A" w:rsidRDefault="00F55BA1" w:rsidP="00971B4A">
      <w:pPr>
        <w:spacing w:line="480" w:lineRule="auto"/>
        <w:rPr>
          <w:rFonts w:ascii="Calibri" w:hAnsi="Calibri" w:cs="Calibri"/>
        </w:rPr>
      </w:pPr>
      <w:r w:rsidRPr="008538B5">
        <w:rPr>
          <w:rFonts w:ascii="Calibri" w:hAnsi="Calibri" w:cs="Calibri"/>
          <w:b/>
          <w:bCs/>
        </w:rPr>
        <w:t>Frequentist Analysis:</w:t>
      </w:r>
      <w:r w:rsidRPr="00F55BA1">
        <w:rPr>
          <w:rFonts w:ascii="Calibri" w:hAnsi="Calibri" w:cs="Calibri"/>
        </w:rPr>
        <w:t xml:space="preserve"> </w:t>
      </w:r>
      <w:r w:rsidR="00971B4A" w:rsidRPr="00971B4A">
        <w:rPr>
          <w:rFonts w:ascii="Calibri" w:hAnsi="Calibri" w:cs="Calibri"/>
        </w:rPr>
        <w:t>Separate multivariable linear regression models were fitted for each Year 2 outcome. Each model adjusted for the corresponding baseline outcome value, age, body mass index, smoking status, education, and race. Exploratory models additionally adjusted for adherence at Year 2.</w:t>
      </w:r>
      <w:r w:rsidR="00971B4A">
        <w:rPr>
          <w:rFonts w:ascii="Calibri" w:hAnsi="Calibri" w:cs="Calibri"/>
        </w:rPr>
        <w:t xml:space="preserve"> </w:t>
      </w:r>
      <w:r w:rsidR="00971B4A" w:rsidRPr="00971B4A">
        <w:rPr>
          <w:rFonts w:ascii="Calibri" w:hAnsi="Calibri" w:cs="Calibri"/>
        </w:rPr>
        <w:t xml:space="preserve">Model assumptions were evaluated using residual-versus-fitted plots, Q–Q </w:t>
      </w:r>
      <w:r w:rsidR="00971B4A" w:rsidRPr="00971B4A">
        <w:rPr>
          <w:rFonts w:ascii="Calibri" w:hAnsi="Calibri" w:cs="Calibri"/>
        </w:rPr>
        <w:lastRenderedPageBreak/>
        <w:t>plots, scale-location plots, and leverage diagnostics. Multicollinearity was assessed using variance inflation factors. Statistical significance was defined as α = 0.05.</w:t>
      </w:r>
    </w:p>
    <w:p w14:paraId="0BF04DFC" w14:textId="77777777" w:rsidR="00FC1900" w:rsidRDefault="00F55BA1" w:rsidP="00FC1900">
      <w:pPr>
        <w:spacing w:line="480" w:lineRule="auto"/>
        <w:rPr>
          <w:rFonts w:ascii="Calibri" w:hAnsi="Calibri" w:cs="Calibri"/>
        </w:rPr>
      </w:pPr>
      <w:r w:rsidRPr="00F55BA1">
        <w:rPr>
          <w:rFonts w:ascii="Calibri" w:hAnsi="Calibri" w:cs="Calibri"/>
          <w:b/>
          <w:bCs/>
        </w:rPr>
        <w:t>Bayesian Analysis</w:t>
      </w:r>
      <w:r w:rsidR="00E760BF">
        <w:rPr>
          <w:rFonts w:ascii="Calibri" w:hAnsi="Calibri" w:cs="Calibri"/>
          <w:b/>
          <w:bCs/>
        </w:rPr>
        <w:t xml:space="preserve">: </w:t>
      </w:r>
      <w:r w:rsidR="00FC1900" w:rsidRPr="00FC1900">
        <w:rPr>
          <w:rFonts w:ascii="Calibri" w:hAnsi="Calibri" w:cs="Calibri"/>
        </w:rPr>
        <w:t xml:space="preserve">Bayesian linear regression models were fit for each Year 2 outcome using model structures analogous to the frequentist analyses. Viral load was modeled on the log10 scale, whereas CD4 cell count and quality-of-life outcomes were modeled on their original scales. Regression coefficients were assigned weakly informative </w:t>
      </w:r>
      <w:proofErr w:type="gramStart"/>
      <w:r w:rsidR="00FC1900" w:rsidRPr="00FC1900">
        <w:rPr>
          <w:rFonts w:ascii="Calibri" w:hAnsi="Calibri" w:cs="Calibri"/>
        </w:rPr>
        <w:t>Normal(</w:t>
      </w:r>
      <w:proofErr w:type="gramEnd"/>
      <w:r w:rsidR="00FC1900" w:rsidRPr="00FC1900">
        <w:rPr>
          <w:rFonts w:ascii="Calibri" w:hAnsi="Calibri" w:cs="Calibri"/>
        </w:rPr>
        <w:t xml:space="preserve">0, 100²) </w:t>
      </w:r>
      <w:proofErr w:type="gramStart"/>
      <w:r w:rsidR="00FC1900" w:rsidRPr="00FC1900">
        <w:rPr>
          <w:rFonts w:ascii="Calibri" w:hAnsi="Calibri" w:cs="Calibri"/>
        </w:rPr>
        <w:t>priors</w:t>
      </w:r>
      <w:proofErr w:type="gramEnd"/>
      <w:r w:rsidR="00FC1900" w:rsidRPr="00FC1900">
        <w:rPr>
          <w:rFonts w:ascii="Calibri" w:hAnsi="Calibri" w:cs="Calibri"/>
        </w:rPr>
        <w:t>. To accommodate differences in outcome scales, the residual standard deviation was assigned an outcome-scaled Half-Normal prior, σ ~ Half-</w:t>
      </w:r>
      <w:proofErr w:type="gramStart"/>
      <w:r w:rsidR="00FC1900" w:rsidRPr="00FC1900">
        <w:rPr>
          <w:rFonts w:ascii="Calibri" w:hAnsi="Calibri" w:cs="Calibri"/>
        </w:rPr>
        <w:t>Normal(</w:t>
      </w:r>
      <w:proofErr w:type="gramEnd"/>
      <w:r w:rsidR="00FC1900" w:rsidRPr="00FC1900">
        <w:rPr>
          <w:rFonts w:ascii="Calibri" w:hAnsi="Calibri" w:cs="Calibri"/>
        </w:rPr>
        <w:t xml:space="preserve">0, s), where s = SD(y). Models were estimated using Hamiltonian Monte Carlo (NUTS) in Stan via </w:t>
      </w:r>
      <w:proofErr w:type="spellStart"/>
      <w:r w:rsidR="00FC1900" w:rsidRPr="00FC1900">
        <w:rPr>
          <w:rFonts w:ascii="Calibri" w:hAnsi="Calibri" w:cs="Calibri"/>
        </w:rPr>
        <w:t>cmdstanr</w:t>
      </w:r>
      <w:proofErr w:type="spellEnd"/>
      <w:r w:rsidR="00FC1900" w:rsidRPr="00FC1900">
        <w:rPr>
          <w:rFonts w:ascii="Calibri" w:hAnsi="Calibri" w:cs="Calibri"/>
        </w:rPr>
        <w:t xml:space="preserve"> using four chains. Convergence was assessed using trace plots, R̂, and effective sample sizes. Posterior means and 95% highest density intervals (HDIs) were reported for the hard drug use effect. Posterior probabilities of clinically meaningful effects were computed as </w:t>
      </w:r>
      <w:proofErr w:type="gramStart"/>
      <w:r w:rsidR="00FC1900" w:rsidRPr="00FC1900">
        <w:rPr>
          <w:rFonts w:ascii="Calibri" w:hAnsi="Calibri" w:cs="Calibri"/>
        </w:rPr>
        <w:t>P(</w:t>
      </w:r>
      <w:proofErr w:type="gramEnd"/>
      <w:r w:rsidR="00FC1900" w:rsidRPr="00FC1900">
        <w:rPr>
          <w:rFonts w:ascii="Calibri" w:hAnsi="Calibri" w:cs="Calibri"/>
        </w:rPr>
        <w:t>|β_drug| &gt; γ | data), with γ defined as 0.5 for log10 viral load, 50 cells/µL for CD4 count, and 2 points for quality of life. Model fit was assessed using WAIC and PSIS-LOO cross-validation. Models were fit using complete-case observations for the variables included in each model.</w:t>
      </w:r>
    </w:p>
    <w:p w14:paraId="06B27803" w14:textId="3125A323" w:rsidR="009E599A" w:rsidRPr="00BC0479" w:rsidRDefault="00BC0479" w:rsidP="00FC1900">
      <w:pPr>
        <w:spacing w:line="480" w:lineRule="auto"/>
        <w:rPr>
          <w:rFonts w:ascii="Calibri" w:hAnsi="Calibri" w:cs="Calibri"/>
          <w:b/>
          <w:bCs/>
        </w:rPr>
      </w:pPr>
      <w:r w:rsidRPr="00BC0479">
        <w:rPr>
          <w:rFonts w:ascii="Calibri" w:hAnsi="Calibri" w:cs="Calibri"/>
          <w:b/>
          <w:bCs/>
        </w:rPr>
        <w:t>Results</w:t>
      </w:r>
    </w:p>
    <w:p w14:paraId="708FD0C2" w14:textId="5A70EE28" w:rsidR="00BE351B" w:rsidRDefault="004E32B6" w:rsidP="00BE351B">
      <w:pPr>
        <w:spacing w:line="480" w:lineRule="auto"/>
        <w:rPr>
          <w:rFonts w:ascii="Calibri" w:eastAsia="Times New Roman" w:hAnsi="Calibri" w:cs="Calibri"/>
          <w:kern w:val="0"/>
          <w14:ligatures w14:val="none"/>
        </w:rPr>
      </w:pPr>
      <w:r w:rsidRPr="004E32B6">
        <w:rPr>
          <w:rFonts w:ascii="Calibri" w:eastAsia="Times New Roman" w:hAnsi="Calibri" w:cs="Calibri"/>
          <w:kern w:val="0"/>
          <w14:ligatures w14:val="none"/>
        </w:rPr>
        <w:t xml:space="preserve">A total of 476 participants were included, of whom 39 (8.2%) reported baseline hard drug use. Mean age was similar between users and non-users (44.6 ± 9.5 vs. 43.1 ± 8.7 years). Hard drug users had lower BMI (23.6 ± 3.5 vs. 25.3 ± 4.4 kg/m²; 13 BMI values missing overall), were more likely to be current smokers (76.9% vs. 35.5%), less likely to have completed college (25.6% vs. 44.6%), and more likely to identify as non-White (51.3% vs. 36.1%). Baseline viral load was </w:t>
      </w:r>
      <w:r w:rsidRPr="004E32B6">
        <w:rPr>
          <w:rFonts w:ascii="Calibri" w:eastAsia="Times New Roman" w:hAnsi="Calibri" w:cs="Calibri"/>
          <w:kern w:val="0"/>
          <w14:ligatures w14:val="none"/>
        </w:rPr>
        <w:lastRenderedPageBreak/>
        <w:t xml:space="preserve">identical between groups (4.52 ± 0.86 vs. 4.52 ± 0.93 log₁₀ copies/mL), while CD4 count was slightly lower among users (352 ± 195 vs. 375 ± 201 cells/mL). Physical (47.7 ± 8.5 vs. 51.3 ± 9.1) and mental (42.3 ± 11.2 vs. 45.1 ± 13.7) quality-of-life scores were also lower among users. </w:t>
      </w:r>
      <w:r w:rsidR="00BE351B" w:rsidRPr="00BE351B">
        <w:rPr>
          <w:rFonts w:ascii="Calibri" w:eastAsia="Times New Roman" w:hAnsi="Calibri" w:cs="Calibri"/>
          <w:kern w:val="0"/>
          <w14:ligatures w14:val="none"/>
        </w:rPr>
        <w:t>At Year 2, adherence ≥95% was observed in 38 participants with baseline hard drug use and 416 without. Adherence &lt;95% was observed in 1 participant with baseline hard drug use and 51 without, and adherence data were missing for 27 and 182 participants in the two groups, respectively</w:t>
      </w:r>
      <w:r w:rsidR="00BE351B">
        <w:rPr>
          <w:rFonts w:ascii="Calibri" w:eastAsia="Times New Roman" w:hAnsi="Calibri" w:cs="Calibri"/>
          <w:kern w:val="0"/>
          <w14:ligatures w14:val="none"/>
        </w:rPr>
        <w:t xml:space="preserve"> (Appendix, Figure A4)</w:t>
      </w:r>
      <w:r w:rsidR="00BE351B" w:rsidRPr="00BE351B">
        <w:rPr>
          <w:rFonts w:ascii="Calibri" w:eastAsia="Times New Roman" w:hAnsi="Calibri" w:cs="Calibri"/>
          <w:kern w:val="0"/>
          <w14:ligatures w14:val="none"/>
        </w:rPr>
        <w:t>.</w:t>
      </w:r>
    </w:p>
    <w:p w14:paraId="1B621FD8" w14:textId="75D81786" w:rsidR="003B17CE" w:rsidRDefault="002E23C8" w:rsidP="003D4C48">
      <w:pPr>
        <w:spacing w:line="480" w:lineRule="auto"/>
        <w:rPr>
          <w:rFonts w:ascii="Calibri" w:eastAsia="Times New Roman" w:hAnsi="Calibri" w:cs="Calibri"/>
          <w:kern w:val="0"/>
          <w14:ligatures w14:val="none"/>
        </w:rPr>
      </w:pPr>
      <w:r w:rsidRPr="002E23C8">
        <w:rPr>
          <w:rFonts w:ascii="Calibri" w:eastAsia="Times New Roman" w:hAnsi="Calibri" w:cs="Calibri"/>
          <w:kern w:val="0"/>
          <w14:ligatures w14:val="none"/>
        </w:rPr>
        <w:t>In multivariable models (N = 463), baseline hard drug use was not associated with Year 2 viral load but was associated with a mean decrease of 164.384 CD4 cells/mL and 3.321 points in physical QoL at Year 2.</w:t>
      </w:r>
      <w:r>
        <w:rPr>
          <w:rFonts w:ascii="Calibri" w:eastAsia="Times New Roman" w:hAnsi="Calibri" w:cs="Calibri"/>
          <w:kern w:val="0"/>
          <w14:ligatures w14:val="none"/>
        </w:rPr>
        <w:t xml:space="preserve"> </w:t>
      </w:r>
      <w:r w:rsidR="003B17CE" w:rsidRPr="003B17CE">
        <w:rPr>
          <w:rFonts w:ascii="Calibri" w:eastAsia="Times New Roman" w:hAnsi="Calibri" w:cs="Calibri"/>
          <w:kern w:val="0"/>
          <w14:ligatures w14:val="none"/>
        </w:rPr>
        <w:t>Hard drug users had 164.384 fewer CD4 cells/mL (95% CI: −227.164 to −101.604) and 3.321</w:t>
      </w:r>
      <w:r>
        <w:rPr>
          <w:rFonts w:ascii="Calibri" w:eastAsia="Times New Roman" w:hAnsi="Calibri" w:cs="Calibri"/>
          <w:kern w:val="0"/>
          <w14:ligatures w14:val="none"/>
        </w:rPr>
        <w:t xml:space="preserve"> </w:t>
      </w:r>
      <w:r w:rsidR="003B17CE" w:rsidRPr="003B17CE">
        <w:rPr>
          <w:rFonts w:ascii="Calibri" w:eastAsia="Times New Roman" w:hAnsi="Calibri" w:cs="Calibri"/>
          <w:kern w:val="0"/>
          <w14:ligatures w14:val="none"/>
        </w:rPr>
        <w:t>point lower physical QoL scores (95% CI: −6.061 to −0.581) compared with non-users, while no association was observed for mental QoL (−0.491; 95% CI: −3.968 to 2.986). Additional adjustment for Year 2 adherence did not materially change these findings. After adjustment for adherence, the estimated differences were −170.146 CD4 cells/mL and −3.551 physical QoL points, with viral load and mental QoL remaining null.</w:t>
      </w:r>
      <w:r w:rsidR="003B17CE">
        <w:rPr>
          <w:rFonts w:ascii="Calibri" w:eastAsia="Times New Roman" w:hAnsi="Calibri" w:cs="Calibri"/>
          <w:kern w:val="0"/>
          <w14:ligatures w14:val="none"/>
        </w:rPr>
        <w:t xml:space="preserve"> </w:t>
      </w:r>
      <w:r w:rsidR="003D4C48" w:rsidRPr="003D4C48">
        <w:rPr>
          <w:rFonts w:ascii="Calibri" w:eastAsia="Times New Roman" w:hAnsi="Calibri" w:cs="Calibri"/>
          <w:kern w:val="0"/>
          <w14:ligatures w14:val="none"/>
        </w:rPr>
        <w:t>Adjusted R² increased from 0.156 to 0.166 for viral load, from 0.556 to 0.559 for CD4, from 0.420 to 0.423 for physical QoL, and from 0.322 to 0.324 for mental QoL after inclusion of adherence</w:t>
      </w:r>
      <w:r w:rsidR="003D4C48">
        <w:rPr>
          <w:rFonts w:ascii="Calibri" w:eastAsia="Times New Roman" w:hAnsi="Calibri" w:cs="Calibri"/>
          <w:kern w:val="0"/>
          <w14:ligatures w14:val="none"/>
        </w:rPr>
        <w:t xml:space="preserve">. </w:t>
      </w:r>
      <w:r w:rsidR="003B17CE" w:rsidRPr="003B17CE">
        <w:rPr>
          <w:rFonts w:ascii="Calibri" w:eastAsia="Times New Roman" w:hAnsi="Calibri" w:cs="Calibri"/>
          <w:kern w:val="0"/>
          <w14:ligatures w14:val="none"/>
        </w:rPr>
        <w:t>Model diagnostics indicated no major violations of linear regression assumptions (Appendix Figures A5–A1</w:t>
      </w:r>
      <w:r w:rsidR="00ED267A">
        <w:rPr>
          <w:rFonts w:ascii="Calibri" w:eastAsia="Times New Roman" w:hAnsi="Calibri" w:cs="Calibri"/>
          <w:kern w:val="0"/>
          <w14:ligatures w14:val="none"/>
        </w:rPr>
        <w:t>2</w:t>
      </w:r>
      <w:r w:rsidR="00542DB0">
        <w:rPr>
          <w:rFonts w:ascii="Calibri" w:eastAsia="Times New Roman" w:hAnsi="Calibri" w:cs="Calibri"/>
          <w:kern w:val="0"/>
          <w14:ligatures w14:val="none"/>
        </w:rPr>
        <w:t xml:space="preserve"> and Table A1</w:t>
      </w:r>
      <w:r w:rsidR="003B17CE" w:rsidRPr="003B17CE">
        <w:rPr>
          <w:rFonts w:ascii="Calibri" w:eastAsia="Times New Roman" w:hAnsi="Calibri" w:cs="Calibri"/>
          <w:kern w:val="0"/>
          <w14:ligatures w14:val="none"/>
        </w:rPr>
        <w:t>).</w:t>
      </w:r>
    </w:p>
    <w:p w14:paraId="10313090" w14:textId="77777777" w:rsidR="00ED267A" w:rsidRPr="00ED267A" w:rsidRDefault="00ED267A" w:rsidP="00ED267A">
      <w:pPr>
        <w:spacing w:line="480" w:lineRule="auto"/>
        <w:rPr>
          <w:rFonts w:ascii="Calibri" w:eastAsia="Times New Roman" w:hAnsi="Calibri" w:cs="Calibri"/>
          <w:kern w:val="0"/>
          <w14:ligatures w14:val="none"/>
        </w:rPr>
      </w:pPr>
      <w:r w:rsidRPr="00ED267A">
        <w:rPr>
          <w:rFonts w:ascii="Calibri" w:eastAsia="Times New Roman" w:hAnsi="Calibri" w:cs="Calibri"/>
          <w:kern w:val="0"/>
          <w14:ligatures w14:val="none"/>
        </w:rPr>
        <w:t xml:space="preserve">Baseline hard drug use was not associated with Year 2 viral load in either model. In the adjusted model, the posterior mean difference was −0.028 log₁₀ units (95% HPDI: −0.436, 0.359), with </w:t>
      </w:r>
      <w:proofErr w:type="gramStart"/>
      <w:r w:rsidRPr="00ED267A">
        <w:rPr>
          <w:rFonts w:ascii="Calibri" w:eastAsia="Times New Roman" w:hAnsi="Calibri" w:cs="Calibri"/>
          <w:kern w:val="0"/>
          <w14:ligatures w14:val="none"/>
        </w:rPr>
        <w:t>P(</w:t>
      </w:r>
      <w:proofErr w:type="gramEnd"/>
      <w:r w:rsidRPr="00ED267A">
        <w:rPr>
          <w:rFonts w:ascii="Calibri" w:eastAsia="Times New Roman" w:hAnsi="Calibri" w:cs="Calibri"/>
          <w:kern w:val="0"/>
          <w14:ligatures w14:val="none"/>
        </w:rPr>
        <w:t xml:space="preserve">β &gt; 0) = 0.450 and only a 1.6% posterior probability of a clinically meaningful effect (|β| &gt; </w:t>
      </w:r>
      <w:r w:rsidRPr="00ED267A">
        <w:rPr>
          <w:rFonts w:ascii="Calibri" w:eastAsia="Times New Roman" w:hAnsi="Calibri" w:cs="Calibri"/>
          <w:kern w:val="0"/>
          <w14:ligatures w14:val="none"/>
        </w:rPr>
        <w:lastRenderedPageBreak/>
        <w:t xml:space="preserve">0.5). Results were nearly identical after additional adjustment for Year 2 adherence (posterior mean = 0.017; 95% HPDI: −0.365, 0.431; </w:t>
      </w:r>
      <w:proofErr w:type="gramStart"/>
      <w:r w:rsidRPr="00ED267A">
        <w:rPr>
          <w:rFonts w:ascii="Calibri" w:eastAsia="Times New Roman" w:hAnsi="Calibri" w:cs="Calibri"/>
          <w:kern w:val="0"/>
          <w14:ligatures w14:val="none"/>
        </w:rPr>
        <w:t>P(</w:t>
      </w:r>
      <w:proofErr w:type="gramEnd"/>
      <w:r w:rsidRPr="00ED267A">
        <w:rPr>
          <w:rFonts w:ascii="Calibri" w:eastAsia="Times New Roman" w:hAnsi="Calibri" w:cs="Calibri"/>
          <w:kern w:val="0"/>
          <w14:ligatures w14:val="none"/>
        </w:rPr>
        <w:t>|β| &gt; 0.5) = 0.012). Model fit statistics were comparable across viral load models, and inclusion of adherence did not meaningfully alter inference. Overall, the posterior distributions indicate little evidence that baseline hard drug use influences viral load at Year 2.</w:t>
      </w:r>
    </w:p>
    <w:p w14:paraId="4A20CA38" w14:textId="77777777" w:rsidR="00ED267A" w:rsidRPr="00ED267A" w:rsidRDefault="00ED267A" w:rsidP="00ED267A">
      <w:pPr>
        <w:spacing w:line="480" w:lineRule="auto"/>
        <w:rPr>
          <w:rFonts w:ascii="Calibri" w:eastAsia="Times New Roman" w:hAnsi="Calibri" w:cs="Calibri"/>
          <w:kern w:val="0"/>
          <w14:ligatures w14:val="none"/>
        </w:rPr>
      </w:pPr>
      <w:r w:rsidRPr="00ED267A">
        <w:rPr>
          <w:rFonts w:ascii="Calibri" w:eastAsia="Times New Roman" w:hAnsi="Calibri" w:cs="Calibri"/>
          <w:kern w:val="0"/>
          <w14:ligatures w14:val="none"/>
        </w:rPr>
        <w:t>In contrast, baseline hard drug use was strongly associated with lower CD4 count at Year 2. In the adjusted model, the posterior mean difference was −148 cells/µL (95% HPDI: −208.6, −88.0), with essentially zero posterior probability of a positive effect and a 99.9% probability of a clinically meaningful decline (&gt;50 cells/µL). Adjustment for adherence yielded a similar estimate (posterior mean = −153 cells/µL; 95% HPDI: −209.4, −94.5), and the probability of a clinically meaningful reduction remained 99.9%. These findings indicate a large, precise, and clinically important association between baseline hard drug use and subsequent immunologic status.</w:t>
      </w:r>
    </w:p>
    <w:p w14:paraId="77FFA571" w14:textId="71D25FE8" w:rsidR="000363E7" w:rsidRPr="00ED267A" w:rsidRDefault="00ED267A" w:rsidP="00ED267A">
      <w:pPr>
        <w:spacing w:line="480" w:lineRule="auto"/>
        <w:rPr>
          <w:rFonts w:ascii="Calibri" w:eastAsia="Times New Roman" w:hAnsi="Calibri" w:cs="Calibri"/>
          <w:kern w:val="0"/>
          <w14:ligatures w14:val="none"/>
        </w:rPr>
      </w:pPr>
      <w:r w:rsidRPr="00ED267A">
        <w:rPr>
          <w:rFonts w:ascii="Calibri" w:eastAsia="Times New Roman" w:hAnsi="Calibri" w:cs="Calibri"/>
          <w:kern w:val="0"/>
          <w14:ligatures w14:val="none"/>
        </w:rPr>
        <w:t xml:space="preserve">Regarding quality-of-life outcomes, baseline hard drug use was associated with lower physical quality of life but showed little evidence of association with mental quality of life. For physical QoL, the adjusted model estimated a mean difference of −3.33 points (95% HPDI: −6.15, −0.79), with only a 0.8% probability of a positive effect and an 83.5% probability of a clinically meaningful decline (&gt;2 points). The association was slightly stronger after adjustment for adherence (posterior mean = −3.57; 95% HPDI: −6.34, −0.96; </w:t>
      </w:r>
      <w:proofErr w:type="gramStart"/>
      <w:r w:rsidRPr="00ED267A">
        <w:rPr>
          <w:rFonts w:ascii="Calibri" w:eastAsia="Times New Roman" w:hAnsi="Calibri" w:cs="Calibri"/>
          <w:kern w:val="0"/>
          <w14:ligatures w14:val="none"/>
        </w:rPr>
        <w:t>P(</w:t>
      </w:r>
      <w:proofErr w:type="gramEnd"/>
      <w:r w:rsidRPr="00ED267A">
        <w:rPr>
          <w:rFonts w:ascii="Calibri" w:eastAsia="Times New Roman" w:hAnsi="Calibri" w:cs="Calibri"/>
          <w:kern w:val="0"/>
          <w14:ligatures w14:val="none"/>
        </w:rPr>
        <w:t xml:space="preserve">|β| &gt; 2) = 0.872). In contrast, posterior intervals for mental QoL spanned zero in both models, and the probability of a clinically meaningful effect remained modest (27.8% in the adjusted model and 30.8% after adjustment for adherence). Together, these results suggest that baseline hard drug use is </w:t>
      </w:r>
      <w:r w:rsidRPr="00ED267A">
        <w:rPr>
          <w:rFonts w:ascii="Calibri" w:eastAsia="Times New Roman" w:hAnsi="Calibri" w:cs="Calibri"/>
          <w:kern w:val="0"/>
          <w14:ligatures w14:val="none"/>
        </w:rPr>
        <w:lastRenderedPageBreak/>
        <w:t>associated with poorer physical functioning and substantially lower CD4 counts, but not with viral load or mental quality of life at Year 2.</w:t>
      </w:r>
      <w:r>
        <w:rPr>
          <w:rFonts w:ascii="Calibri" w:eastAsia="Times New Roman" w:hAnsi="Calibri" w:cs="Calibri"/>
          <w:kern w:val="0"/>
          <w14:ligatures w14:val="none"/>
        </w:rPr>
        <w:t xml:space="preserve"> </w:t>
      </w:r>
      <w:r w:rsidR="000363E7" w:rsidRPr="00ED267A">
        <w:rPr>
          <w:rFonts w:ascii="Calibri" w:hAnsi="Calibri" w:cs="Calibri"/>
        </w:rPr>
        <w:t>Model diagnostics and performance measures are provided in Appendix (Figures A1</w:t>
      </w:r>
      <w:r w:rsidRPr="00ED267A">
        <w:rPr>
          <w:rFonts w:ascii="Calibri" w:hAnsi="Calibri" w:cs="Calibri"/>
        </w:rPr>
        <w:t>3</w:t>
      </w:r>
      <w:r w:rsidR="000363E7" w:rsidRPr="00ED267A">
        <w:rPr>
          <w:rFonts w:ascii="Calibri" w:hAnsi="Calibri" w:cs="Calibri"/>
        </w:rPr>
        <w:t>–A3</w:t>
      </w:r>
      <w:r w:rsidRPr="00ED267A">
        <w:rPr>
          <w:rFonts w:ascii="Calibri" w:hAnsi="Calibri" w:cs="Calibri"/>
        </w:rPr>
        <w:t>6</w:t>
      </w:r>
      <w:r w:rsidR="000363E7" w:rsidRPr="00ED267A">
        <w:rPr>
          <w:rFonts w:ascii="Calibri" w:hAnsi="Calibri" w:cs="Calibri"/>
        </w:rPr>
        <w:t>).</w:t>
      </w:r>
    </w:p>
    <w:p w14:paraId="2E5BF1C1" w14:textId="77777777" w:rsidR="003B21BA" w:rsidRDefault="003B21BA" w:rsidP="00370406">
      <w:pPr>
        <w:rPr>
          <w:rFonts w:ascii="Calibri" w:hAnsi="Calibri" w:cs="Calibri"/>
        </w:rPr>
      </w:pPr>
    </w:p>
    <w:p w14:paraId="421553AF" w14:textId="77777777" w:rsidR="003B21BA" w:rsidRDefault="003B21BA" w:rsidP="00370406">
      <w:pPr>
        <w:rPr>
          <w:rFonts w:ascii="Calibri" w:hAnsi="Calibri" w:cs="Calibri"/>
        </w:rPr>
      </w:pPr>
    </w:p>
    <w:p w14:paraId="53C99ECF" w14:textId="77777777" w:rsidR="003B21BA" w:rsidRDefault="003B21BA" w:rsidP="00370406">
      <w:pPr>
        <w:rPr>
          <w:rFonts w:ascii="Calibri" w:hAnsi="Calibri" w:cs="Calibri"/>
        </w:rPr>
      </w:pPr>
    </w:p>
    <w:p w14:paraId="01450B3B" w14:textId="77777777" w:rsidR="003B21BA" w:rsidRDefault="003B21BA" w:rsidP="00370406">
      <w:pPr>
        <w:rPr>
          <w:rFonts w:ascii="Calibri" w:hAnsi="Calibri" w:cs="Calibri"/>
        </w:rPr>
      </w:pPr>
    </w:p>
    <w:p w14:paraId="5423A6AD" w14:textId="77777777" w:rsidR="003B21BA" w:rsidRDefault="003B21BA" w:rsidP="00370406">
      <w:pPr>
        <w:rPr>
          <w:rFonts w:ascii="Calibri" w:hAnsi="Calibri" w:cs="Calibri"/>
        </w:rPr>
      </w:pPr>
    </w:p>
    <w:p w14:paraId="76154B22" w14:textId="77777777" w:rsidR="003B21BA" w:rsidRDefault="003B21BA" w:rsidP="00370406">
      <w:pPr>
        <w:rPr>
          <w:rFonts w:ascii="Calibri" w:hAnsi="Calibri" w:cs="Calibri"/>
        </w:rPr>
      </w:pPr>
    </w:p>
    <w:p w14:paraId="00456369" w14:textId="77777777" w:rsidR="003B21BA" w:rsidRDefault="003B21BA" w:rsidP="00370406">
      <w:pPr>
        <w:rPr>
          <w:rFonts w:ascii="Calibri" w:hAnsi="Calibri" w:cs="Calibri"/>
        </w:rPr>
      </w:pPr>
    </w:p>
    <w:p w14:paraId="7C144175" w14:textId="77777777" w:rsidR="003B21BA" w:rsidRDefault="003B21BA" w:rsidP="00370406">
      <w:pPr>
        <w:rPr>
          <w:rFonts w:ascii="Calibri" w:hAnsi="Calibri" w:cs="Calibri"/>
        </w:rPr>
      </w:pPr>
    </w:p>
    <w:p w14:paraId="590E69BB" w14:textId="77777777" w:rsidR="003B21BA" w:rsidRDefault="003B21BA" w:rsidP="00370406">
      <w:pPr>
        <w:rPr>
          <w:rFonts w:ascii="Calibri" w:hAnsi="Calibri" w:cs="Calibri"/>
        </w:rPr>
      </w:pPr>
    </w:p>
    <w:p w14:paraId="70F5D178" w14:textId="77777777" w:rsidR="003B21BA" w:rsidRDefault="003B21BA" w:rsidP="00370406">
      <w:pPr>
        <w:rPr>
          <w:rFonts w:ascii="Calibri" w:hAnsi="Calibri" w:cs="Calibri"/>
        </w:rPr>
      </w:pPr>
    </w:p>
    <w:p w14:paraId="294D53D2" w14:textId="77777777" w:rsidR="003B21BA" w:rsidRDefault="003B21BA" w:rsidP="00370406">
      <w:pPr>
        <w:rPr>
          <w:rFonts w:ascii="Calibri" w:hAnsi="Calibri" w:cs="Calibri"/>
        </w:rPr>
      </w:pPr>
    </w:p>
    <w:p w14:paraId="7EC7DEFE" w14:textId="77777777" w:rsidR="003B21BA" w:rsidRDefault="003B21BA" w:rsidP="00370406">
      <w:pPr>
        <w:rPr>
          <w:rFonts w:ascii="Calibri" w:hAnsi="Calibri" w:cs="Calibri"/>
        </w:rPr>
      </w:pPr>
    </w:p>
    <w:p w14:paraId="4E52074F" w14:textId="77777777" w:rsidR="003B21BA" w:rsidRDefault="003B21BA" w:rsidP="00370406">
      <w:pPr>
        <w:rPr>
          <w:rFonts w:ascii="Calibri" w:hAnsi="Calibri" w:cs="Calibri"/>
        </w:rPr>
      </w:pPr>
    </w:p>
    <w:p w14:paraId="648C8623" w14:textId="77777777" w:rsidR="003B21BA" w:rsidRDefault="003B21BA" w:rsidP="00370406">
      <w:pPr>
        <w:rPr>
          <w:rFonts w:ascii="Calibri" w:hAnsi="Calibri" w:cs="Calibri"/>
        </w:rPr>
      </w:pPr>
    </w:p>
    <w:p w14:paraId="501432E1" w14:textId="77777777" w:rsidR="003B21BA" w:rsidRDefault="003B21BA" w:rsidP="00370406">
      <w:pPr>
        <w:rPr>
          <w:rFonts w:ascii="Calibri" w:hAnsi="Calibri" w:cs="Calibri"/>
        </w:rPr>
      </w:pPr>
    </w:p>
    <w:p w14:paraId="7E21CE5C" w14:textId="77777777" w:rsidR="003B21BA" w:rsidRDefault="003B21BA" w:rsidP="00370406">
      <w:pPr>
        <w:rPr>
          <w:rFonts w:ascii="Calibri" w:hAnsi="Calibri" w:cs="Calibri"/>
        </w:rPr>
      </w:pPr>
    </w:p>
    <w:p w14:paraId="1F5637DB" w14:textId="77777777" w:rsidR="003B21BA" w:rsidRDefault="003B21BA" w:rsidP="00370406">
      <w:pPr>
        <w:rPr>
          <w:rFonts w:ascii="Calibri" w:hAnsi="Calibri" w:cs="Calibri"/>
        </w:rPr>
      </w:pPr>
    </w:p>
    <w:p w14:paraId="06EC6795" w14:textId="77777777" w:rsidR="003B21BA" w:rsidRDefault="003B21BA" w:rsidP="00370406">
      <w:pPr>
        <w:rPr>
          <w:rFonts w:ascii="Calibri" w:hAnsi="Calibri" w:cs="Calibri"/>
        </w:rPr>
      </w:pPr>
    </w:p>
    <w:p w14:paraId="7BAEE90B" w14:textId="77777777" w:rsidR="003B21BA" w:rsidRDefault="003B21BA" w:rsidP="00370406">
      <w:pPr>
        <w:rPr>
          <w:rFonts w:ascii="Calibri" w:hAnsi="Calibri" w:cs="Calibri"/>
        </w:rPr>
      </w:pPr>
    </w:p>
    <w:p w14:paraId="32CEE4FB" w14:textId="77777777" w:rsidR="003B21BA" w:rsidRDefault="003B21BA" w:rsidP="00370406">
      <w:pPr>
        <w:rPr>
          <w:rFonts w:ascii="Calibri" w:hAnsi="Calibri" w:cs="Calibri"/>
        </w:rPr>
      </w:pPr>
    </w:p>
    <w:p w14:paraId="36B87D6C" w14:textId="77777777" w:rsidR="003B21BA" w:rsidRDefault="003B21BA" w:rsidP="00370406">
      <w:pPr>
        <w:rPr>
          <w:rFonts w:ascii="Calibri" w:hAnsi="Calibri" w:cs="Calibri"/>
        </w:rPr>
      </w:pPr>
    </w:p>
    <w:p w14:paraId="01EE85B6" w14:textId="77777777" w:rsidR="005F4A2A" w:rsidRDefault="005F4A2A" w:rsidP="00370406">
      <w:pPr>
        <w:rPr>
          <w:rFonts w:ascii="Calibri" w:hAnsi="Calibri" w:cs="Calibri"/>
        </w:rPr>
      </w:pPr>
    </w:p>
    <w:p w14:paraId="3A81999C" w14:textId="5DD7CEBC" w:rsidR="009E599A" w:rsidRPr="009157E0" w:rsidRDefault="009E599A" w:rsidP="009157E0">
      <w:pPr>
        <w:tabs>
          <w:tab w:val="left" w:pos="5670"/>
        </w:tabs>
        <w:spacing w:line="240" w:lineRule="auto"/>
        <w:jc w:val="both"/>
        <w:rPr>
          <w:rFonts w:ascii="Calibri" w:hAnsi="Calibri" w:cs="Calibri"/>
        </w:rPr>
      </w:pPr>
      <w:r w:rsidRPr="008A5D86">
        <w:rPr>
          <w:rFonts w:ascii="Calibri" w:hAnsi="Calibri" w:cs="Calibri"/>
          <w:b/>
          <w:bCs/>
        </w:rPr>
        <w:lastRenderedPageBreak/>
        <w:t>Table 1. Baseline Characteristics of Participants at Year 0 Stratified by Baseline Hard Drug Use</w:t>
      </w:r>
      <w:r w:rsidR="009157E0">
        <w:rPr>
          <w:rFonts w:ascii="Calibri" w:hAnsi="Calibri" w:cs="Calibri"/>
          <w:b/>
          <w:bCs/>
        </w:rPr>
        <w:t xml:space="preserve">. </w:t>
      </w:r>
      <w:r w:rsidR="009157E0" w:rsidRPr="009157E0">
        <w:rPr>
          <w:rFonts w:ascii="Calibri" w:hAnsi="Calibri" w:cs="Calibri"/>
        </w:rPr>
        <w:t>Values are mean (SD) or n (%). Percentages are column percentages calculated within hard drug use strata.</w:t>
      </w:r>
    </w:p>
    <w:tbl>
      <w:tblPr>
        <w:tblW w:w="11039" w:type="dxa"/>
        <w:jc w:val="center"/>
        <w:tblLayout w:type="fixed"/>
        <w:tblCellMar>
          <w:left w:w="0" w:type="dxa"/>
          <w:right w:w="0" w:type="dxa"/>
        </w:tblCellMar>
        <w:tblLook w:val="0000" w:firstRow="0" w:lastRow="0" w:firstColumn="0" w:lastColumn="0" w:noHBand="0" w:noVBand="0"/>
      </w:tblPr>
      <w:tblGrid>
        <w:gridCol w:w="3960"/>
        <w:gridCol w:w="2499"/>
        <w:gridCol w:w="2610"/>
        <w:gridCol w:w="1970"/>
      </w:tblGrid>
      <w:tr w:rsidR="00965114" w:rsidRPr="002906E3" w14:paraId="6C5A1075" w14:textId="77777777" w:rsidTr="0098087C">
        <w:trPr>
          <w:trHeight w:val="539"/>
          <w:tblHeader/>
          <w:jc w:val="center"/>
        </w:trPr>
        <w:tc>
          <w:tcPr>
            <w:tcW w:w="3960" w:type="dxa"/>
            <w:tcBorders>
              <w:top w:val="single" w:sz="12" w:space="0" w:color="666666"/>
              <w:left w:val="nil"/>
              <w:bottom w:val="single" w:sz="12" w:space="0" w:color="666666"/>
              <w:right w:val="nil"/>
            </w:tcBorders>
            <w:vAlign w:val="center"/>
          </w:tcPr>
          <w:p w14:paraId="2770F507" w14:textId="71CE6D02" w:rsidR="00965114" w:rsidRPr="002906E3" w:rsidRDefault="00965114" w:rsidP="00FF2FBC">
            <w:pPr>
              <w:spacing w:before="100" w:after="100"/>
              <w:ind w:left="100" w:right="100"/>
              <w:rPr>
                <w:rFonts w:ascii="Calibri" w:hAnsi="Calibri" w:cs="Calibri"/>
                <w:b/>
                <w:bCs/>
                <w:sz w:val="20"/>
                <w:szCs w:val="20"/>
              </w:rPr>
            </w:pPr>
          </w:p>
        </w:tc>
        <w:tc>
          <w:tcPr>
            <w:tcW w:w="2499" w:type="dxa"/>
            <w:tcBorders>
              <w:top w:val="single" w:sz="12" w:space="0" w:color="666666"/>
              <w:left w:val="nil"/>
              <w:bottom w:val="single" w:sz="12" w:space="0" w:color="666666"/>
              <w:right w:val="nil"/>
            </w:tcBorders>
            <w:vAlign w:val="center"/>
          </w:tcPr>
          <w:p w14:paraId="3374D5A0" w14:textId="15B9B7EA"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Hard Drug Use (N=</w:t>
            </w:r>
            <w:r w:rsidR="0073650C" w:rsidRPr="002906E3">
              <w:rPr>
                <w:rFonts w:ascii="Calibri" w:hAnsi="Calibri" w:cs="Calibri"/>
                <w:b/>
                <w:bCs/>
                <w:sz w:val="20"/>
                <w:szCs w:val="20"/>
              </w:rPr>
              <w:t>39</w:t>
            </w:r>
            <w:r w:rsidRPr="002906E3">
              <w:rPr>
                <w:rFonts w:ascii="Calibri" w:hAnsi="Calibri" w:cs="Calibri"/>
                <w:b/>
                <w:bCs/>
                <w:sz w:val="20"/>
                <w:szCs w:val="20"/>
              </w:rPr>
              <w:t>)</w:t>
            </w:r>
          </w:p>
        </w:tc>
        <w:tc>
          <w:tcPr>
            <w:tcW w:w="2610" w:type="dxa"/>
            <w:tcBorders>
              <w:top w:val="single" w:sz="12" w:space="0" w:color="666666"/>
              <w:left w:val="nil"/>
              <w:bottom w:val="single" w:sz="12" w:space="0" w:color="666666"/>
              <w:right w:val="nil"/>
            </w:tcBorders>
            <w:vAlign w:val="center"/>
          </w:tcPr>
          <w:p w14:paraId="24342AED" w14:textId="013F6138"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No Hard Drug Use (N=</w:t>
            </w:r>
            <w:r w:rsidR="0073650C" w:rsidRPr="002906E3">
              <w:rPr>
                <w:rFonts w:ascii="Calibri" w:hAnsi="Calibri" w:cs="Calibri"/>
                <w:b/>
                <w:bCs/>
                <w:sz w:val="20"/>
                <w:szCs w:val="20"/>
              </w:rPr>
              <w:t>43</w:t>
            </w:r>
            <w:r w:rsidR="00ED0544" w:rsidRPr="002906E3">
              <w:rPr>
                <w:rFonts w:ascii="Calibri" w:hAnsi="Calibri" w:cs="Calibri"/>
                <w:b/>
                <w:bCs/>
                <w:sz w:val="20"/>
                <w:szCs w:val="20"/>
              </w:rPr>
              <w:t>7</w:t>
            </w:r>
            <w:r w:rsidRPr="002906E3">
              <w:rPr>
                <w:rFonts w:ascii="Calibri" w:hAnsi="Calibri" w:cs="Calibri"/>
                <w:b/>
                <w:bCs/>
                <w:sz w:val="20"/>
                <w:szCs w:val="20"/>
              </w:rPr>
              <w:t>)</w:t>
            </w:r>
          </w:p>
        </w:tc>
        <w:tc>
          <w:tcPr>
            <w:tcW w:w="1970" w:type="dxa"/>
            <w:tcBorders>
              <w:top w:val="single" w:sz="12" w:space="0" w:color="666666"/>
              <w:left w:val="nil"/>
              <w:bottom w:val="single" w:sz="12" w:space="0" w:color="666666"/>
              <w:right w:val="nil"/>
            </w:tcBorders>
            <w:vAlign w:val="center"/>
          </w:tcPr>
          <w:p w14:paraId="005F8ABC" w14:textId="3A1551A4"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Overall (N=</w:t>
            </w:r>
            <w:r w:rsidR="0073650C" w:rsidRPr="002906E3">
              <w:rPr>
                <w:rFonts w:ascii="Calibri" w:hAnsi="Calibri" w:cs="Calibri"/>
                <w:b/>
                <w:bCs/>
                <w:sz w:val="20"/>
                <w:szCs w:val="20"/>
              </w:rPr>
              <w:t>47</w:t>
            </w:r>
            <w:r w:rsidR="00ED0544" w:rsidRPr="002906E3">
              <w:rPr>
                <w:rFonts w:ascii="Calibri" w:hAnsi="Calibri" w:cs="Calibri"/>
                <w:b/>
                <w:bCs/>
                <w:sz w:val="20"/>
                <w:szCs w:val="20"/>
              </w:rPr>
              <w:t>6</w:t>
            </w:r>
            <w:r w:rsidRPr="002906E3">
              <w:rPr>
                <w:rFonts w:ascii="Calibri" w:hAnsi="Calibri" w:cs="Calibri"/>
                <w:b/>
                <w:bCs/>
                <w:sz w:val="20"/>
                <w:szCs w:val="20"/>
              </w:rPr>
              <w:t>)</w:t>
            </w:r>
          </w:p>
        </w:tc>
      </w:tr>
      <w:tr w:rsidR="008436CD" w:rsidRPr="002906E3" w14:paraId="281861E8" w14:textId="77777777" w:rsidTr="00956F71">
        <w:trPr>
          <w:trHeight w:val="439"/>
          <w:jc w:val="center"/>
        </w:trPr>
        <w:tc>
          <w:tcPr>
            <w:tcW w:w="3960" w:type="dxa"/>
            <w:tcBorders>
              <w:top w:val="single" w:sz="12" w:space="0" w:color="666666"/>
              <w:left w:val="nil"/>
              <w:bottom w:val="nil"/>
              <w:right w:val="nil"/>
            </w:tcBorders>
            <w:vAlign w:val="center"/>
          </w:tcPr>
          <w:p w14:paraId="56364141" w14:textId="2A226E9B" w:rsidR="008436CD" w:rsidRPr="002906E3" w:rsidRDefault="008436CD" w:rsidP="008436CD">
            <w:pPr>
              <w:spacing w:before="100" w:after="100"/>
              <w:ind w:left="100" w:right="100"/>
              <w:rPr>
                <w:rFonts w:ascii="Calibri" w:hAnsi="Calibri" w:cs="Calibri"/>
                <w:b/>
                <w:bCs/>
                <w:sz w:val="20"/>
                <w:szCs w:val="20"/>
              </w:rPr>
            </w:pPr>
            <w:r w:rsidRPr="002906E3">
              <w:rPr>
                <w:rFonts w:ascii="Calibri" w:hAnsi="Calibri" w:cs="Calibri"/>
                <w:b/>
                <w:bCs/>
                <w:sz w:val="20"/>
                <w:szCs w:val="20"/>
              </w:rPr>
              <w:t>Age (Mean, SD)</w:t>
            </w:r>
          </w:p>
        </w:tc>
        <w:tc>
          <w:tcPr>
            <w:tcW w:w="2499" w:type="dxa"/>
            <w:tcBorders>
              <w:top w:val="single" w:sz="12" w:space="0" w:color="666666"/>
              <w:left w:val="nil"/>
              <w:bottom w:val="nil"/>
              <w:right w:val="nil"/>
            </w:tcBorders>
            <w:vAlign w:val="center"/>
          </w:tcPr>
          <w:p w14:paraId="7A72404A" w14:textId="417458B9"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44.62 (9.49)</w:t>
            </w:r>
          </w:p>
        </w:tc>
        <w:tc>
          <w:tcPr>
            <w:tcW w:w="2610" w:type="dxa"/>
            <w:tcBorders>
              <w:top w:val="single" w:sz="12" w:space="0" w:color="666666"/>
              <w:left w:val="nil"/>
              <w:bottom w:val="nil"/>
              <w:right w:val="nil"/>
            </w:tcBorders>
            <w:vAlign w:val="center"/>
          </w:tcPr>
          <w:p w14:paraId="0C194362" w14:textId="71B1B0C7"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43.14 (8.65)</w:t>
            </w:r>
          </w:p>
        </w:tc>
        <w:tc>
          <w:tcPr>
            <w:tcW w:w="1970" w:type="dxa"/>
            <w:tcBorders>
              <w:top w:val="single" w:sz="12" w:space="0" w:color="666666"/>
              <w:left w:val="nil"/>
              <w:bottom w:val="nil"/>
              <w:right w:val="nil"/>
            </w:tcBorders>
            <w:vAlign w:val="center"/>
          </w:tcPr>
          <w:p w14:paraId="403ABAAD" w14:textId="13AD092B"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43.26 (8.72)</w:t>
            </w:r>
          </w:p>
        </w:tc>
      </w:tr>
      <w:tr w:rsidR="008436CD" w:rsidRPr="002906E3" w14:paraId="38FA7EC8" w14:textId="77777777" w:rsidTr="00956F71">
        <w:trPr>
          <w:trHeight w:val="439"/>
          <w:jc w:val="center"/>
        </w:trPr>
        <w:tc>
          <w:tcPr>
            <w:tcW w:w="3960" w:type="dxa"/>
            <w:tcBorders>
              <w:top w:val="nil"/>
              <w:left w:val="nil"/>
              <w:bottom w:val="nil"/>
              <w:right w:val="nil"/>
            </w:tcBorders>
            <w:vAlign w:val="center"/>
          </w:tcPr>
          <w:p w14:paraId="54AB046E" w14:textId="61C63023" w:rsidR="008436CD" w:rsidRPr="002906E3" w:rsidRDefault="008436CD" w:rsidP="008436CD">
            <w:pPr>
              <w:spacing w:before="100" w:after="100"/>
              <w:ind w:left="100" w:right="100"/>
              <w:rPr>
                <w:rFonts w:ascii="Calibri" w:hAnsi="Calibri" w:cs="Calibri"/>
                <w:b/>
                <w:bCs/>
                <w:sz w:val="20"/>
                <w:szCs w:val="20"/>
              </w:rPr>
            </w:pPr>
            <w:r w:rsidRPr="002906E3">
              <w:rPr>
                <w:rFonts w:ascii="Calibri" w:hAnsi="Calibri" w:cs="Calibri"/>
                <w:b/>
                <w:bCs/>
                <w:sz w:val="20"/>
                <w:szCs w:val="20"/>
              </w:rPr>
              <w:t>Body Mass Index (kg/m²) (Mean, SD)</w:t>
            </w:r>
          </w:p>
        </w:tc>
        <w:tc>
          <w:tcPr>
            <w:tcW w:w="2499" w:type="dxa"/>
            <w:tcBorders>
              <w:top w:val="nil"/>
              <w:left w:val="nil"/>
              <w:bottom w:val="nil"/>
              <w:right w:val="nil"/>
            </w:tcBorders>
            <w:vAlign w:val="center"/>
          </w:tcPr>
          <w:p w14:paraId="3FD5D963" w14:textId="28EE7C42"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23.62 (3.45)</w:t>
            </w:r>
          </w:p>
        </w:tc>
        <w:tc>
          <w:tcPr>
            <w:tcW w:w="2610" w:type="dxa"/>
            <w:tcBorders>
              <w:top w:val="nil"/>
              <w:left w:val="nil"/>
              <w:bottom w:val="nil"/>
              <w:right w:val="nil"/>
            </w:tcBorders>
            <w:vAlign w:val="center"/>
          </w:tcPr>
          <w:p w14:paraId="0A017440" w14:textId="06576181"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25.34 (4.39)</w:t>
            </w:r>
          </w:p>
        </w:tc>
        <w:tc>
          <w:tcPr>
            <w:tcW w:w="1970" w:type="dxa"/>
            <w:tcBorders>
              <w:top w:val="nil"/>
              <w:left w:val="nil"/>
              <w:bottom w:val="nil"/>
              <w:right w:val="nil"/>
            </w:tcBorders>
            <w:vAlign w:val="center"/>
          </w:tcPr>
          <w:p w14:paraId="74D56116" w14:textId="149A9B78"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25.21 (4.34)</w:t>
            </w:r>
          </w:p>
        </w:tc>
      </w:tr>
      <w:tr w:rsidR="00965114" w:rsidRPr="002906E3" w14:paraId="19130FF4" w14:textId="77777777" w:rsidTr="00956F71">
        <w:trPr>
          <w:trHeight w:val="439"/>
          <w:jc w:val="center"/>
        </w:trPr>
        <w:tc>
          <w:tcPr>
            <w:tcW w:w="3960" w:type="dxa"/>
            <w:tcBorders>
              <w:top w:val="nil"/>
              <w:left w:val="nil"/>
              <w:bottom w:val="nil"/>
              <w:right w:val="nil"/>
            </w:tcBorders>
            <w:vAlign w:val="center"/>
          </w:tcPr>
          <w:p w14:paraId="7CDE86CF" w14:textId="77777777" w:rsidR="00965114" w:rsidRPr="002906E3" w:rsidRDefault="00965114" w:rsidP="00FF2FBC">
            <w:pPr>
              <w:spacing w:before="100" w:after="100"/>
              <w:ind w:left="100" w:right="100"/>
              <w:rPr>
                <w:rFonts w:ascii="Calibri" w:hAnsi="Calibri" w:cs="Calibri"/>
                <w:sz w:val="20"/>
                <w:szCs w:val="20"/>
              </w:rPr>
            </w:pPr>
            <w:r w:rsidRPr="002906E3">
              <w:rPr>
                <w:rFonts w:ascii="Calibri" w:hAnsi="Calibri" w:cs="Calibri"/>
                <w:sz w:val="20"/>
                <w:szCs w:val="20"/>
              </w:rPr>
              <w:t xml:space="preserve">   Missing</w:t>
            </w:r>
          </w:p>
        </w:tc>
        <w:tc>
          <w:tcPr>
            <w:tcW w:w="2499" w:type="dxa"/>
            <w:tcBorders>
              <w:top w:val="nil"/>
              <w:left w:val="nil"/>
              <w:bottom w:val="nil"/>
              <w:right w:val="nil"/>
            </w:tcBorders>
            <w:vAlign w:val="center"/>
          </w:tcPr>
          <w:p w14:paraId="7FE6B053" w14:textId="77777777" w:rsidR="00965114" w:rsidRPr="002906E3" w:rsidRDefault="00965114" w:rsidP="00956F71">
            <w:pPr>
              <w:spacing w:before="100" w:after="100"/>
              <w:ind w:left="100" w:right="100"/>
              <w:jc w:val="center"/>
              <w:rPr>
                <w:rFonts w:ascii="Calibri" w:hAnsi="Calibri" w:cs="Calibri"/>
                <w:sz w:val="20"/>
                <w:szCs w:val="20"/>
              </w:rPr>
            </w:pPr>
            <w:r w:rsidRPr="002906E3">
              <w:rPr>
                <w:rFonts w:ascii="Calibri" w:hAnsi="Calibri" w:cs="Calibri"/>
                <w:sz w:val="20"/>
                <w:szCs w:val="20"/>
              </w:rPr>
              <w:t>3</w:t>
            </w:r>
          </w:p>
        </w:tc>
        <w:tc>
          <w:tcPr>
            <w:tcW w:w="2610" w:type="dxa"/>
            <w:tcBorders>
              <w:top w:val="nil"/>
              <w:left w:val="nil"/>
              <w:bottom w:val="nil"/>
              <w:right w:val="nil"/>
            </w:tcBorders>
            <w:vAlign w:val="center"/>
          </w:tcPr>
          <w:p w14:paraId="50076D8B" w14:textId="5D0449B1" w:rsidR="00965114" w:rsidRPr="002906E3" w:rsidRDefault="008436CD" w:rsidP="00956F71">
            <w:pPr>
              <w:spacing w:before="100" w:after="100"/>
              <w:ind w:left="100" w:right="100"/>
              <w:jc w:val="center"/>
              <w:rPr>
                <w:rFonts w:ascii="Calibri" w:hAnsi="Calibri" w:cs="Calibri"/>
                <w:sz w:val="20"/>
                <w:szCs w:val="20"/>
              </w:rPr>
            </w:pPr>
            <w:r w:rsidRPr="002906E3">
              <w:rPr>
                <w:rFonts w:ascii="Calibri" w:hAnsi="Calibri" w:cs="Calibri"/>
                <w:sz w:val="20"/>
                <w:szCs w:val="20"/>
              </w:rPr>
              <w:t>10</w:t>
            </w:r>
          </w:p>
        </w:tc>
        <w:tc>
          <w:tcPr>
            <w:tcW w:w="1970" w:type="dxa"/>
            <w:tcBorders>
              <w:top w:val="nil"/>
              <w:left w:val="nil"/>
              <w:bottom w:val="nil"/>
              <w:right w:val="nil"/>
            </w:tcBorders>
            <w:vAlign w:val="center"/>
          </w:tcPr>
          <w:p w14:paraId="48023E0B" w14:textId="7E93F1B0" w:rsidR="00965114" w:rsidRPr="002906E3" w:rsidRDefault="002D1E58" w:rsidP="00956F71">
            <w:pPr>
              <w:spacing w:before="100" w:after="100"/>
              <w:ind w:left="100" w:right="100"/>
              <w:jc w:val="center"/>
              <w:rPr>
                <w:rFonts w:ascii="Calibri" w:hAnsi="Calibri" w:cs="Calibri"/>
                <w:sz w:val="20"/>
                <w:szCs w:val="20"/>
              </w:rPr>
            </w:pPr>
            <w:r w:rsidRPr="002906E3">
              <w:rPr>
                <w:rFonts w:ascii="Calibri" w:hAnsi="Calibri" w:cs="Calibri"/>
                <w:sz w:val="20"/>
                <w:szCs w:val="20"/>
              </w:rPr>
              <w:t>1</w:t>
            </w:r>
            <w:r w:rsidR="008436CD" w:rsidRPr="002906E3">
              <w:rPr>
                <w:rFonts w:ascii="Calibri" w:hAnsi="Calibri" w:cs="Calibri"/>
                <w:sz w:val="20"/>
                <w:szCs w:val="20"/>
              </w:rPr>
              <w:t>3</w:t>
            </w:r>
          </w:p>
        </w:tc>
      </w:tr>
      <w:tr w:rsidR="00965114" w:rsidRPr="002906E3" w14:paraId="07A2CC7F" w14:textId="77777777" w:rsidTr="00956F71">
        <w:trPr>
          <w:trHeight w:val="439"/>
          <w:jc w:val="center"/>
        </w:trPr>
        <w:tc>
          <w:tcPr>
            <w:tcW w:w="3960" w:type="dxa"/>
            <w:tcBorders>
              <w:top w:val="nil"/>
              <w:left w:val="nil"/>
              <w:bottom w:val="nil"/>
              <w:right w:val="nil"/>
            </w:tcBorders>
            <w:vAlign w:val="center"/>
          </w:tcPr>
          <w:p w14:paraId="0B57C2F5" w14:textId="346F132A"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Smoking</w:t>
            </w:r>
            <w:r w:rsidR="0098087C" w:rsidRPr="002906E3">
              <w:rPr>
                <w:rFonts w:ascii="Calibri" w:hAnsi="Calibri" w:cs="Calibri"/>
                <w:b/>
                <w:bCs/>
                <w:sz w:val="20"/>
                <w:szCs w:val="20"/>
              </w:rPr>
              <w:t xml:space="preserve"> (</w:t>
            </w:r>
            <w:r w:rsidR="00A26954" w:rsidRPr="002906E3">
              <w:rPr>
                <w:rFonts w:ascii="Calibri" w:hAnsi="Calibri" w:cs="Calibri"/>
                <w:b/>
                <w:bCs/>
                <w:sz w:val="20"/>
                <w:szCs w:val="20"/>
              </w:rPr>
              <w:t xml:space="preserve">N, </w:t>
            </w:r>
            <w:r w:rsidR="009D5CB4" w:rsidRPr="002906E3">
              <w:rPr>
                <w:rFonts w:ascii="Calibri" w:hAnsi="Calibri" w:cs="Calibri"/>
                <w:b/>
                <w:bCs/>
                <w:sz w:val="20"/>
                <w:szCs w:val="20"/>
              </w:rPr>
              <w:t>%</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40DEF723"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44BBD427"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74C6BF38" w14:textId="77777777" w:rsidR="00965114" w:rsidRPr="002906E3" w:rsidRDefault="00965114" w:rsidP="00956F71">
            <w:pPr>
              <w:spacing w:before="100" w:after="100"/>
              <w:ind w:left="100" w:right="100"/>
              <w:jc w:val="center"/>
              <w:rPr>
                <w:rFonts w:ascii="Calibri" w:hAnsi="Calibri" w:cs="Calibri"/>
                <w:sz w:val="20"/>
                <w:szCs w:val="20"/>
              </w:rPr>
            </w:pPr>
          </w:p>
        </w:tc>
      </w:tr>
      <w:tr w:rsidR="00F50748" w:rsidRPr="002906E3" w14:paraId="57BF98F5" w14:textId="77777777" w:rsidTr="00956F71">
        <w:trPr>
          <w:trHeight w:val="439"/>
          <w:jc w:val="center"/>
        </w:trPr>
        <w:tc>
          <w:tcPr>
            <w:tcW w:w="3960" w:type="dxa"/>
            <w:tcBorders>
              <w:top w:val="nil"/>
              <w:left w:val="nil"/>
              <w:bottom w:val="nil"/>
              <w:right w:val="nil"/>
            </w:tcBorders>
            <w:vAlign w:val="center"/>
          </w:tcPr>
          <w:p w14:paraId="0B8BCF13" w14:textId="5DB4778E"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Never smoked</w:t>
            </w:r>
          </w:p>
        </w:tc>
        <w:tc>
          <w:tcPr>
            <w:tcW w:w="2499" w:type="dxa"/>
            <w:tcBorders>
              <w:top w:val="nil"/>
              <w:left w:val="nil"/>
              <w:bottom w:val="nil"/>
              <w:right w:val="nil"/>
            </w:tcBorders>
            <w:vAlign w:val="center"/>
          </w:tcPr>
          <w:p w14:paraId="0D93C274" w14:textId="22FD84D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0</w:t>
            </w:r>
          </w:p>
        </w:tc>
        <w:tc>
          <w:tcPr>
            <w:tcW w:w="2610" w:type="dxa"/>
            <w:tcBorders>
              <w:top w:val="nil"/>
              <w:left w:val="nil"/>
              <w:bottom w:val="nil"/>
              <w:right w:val="nil"/>
            </w:tcBorders>
            <w:vAlign w:val="center"/>
          </w:tcPr>
          <w:p w14:paraId="7897989B" w14:textId="3EC585A7" w:rsidR="00F50748" w:rsidRPr="002906E3" w:rsidRDefault="00F50748" w:rsidP="00F209F6">
            <w:pPr>
              <w:spacing w:before="100" w:after="100"/>
              <w:ind w:left="100" w:right="100"/>
              <w:jc w:val="center"/>
              <w:rPr>
                <w:rFonts w:ascii="Calibri" w:hAnsi="Calibri" w:cs="Calibri"/>
                <w:sz w:val="20"/>
                <w:szCs w:val="20"/>
              </w:rPr>
            </w:pPr>
            <w:r w:rsidRPr="002906E3">
              <w:rPr>
                <w:rFonts w:ascii="Calibri" w:hAnsi="Calibri" w:cs="Calibri"/>
                <w:sz w:val="20"/>
                <w:szCs w:val="20"/>
              </w:rPr>
              <w:t>139</w:t>
            </w:r>
            <w:r w:rsidR="00F209F6" w:rsidRPr="002906E3">
              <w:rPr>
                <w:rFonts w:ascii="Calibri" w:hAnsi="Calibri" w:cs="Calibri"/>
                <w:sz w:val="20"/>
                <w:szCs w:val="20"/>
              </w:rPr>
              <w:t xml:space="preserve"> (31.8%)</w:t>
            </w:r>
          </w:p>
        </w:tc>
        <w:tc>
          <w:tcPr>
            <w:tcW w:w="1970" w:type="dxa"/>
            <w:tcBorders>
              <w:top w:val="nil"/>
              <w:left w:val="nil"/>
              <w:bottom w:val="nil"/>
              <w:right w:val="nil"/>
            </w:tcBorders>
            <w:vAlign w:val="center"/>
          </w:tcPr>
          <w:p w14:paraId="6AC6628D" w14:textId="169AB58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139</w:t>
            </w:r>
          </w:p>
        </w:tc>
      </w:tr>
      <w:tr w:rsidR="00F50748" w:rsidRPr="002906E3" w14:paraId="4403F741" w14:textId="77777777" w:rsidTr="00956F71">
        <w:trPr>
          <w:trHeight w:val="439"/>
          <w:jc w:val="center"/>
        </w:trPr>
        <w:tc>
          <w:tcPr>
            <w:tcW w:w="3960" w:type="dxa"/>
            <w:tcBorders>
              <w:top w:val="nil"/>
              <w:left w:val="nil"/>
              <w:bottom w:val="nil"/>
              <w:right w:val="nil"/>
            </w:tcBorders>
            <w:vAlign w:val="center"/>
          </w:tcPr>
          <w:p w14:paraId="6C5BD1D5" w14:textId="64D63EA6"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Former smoker</w:t>
            </w:r>
          </w:p>
        </w:tc>
        <w:tc>
          <w:tcPr>
            <w:tcW w:w="2499" w:type="dxa"/>
            <w:tcBorders>
              <w:top w:val="nil"/>
              <w:left w:val="nil"/>
              <w:bottom w:val="nil"/>
              <w:right w:val="nil"/>
            </w:tcBorders>
            <w:vAlign w:val="center"/>
          </w:tcPr>
          <w:p w14:paraId="198DC8A0" w14:textId="5F08CFEA"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9</w:t>
            </w:r>
            <w:r w:rsidR="00594FA1" w:rsidRPr="002906E3">
              <w:rPr>
                <w:rFonts w:ascii="Calibri" w:hAnsi="Calibri" w:cs="Calibri"/>
                <w:sz w:val="20"/>
                <w:szCs w:val="20"/>
              </w:rPr>
              <w:t xml:space="preserve"> (23.</w:t>
            </w:r>
            <w:r w:rsidR="00F11892" w:rsidRPr="002906E3">
              <w:rPr>
                <w:rFonts w:ascii="Calibri" w:hAnsi="Calibri" w:cs="Calibri"/>
                <w:sz w:val="20"/>
                <w:szCs w:val="20"/>
              </w:rPr>
              <w:t>1</w:t>
            </w:r>
            <w:r w:rsidR="00594FA1" w:rsidRPr="002906E3">
              <w:rPr>
                <w:rFonts w:ascii="Calibri" w:hAnsi="Calibri" w:cs="Calibri"/>
                <w:sz w:val="20"/>
                <w:szCs w:val="20"/>
              </w:rPr>
              <w:t>%)</w:t>
            </w:r>
          </w:p>
        </w:tc>
        <w:tc>
          <w:tcPr>
            <w:tcW w:w="2610" w:type="dxa"/>
            <w:tcBorders>
              <w:top w:val="nil"/>
              <w:left w:val="nil"/>
              <w:bottom w:val="nil"/>
              <w:right w:val="nil"/>
            </w:tcBorders>
            <w:vAlign w:val="center"/>
          </w:tcPr>
          <w:p w14:paraId="6F56597F" w14:textId="04A29098" w:rsidR="00F50748" w:rsidRPr="002906E3" w:rsidRDefault="00F50748" w:rsidP="00F84744">
            <w:pPr>
              <w:spacing w:before="100" w:after="100"/>
              <w:ind w:left="100" w:right="100"/>
              <w:jc w:val="center"/>
              <w:rPr>
                <w:rFonts w:ascii="Calibri" w:hAnsi="Calibri" w:cs="Calibri"/>
                <w:sz w:val="20"/>
                <w:szCs w:val="20"/>
              </w:rPr>
            </w:pPr>
            <w:r w:rsidRPr="002906E3">
              <w:rPr>
                <w:rFonts w:ascii="Calibri" w:hAnsi="Calibri" w:cs="Calibri"/>
                <w:sz w:val="20"/>
                <w:szCs w:val="20"/>
              </w:rPr>
              <w:t>143</w:t>
            </w:r>
            <w:r w:rsidR="00F84744" w:rsidRPr="002906E3">
              <w:rPr>
                <w:rFonts w:ascii="Calibri" w:hAnsi="Calibri" w:cs="Calibri"/>
                <w:sz w:val="20"/>
                <w:szCs w:val="20"/>
              </w:rPr>
              <w:t xml:space="preserve"> (32.7</w:t>
            </w:r>
            <w:r w:rsidR="00695276" w:rsidRPr="002906E3">
              <w:rPr>
                <w:rFonts w:ascii="Calibri" w:hAnsi="Calibri" w:cs="Calibri"/>
                <w:sz w:val="20"/>
                <w:szCs w:val="20"/>
              </w:rPr>
              <w:t>%</w:t>
            </w:r>
            <w:r w:rsidR="00F84744" w:rsidRPr="002906E3">
              <w:rPr>
                <w:rFonts w:ascii="Calibri" w:hAnsi="Calibri" w:cs="Calibri"/>
                <w:sz w:val="20"/>
                <w:szCs w:val="20"/>
              </w:rPr>
              <w:t>)</w:t>
            </w:r>
          </w:p>
        </w:tc>
        <w:tc>
          <w:tcPr>
            <w:tcW w:w="1970" w:type="dxa"/>
            <w:tcBorders>
              <w:top w:val="nil"/>
              <w:left w:val="nil"/>
              <w:bottom w:val="nil"/>
              <w:right w:val="nil"/>
            </w:tcBorders>
            <w:vAlign w:val="center"/>
          </w:tcPr>
          <w:p w14:paraId="5EB43FE4" w14:textId="7077B3E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152</w:t>
            </w:r>
          </w:p>
        </w:tc>
      </w:tr>
      <w:tr w:rsidR="00F50748" w:rsidRPr="002906E3" w14:paraId="676B5EDA" w14:textId="77777777" w:rsidTr="00956F71">
        <w:trPr>
          <w:trHeight w:val="439"/>
          <w:jc w:val="center"/>
        </w:trPr>
        <w:tc>
          <w:tcPr>
            <w:tcW w:w="3960" w:type="dxa"/>
            <w:tcBorders>
              <w:top w:val="nil"/>
              <w:left w:val="nil"/>
              <w:bottom w:val="nil"/>
              <w:right w:val="nil"/>
            </w:tcBorders>
            <w:vAlign w:val="center"/>
          </w:tcPr>
          <w:p w14:paraId="673141E4" w14:textId="4C976716"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Current smoker</w:t>
            </w:r>
          </w:p>
        </w:tc>
        <w:tc>
          <w:tcPr>
            <w:tcW w:w="2499" w:type="dxa"/>
            <w:tcBorders>
              <w:top w:val="nil"/>
              <w:left w:val="nil"/>
              <w:bottom w:val="nil"/>
              <w:right w:val="nil"/>
            </w:tcBorders>
            <w:vAlign w:val="center"/>
          </w:tcPr>
          <w:p w14:paraId="67B9BA64" w14:textId="4CD57840"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30</w:t>
            </w:r>
            <w:r w:rsidR="00050EAD" w:rsidRPr="002906E3">
              <w:rPr>
                <w:rFonts w:ascii="Calibri" w:hAnsi="Calibri" w:cs="Calibri"/>
                <w:sz w:val="20"/>
                <w:szCs w:val="20"/>
              </w:rPr>
              <w:t xml:space="preserve"> (76.9%)</w:t>
            </w:r>
          </w:p>
        </w:tc>
        <w:tc>
          <w:tcPr>
            <w:tcW w:w="2610" w:type="dxa"/>
            <w:tcBorders>
              <w:top w:val="nil"/>
              <w:left w:val="nil"/>
              <w:bottom w:val="nil"/>
              <w:right w:val="nil"/>
            </w:tcBorders>
            <w:vAlign w:val="center"/>
          </w:tcPr>
          <w:p w14:paraId="5B30841D" w14:textId="6B91CC7E" w:rsidR="00F50748" w:rsidRPr="002906E3" w:rsidRDefault="00F50748" w:rsidP="00296BDE">
            <w:pPr>
              <w:spacing w:before="100" w:after="100"/>
              <w:ind w:left="100" w:right="100"/>
              <w:jc w:val="center"/>
              <w:rPr>
                <w:rFonts w:ascii="Calibri" w:hAnsi="Calibri" w:cs="Calibri"/>
                <w:sz w:val="20"/>
                <w:szCs w:val="20"/>
              </w:rPr>
            </w:pPr>
            <w:r w:rsidRPr="002906E3">
              <w:rPr>
                <w:rFonts w:ascii="Calibri" w:hAnsi="Calibri" w:cs="Calibri"/>
                <w:sz w:val="20"/>
                <w:szCs w:val="20"/>
              </w:rPr>
              <w:t>155</w:t>
            </w:r>
            <w:r w:rsidR="00296BDE" w:rsidRPr="002906E3">
              <w:rPr>
                <w:rFonts w:ascii="Calibri" w:hAnsi="Calibri" w:cs="Calibri"/>
                <w:sz w:val="20"/>
                <w:szCs w:val="20"/>
              </w:rPr>
              <w:t xml:space="preserve"> (35.5</w:t>
            </w:r>
            <w:r w:rsidR="00695276" w:rsidRPr="002906E3">
              <w:rPr>
                <w:rFonts w:ascii="Calibri" w:hAnsi="Calibri" w:cs="Calibri"/>
                <w:sz w:val="20"/>
                <w:szCs w:val="20"/>
              </w:rPr>
              <w:t>%</w:t>
            </w:r>
            <w:r w:rsidR="00296BDE" w:rsidRPr="002906E3">
              <w:rPr>
                <w:rFonts w:ascii="Calibri" w:hAnsi="Calibri" w:cs="Calibri"/>
                <w:sz w:val="20"/>
                <w:szCs w:val="20"/>
              </w:rPr>
              <w:t>)</w:t>
            </w:r>
          </w:p>
        </w:tc>
        <w:tc>
          <w:tcPr>
            <w:tcW w:w="1970" w:type="dxa"/>
            <w:tcBorders>
              <w:top w:val="nil"/>
              <w:left w:val="nil"/>
              <w:bottom w:val="nil"/>
              <w:right w:val="nil"/>
            </w:tcBorders>
            <w:vAlign w:val="center"/>
          </w:tcPr>
          <w:p w14:paraId="6F493B0D" w14:textId="6E452180"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185</w:t>
            </w:r>
          </w:p>
        </w:tc>
      </w:tr>
      <w:tr w:rsidR="00965114" w:rsidRPr="002906E3" w14:paraId="28A6A0FE" w14:textId="77777777" w:rsidTr="00956F71">
        <w:trPr>
          <w:trHeight w:val="439"/>
          <w:jc w:val="center"/>
        </w:trPr>
        <w:tc>
          <w:tcPr>
            <w:tcW w:w="3960" w:type="dxa"/>
            <w:tcBorders>
              <w:top w:val="nil"/>
              <w:left w:val="nil"/>
              <w:bottom w:val="nil"/>
              <w:right w:val="nil"/>
            </w:tcBorders>
            <w:vAlign w:val="center"/>
          </w:tcPr>
          <w:p w14:paraId="1D22B839" w14:textId="60851676"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Education</w:t>
            </w:r>
            <w:r w:rsidR="0098087C" w:rsidRPr="002906E3">
              <w:rPr>
                <w:rFonts w:ascii="Calibri" w:hAnsi="Calibri" w:cs="Calibri"/>
                <w:b/>
                <w:bCs/>
                <w:sz w:val="20"/>
                <w:szCs w:val="20"/>
              </w:rPr>
              <w:t xml:space="preserve"> (N</w:t>
            </w:r>
            <w:r w:rsidR="009D5CB4" w:rsidRPr="002906E3">
              <w:rPr>
                <w:rFonts w:ascii="Calibri" w:hAnsi="Calibri" w:cs="Calibri"/>
                <w:b/>
                <w:bCs/>
                <w:sz w:val="20"/>
                <w:szCs w:val="20"/>
              </w:rPr>
              <w:t>, %</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5802332E"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677248B2"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265BBE77" w14:textId="77777777" w:rsidR="00965114" w:rsidRPr="002906E3" w:rsidRDefault="00965114" w:rsidP="00956F71">
            <w:pPr>
              <w:spacing w:before="100" w:after="100"/>
              <w:ind w:left="100" w:right="100"/>
              <w:jc w:val="center"/>
              <w:rPr>
                <w:rFonts w:ascii="Calibri" w:hAnsi="Calibri" w:cs="Calibri"/>
                <w:sz w:val="20"/>
                <w:szCs w:val="20"/>
              </w:rPr>
            </w:pPr>
          </w:p>
        </w:tc>
      </w:tr>
      <w:tr w:rsidR="005326BB" w:rsidRPr="002906E3" w14:paraId="45D8C3BE" w14:textId="77777777" w:rsidTr="00956F71">
        <w:trPr>
          <w:trHeight w:val="439"/>
          <w:jc w:val="center"/>
        </w:trPr>
        <w:tc>
          <w:tcPr>
            <w:tcW w:w="3960" w:type="dxa"/>
            <w:tcBorders>
              <w:top w:val="nil"/>
              <w:left w:val="nil"/>
              <w:bottom w:val="nil"/>
              <w:right w:val="nil"/>
            </w:tcBorders>
            <w:vAlign w:val="center"/>
          </w:tcPr>
          <w:p w14:paraId="1B7AE7DF" w14:textId="7FB9E80A"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No college degree</w:t>
            </w:r>
          </w:p>
        </w:tc>
        <w:tc>
          <w:tcPr>
            <w:tcW w:w="2499" w:type="dxa"/>
            <w:tcBorders>
              <w:top w:val="nil"/>
              <w:left w:val="nil"/>
              <w:bottom w:val="nil"/>
              <w:right w:val="nil"/>
            </w:tcBorders>
            <w:vAlign w:val="center"/>
          </w:tcPr>
          <w:p w14:paraId="551E274F" w14:textId="6F30523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29</w:t>
            </w:r>
            <w:r w:rsidR="00050EAD" w:rsidRPr="002906E3">
              <w:rPr>
                <w:sz w:val="20"/>
                <w:szCs w:val="20"/>
              </w:rPr>
              <w:t xml:space="preserve"> (74.4%)</w:t>
            </w:r>
          </w:p>
        </w:tc>
        <w:tc>
          <w:tcPr>
            <w:tcW w:w="2610" w:type="dxa"/>
            <w:tcBorders>
              <w:top w:val="nil"/>
              <w:left w:val="nil"/>
              <w:bottom w:val="nil"/>
              <w:right w:val="nil"/>
            </w:tcBorders>
            <w:vAlign w:val="center"/>
          </w:tcPr>
          <w:p w14:paraId="00D6DE9D" w14:textId="535EDD3B" w:rsidR="005326BB" w:rsidRPr="002906E3" w:rsidRDefault="005326BB" w:rsidP="0022503A">
            <w:pPr>
              <w:spacing w:before="100" w:after="100"/>
              <w:ind w:left="100" w:right="100"/>
              <w:jc w:val="center"/>
              <w:rPr>
                <w:rFonts w:ascii="Calibri" w:hAnsi="Calibri" w:cs="Calibri"/>
                <w:sz w:val="20"/>
                <w:szCs w:val="20"/>
              </w:rPr>
            </w:pPr>
            <w:r w:rsidRPr="002906E3">
              <w:rPr>
                <w:sz w:val="20"/>
                <w:szCs w:val="20"/>
              </w:rPr>
              <w:t>242</w:t>
            </w:r>
            <w:r w:rsidR="0022503A" w:rsidRPr="002906E3">
              <w:rPr>
                <w:sz w:val="20"/>
                <w:szCs w:val="20"/>
              </w:rPr>
              <w:t xml:space="preserve"> (55.4</w:t>
            </w:r>
            <w:r w:rsidR="00695276" w:rsidRPr="002906E3">
              <w:rPr>
                <w:rFonts w:ascii="Calibri" w:hAnsi="Calibri" w:cs="Calibri"/>
                <w:sz w:val="20"/>
                <w:szCs w:val="20"/>
              </w:rPr>
              <w:t>%</w:t>
            </w:r>
            <w:r w:rsidR="0022503A" w:rsidRPr="002906E3">
              <w:rPr>
                <w:sz w:val="20"/>
                <w:szCs w:val="20"/>
              </w:rPr>
              <w:t>)</w:t>
            </w:r>
          </w:p>
        </w:tc>
        <w:tc>
          <w:tcPr>
            <w:tcW w:w="1970" w:type="dxa"/>
            <w:tcBorders>
              <w:top w:val="nil"/>
              <w:left w:val="nil"/>
              <w:bottom w:val="nil"/>
              <w:right w:val="nil"/>
            </w:tcBorders>
            <w:vAlign w:val="center"/>
          </w:tcPr>
          <w:p w14:paraId="4E26E980" w14:textId="2EC0C893"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271</w:t>
            </w:r>
          </w:p>
        </w:tc>
      </w:tr>
      <w:tr w:rsidR="005326BB" w:rsidRPr="002906E3" w14:paraId="13F32F08" w14:textId="77777777" w:rsidTr="00956F71">
        <w:trPr>
          <w:trHeight w:val="439"/>
          <w:jc w:val="center"/>
        </w:trPr>
        <w:tc>
          <w:tcPr>
            <w:tcW w:w="3960" w:type="dxa"/>
            <w:tcBorders>
              <w:top w:val="nil"/>
              <w:left w:val="nil"/>
              <w:bottom w:val="nil"/>
              <w:right w:val="nil"/>
            </w:tcBorders>
            <w:vAlign w:val="center"/>
          </w:tcPr>
          <w:p w14:paraId="27DA3913" w14:textId="6E1A1A80"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College and above</w:t>
            </w:r>
          </w:p>
        </w:tc>
        <w:tc>
          <w:tcPr>
            <w:tcW w:w="2499" w:type="dxa"/>
            <w:tcBorders>
              <w:top w:val="nil"/>
              <w:left w:val="nil"/>
              <w:bottom w:val="nil"/>
              <w:right w:val="nil"/>
            </w:tcBorders>
            <w:vAlign w:val="center"/>
          </w:tcPr>
          <w:p w14:paraId="79CC5AB3" w14:textId="569E307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10</w:t>
            </w:r>
            <w:r w:rsidR="00DA4269" w:rsidRPr="002906E3">
              <w:rPr>
                <w:sz w:val="20"/>
                <w:szCs w:val="20"/>
              </w:rPr>
              <w:t xml:space="preserve"> (25.6%)</w:t>
            </w:r>
          </w:p>
        </w:tc>
        <w:tc>
          <w:tcPr>
            <w:tcW w:w="2610" w:type="dxa"/>
            <w:tcBorders>
              <w:top w:val="nil"/>
              <w:left w:val="nil"/>
              <w:bottom w:val="nil"/>
              <w:right w:val="nil"/>
            </w:tcBorders>
            <w:vAlign w:val="center"/>
          </w:tcPr>
          <w:p w14:paraId="2FC08C33" w14:textId="795A0A27" w:rsidR="005326BB" w:rsidRPr="002906E3" w:rsidRDefault="005326BB" w:rsidP="000A3404">
            <w:pPr>
              <w:spacing w:before="100" w:after="100"/>
              <w:ind w:left="100" w:right="100"/>
              <w:jc w:val="center"/>
              <w:rPr>
                <w:rFonts w:ascii="Calibri" w:hAnsi="Calibri" w:cs="Calibri"/>
                <w:sz w:val="20"/>
                <w:szCs w:val="20"/>
              </w:rPr>
            </w:pPr>
            <w:r w:rsidRPr="002906E3">
              <w:rPr>
                <w:sz w:val="20"/>
                <w:szCs w:val="20"/>
              </w:rPr>
              <w:t>195</w:t>
            </w:r>
            <w:r w:rsidR="000A3404" w:rsidRPr="002906E3">
              <w:rPr>
                <w:sz w:val="20"/>
                <w:szCs w:val="20"/>
              </w:rPr>
              <w:t xml:space="preserve"> (44.6</w:t>
            </w:r>
            <w:r w:rsidR="00695276" w:rsidRPr="002906E3">
              <w:rPr>
                <w:rFonts w:ascii="Calibri" w:hAnsi="Calibri" w:cs="Calibri"/>
                <w:sz w:val="20"/>
                <w:szCs w:val="20"/>
              </w:rPr>
              <w:t>%</w:t>
            </w:r>
            <w:r w:rsidR="000A3404" w:rsidRPr="002906E3">
              <w:rPr>
                <w:sz w:val="20"/>
                <w:szCs w:val="20"/>
              </w:rPr>
              <w:t>)</w:t>
            </w:r>
          </w:p>
        </w:tc>
        <w:tc>
          <w:tcPr>
            <w:tcW w:w="1970" w:type="dxa"/>
            <w:tcBorders>
              <w:top w:val="nil"/>
              <w:left w:val="nil"/>
              <w:bottom w:val="nil"/>
              <w:right w:val="nil"/>
            </w:tcBorders>
            <w:vAlign w:val="center"/>
          </w:tcPr>
          <w:p w14:paraId="08CF4E15" w14:textId="58661761"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205</w:t>
            </w:r>
          </w:p>
        </w:tc>
      </w:tr>
      <w:tr w:rsidR="00965114" w:rsidRPr="002906E3" w14:paraId="030A2219" w14:textId="77777777" w:rsidTr="00956F71">
        <w:trPr>
          <w:trHeight w:val="439"/>
          <w:jc w:val="center"/>
        </w:trPr>
        <w:tc>
          <w:tcPr>
            <w:tcW w:w="3960" w:type="dxa"/>
            <w:tcBorders>
              <w:top w:val="nil"/>
              <w:left w:val="nil"/>
              <w:bottom w:val="nil"/>
              <w:right w:val="nil"/>
            </w:tcBorders>
            <w:vAlign w:val="center"/>
          </w:tcPr>
          <w:p w14:paraId="7360109B" w14:textId="679F9719"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Race</w:t>
            </w:r>
            <w:r w:rsidR="0098087C" w:rsidRPr="002906E3">
              <w:rPr>
                <w:rFonts w:ascii="Calibri" w:hAnsi="Calibri" w:cs="Calibri"/>
                <w:b/>
                <w:bCs/>
                <w:sz w:val="20"/>
                <w:szCs w:val="20"/>
              </w:rPr>
              <w:t xml:space="preserve"> (N</w:t>
            </w:r>
            <w:r w:rsidR="009D5CB4" w:rsidRPr="002906E3">
              <w:rPr>
                <w:rFonts w:ascii="Calibri" w:hAnsi="Calibri" w:cs="Calibri"/>
                <w:b/>
                <w:bCs/>
                <w:sz w:val="20"/>
                <w:szCs w:val="20"/>
              </w:rPr>
              <w:t>, %</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476A0E2F"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4AAEEEED"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3410C95F" w14:textId="77777777" w:rsidR="00965114" w:rsidRPr="002906E3" w:rsidRDefault="00965114" w:rsidP="00956F71">
            <w:pPr>
              <w:spacing w:before="100" w:after="100"/>
              <w:ind w:left="100" w:right="100"/>
              <w:jc w:val="center"/>
              <w:rPr>
                <w:rFonts w:ascii="Calibri" w:hAnsi="Calibri" w:cs="Calibri"/>
                <w:sz w:val="20"/>
                <w:szCs w:val="20"/>
              </w:rPr>
            </w:pPr>
          </w:p>
        </w:tc>
      </w:tr>
      <w:tr w:rsidR="005326BB" w:rsidRPr="002906E3" w14:paraId="3D5DE157" w14:textId="77777777" w:rsidTr="00956F71">
        <w:trPr>
          <w:trHeight w:val="439"/>
          <w:jc w:val="center"/>
        </w:trPr>
        <w:tc>
          <w:tcPr>
            <w:tcW w:w="3960" w:type="dxa"/>
            <w:tcBorders>
              <w:top w:val="nil"/>
              <w:left w:val="nil"/>
              <w:bottom w:val="nil"/>
              <w:right w:val="nil"/>
            </w:tcBorders>
            <w:vAlign w:val="center"/>
          </w:tcPr>
          <w:p w14:paraId="36CAD1BB" w14:textId="755559A0" w:rsidR="005326BB" w:rsidRPr="002906E3" w:rsidRDefault="005326BB" w:rsidP="00426B4D">
            <w:pPr>
              <w:spacing w:before="100" w:after="100"/>
              <w:ind w:left="100" w:right="-450"/>
              <w:rPr>
                <w:rFonts w:ascii="Calibri" w:hAnsi="Calibri" w:cs="Calibri"/>
                <w:sz w:val="20"/>
                <w:szCs w:val="20"/>
              </w:rPr>
            </w:pPr>
            <w:r w:rsidRPr="002906E3">
              <w:rPr>
                <w:rFonts w:ascii="Calibri" w:hAnsi="Calibri" w:cs="Calibri"/>
                <w:sz w:val="20"/>
                <w:szCs w:val="20"/>
              </w:rPr>
              <w:t xml:space="preserve">   White, non-Hispanic</w:t>
            </w:r>
          </w:p>
        </w:tc>
        <w:tc>
          <w:tcPr>
            <w:tcW w:w="2499" w:type="dxa"/>
            <w:tcBorders>
              <w:top w:val="nil"/>
              <w:left w:val="nil"/>
              <w:bottom w:val="nil"/>
              <w:right w:val="nil"/>
            </w:tcBorders>
            <w:vAlign w:val="center"/>
          </w:tcPr>
          <w:p w14:paraId="1DDCB2B4" w14:textId="1FCE0680"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19</w:t>
            </w:r>
            <w:r w:rsidR="00BC35B5" w:rsidRPr="002906E3">
              <w:rPr>
                <w:sz w:val="20"/>
                <w:szCs w:val="20"/>
              </w:rPr>
              <w:t xml:space="preserve"> (48.7%)</w:t>
            </w:r>
          </w:p>
        </w:tc>
        <w:tc>
          <w:tcPr>
            <w:tcW w:w="2610" w:type="dxa"/>
            <w:tcBorders>
              <w:top w:val="nil"/>
              <w:left w:val="nil"/>
              <w:bottom w:val="nil"/>
              <w:right w:val="nil"/>
            </w:tcBorders>
            <w:vAlign w:val="center"/>
          </w:tcPr>
          <w:p w14:paraId="36C05D9C" w14:textId="0E4485B0" w:rsidR="005326BB" w:rsidRPr="002906E3" w:rsidRDefault="005326BB" w:rsidP="00130C0C">
            <w:pPr>
              <w:spacing w:before="100" w:after="100"/>
              <w:ind w:left="100" w:right="100"/>
              <w:jc w:val="center"/>
              <w:rPr>
                <w:rFonts w:ascii="Calibri" w:hAnsi="Calibri" w:cs="Calibri"/>
                <w:sz w:val="20"/>
                <w:szCs w:val="20"/>
              </w:rPr>
            </w:pPr>
            <w:r w:rsidRPr="002906E3">
              <w:rPr>
                <w:sz w:val="20"/>
                <w:szCs w:val="20"/>
              </w:rPr>
              <w:t>279</w:t>
            </w:r>
            <w:r w:rsidR="00130C0C" w:rsidRPr="002906E3">
              <w:rPr>
                <w:sz w:val="20"/>
                <w:szCs w:val="20"/>
              </w:rPr>
              <w:t xml:space="preserve"> (63.8</w:t>
            </w:r>
            <w:r w:rsidR="00695276" w:rsidRPr="002906E3">
              <w:rPr>
                <w:rFonts w:ascii="Calibri" w:hAnsi="Calibri" w:cs="Calibri"/>
                <w:sz w:val="20"/>
                <w:szCs w:val="20"/>
              </w:rPr>
              <w:t>%</w:t>
            </w:r>
            <w:r w:rsidR="00130C0C" w:rsidRPr="002906E3">
              <w:rPr>
                <w:sz w:val="20"/>
                <w:szCs w:val="20"/>
              </w:rPr>
              <w:t>)</w:t>
            </w:r>
          </w:p>
        </w:tc>
        <w:tc>
          <w:tcPr>
            <w:tcW w:w="1970" w:type="dxa"/>
            <w:tcBorders>
              <w:top w:val="nil"/>
              <w:left w:val="nil"/>
              <w:bottom w:val="nil"/>
              <w:right w:val="nil"/>
            </w:tcBorders>
            <w:vAlign w:val="center"/>
          </w:tcPr>
          <w:p w14:paraId="0CD408AF" w14:textId="360FE22F"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298</w:t>
            </w:r>
          </w:p>
        </w:tc>
      </w:tr>
      <w:tr w:rsidR="005326BB" w:rsidRPr="002906E3" w14:paraId="13089AB3" w14:textId="77777777" w:rsidTr="00956F71">
        <w:trPr>
          <w:trHeight w:val="439"/>
          <w:jc w:val="center"/>
        </w:trPr>
        <w:tc>
          <w:tcPr>
            <w:tcW w:w="3960" w:type="dxa"/>
            <w:tcBorders>
              <w:top w:val="nil"/>
              <w:left w:val="nil"/>
              <w:bottom w:val="nil"/>
              <w:right w:val="nil"/>
            </w:tcBorders>
            <w:vAlign w:val="center"/>
          </w:tcPr>
          <w:p w14:paraId="559A902F" w14:textId="113E92B4"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w:t>
            </w:r>
            <w:proofErr w:type="gramStart"/>
            <w:r w:rsidRPr="002906E3">
              <w:rPr>
                <w:rFonts w:ascii="Calibri" w:hAnsi="Calibri" w:cs="Calibri"/>
                <w:sz w:val="20"/>
                <w:szCs w:val="20"/>
              </w:rPr>
              <w:t>Other</w:t>
            </w:r>
            <w:proofErr w:type="gramEnd"/>
            <w:r w:rsidRPr="002906E3">
              <w:rPr>
                <w:rFonts w:ascii="Calibri" w:hAnsi="Calibri" w:cs="Calibri"/>
                <w:sz w:val="20"/>
                <w:szCs w:val="20"/>
              </w:rPr>
              <w:t xml:space="preserve"> race</w:t>
            </w:r>
          </w:p>
        </w:tc>
        <w:tc>
          <w:tcPr>
            <w:tcW w:w="2499" w:type="dxa"/>
            <w:tcBorders>
              <w:top w:val="nil"/>
              <w:left w:val="nil"/>
              <w:bottom w:val="nil"/>
              <w:right w:val="nil"/>
            </w:tcBorders>
            <w:vAlign w:val="center"/>
          </w:tcPr>
          <w:p w14:paraId="259A4327" w14:textId="39CCD202"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20</w:t>
            </w:r>
            <w:r w:rsidR="008119F1" w:rsidRPr="002906E3">
              <w:rPr>
                <w:sz w:val="20"/>
                <w:szCs w:val="20"/>
              </w:rPr>
              <w:t xml:space="preserve"> (51.3%)</w:t>
            </w:r>
          </w:p>
        </w:tc>
        <w:tc>
          <w:tcPr>
            <w:tcW w:w="2610" w:type="dxa"/>
            <w:tcBorders>
              <w:top w:val="nil"/>
              <w:left w:val="nil"/>
              <w:bottom w:val="nil"/>
              <w:right w:val="nil"/>
            </w:tcBorders>
            <w:vAlign w:val="center"/>
          </w:tcPr>
          <w:p w14:paraId="2A0EEE1C" w14:textId="75C96CCD" w:rsidR="005326BB" w:rsidRPr="002906E3" w:rsidRDefault="005326BB" w:rsidP="00130C0C">
            <w:pPr>
              <w:spacing w:before="100" w:after="100"/>
              <w:ind w:left="100" w:right="100"/>
              <w:jc w:val="center"/>
              <w:rPr>
                <w:rFonts w:ascii="Calibri" w:hAnsi="Calibri" w:cs="Calibri"/>
                <w:sz w:val="20"/>
                <w:szCs w:val="20"/>
              </w:rPr>
            </w:pPr>
            <w:r w:rsidRPr="002906E3">
              <w:rPr>
                <w:sz w:val="20"/>
                <w:szCs w:val="20"/>
              </w:rPr>
              <w:t>158</w:t>
            </w:r>
            <w:r w:rsidR="00130C0C" w:rsidRPr="002906E3">
              <w:rPr>
                <w:sz w:val="20"/>
                <w:szCs w:val="20"/>
              </w:rPr>
              <w:t xml:space="preserve"> (36.1</w:t>
            </w:r>
            <w:r w:rsidR="00695276" w:rsidRPr="002906E3">
              <w:rPr>
                <w:rFonts w:ascii="Calibri" w:hAnsi="Calibri" w:cs="Calibri"/>
                <w:sz w:val="20"/>
                <w:szCs w:val="20"/>
              </w:rPr>
              <w:t>%</w:t>
            </w:r>
            <w:r w:rsidR="00130C0C" w:rsidRPr="002906E3">
              <w:rPr>
                <w:sz w:val="20"/>
                <w:szCs w:val="20"/>
              </w:rPr>
              <w:t>)</w:t>
            </w:r>
          </w:p>
        </w:tc>
        <w:tc>
          <w:tcPr>
            <w:tcW w:w="1970" w:type="dxa"/>
            <w:tcBorders>
              <w:top w:val="nil"/>
              <w:left w:val="nil"/>
              <w:bottom w:val="nil"/>
              <w:right w:val="nil"/>
            </w:tcBorders>
            <w:vAlign w:val="center"/>
          </w:tcPr>
          <w:p w14:paraId="19D171D4" w14:textId="6476180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178</w:t>
            </w:r>
          </w:p>
        </w:tc>
      </w:tr>
      <w:tr w:rsidR="00331296" w:rsidRPr="002906E3" w14:paraId="00F80954" w14:textId="77777777" w:rsidTr="00956F71">
        <w:trPr>
          <w:trHeight w:val="439"/>
          <w:jc w:val="center"/>
        </w:trPr>
        <w:tc>
          <w:tcPr>
            <w:tcW w:w="3960" w:type="dxa"/>
            <w:tcBorders>
              <w:top w:val="nil"/>
              <w:left w:val="nil"/>
              <w:bottom w:val="nil"/>
              <w:right w:val="nil"/>
            </w:tcBorders>
            <w:vAlign w:val="center"/>
          </w:tcPr>
          <w:p w14:paraId="4C237FD8" w14:textId="501A9027"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Viral Load (in log10 scale), (Mean, SD)</w:t>
            </w:r>
          </w:p>
        </w:tc>
        <w:tc>
          <w:tcPr>
            <w:tcW w:w="2499" w:type="dxa"/>
            <w:tcBorders>
              <w:top w:val="nil"/>
              <w:left w:val="nil"/>
              <w:bottom w:val="nil"/>
              <w:right w:val="nil"/>
            </w:tcBorders>
            <w:vAlign w:val="center"/>
          </w:tcPr>
          <w:p w14:paraId="08EC71DD" w14:textId="2655D82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(0.86)</w:t>
            </w:r>
          </w:p>
        </w:tc>
        <w:tc>
          <w:tcPr>
            <w:tcW w:w="2610" w:type="dxa"/>
            <w:tcBorders>
              <w:top w:val="nil"/>
              <w:left w:val="nil"/>
              <w:bottom w:val="nil"/>
              <w:right w:val="nil"/>
            </w:tcBorders>
            <w:vAlign w:val="center"/>
          </w:tcPr>
          <w:p w14:paraId="71D8F071" w14:textId="4650FC58"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(0.93)</w:t>
            </w:r>
          </w:p>
        </w:tc>
        <w:tc>
          <w:tcPr>
            <w:tcW w:w="1970" w:type="dxa"/>
            <w:tcBorders>
              <w:top w:val="nil"/>
              <w:left w:val="nil"/>
              <w:bottom w:val="nil"/>
              <w:right w:val="nil"/>
            </w:tcBorders>
            <w:vAlign w:val="center"/>
          </w:tcPr>
          <w:p w14:paraId="2A8D11FE" w14:textId="61ACB7F9"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(0.92)</w:t>
            </w:r>
          </w:p>
        </w:tc>
      </w:tr>
      <w:tr w:rsidR="00331296" w:rsidRPr="002906E3" w14:paraId="524A16BA" w14:textId="77777777" w:rsidTr="00956F71">
        <w:trPr>
          <w:trHeight w:val="439"/>
          <w:jc w:val="center"/>
        </w:trPr>
        <w:tc>
          <w:tcPr>
            <w:tcW w:w="3960" w:type="dxa"/>
            <w:tcBorders>
              <w:top w:val="nil"/>
              <w:left w:val="nil"/>
              <w:bottom w:val="nil"/>
              <w:right w:val="nil"/>
            </w:tcBorders>
            <w:vAlign w:val="center"/>
          </w:tcPr>
          <w:p w14:paraId="7697ACAE" w14:textId="6914E748"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Number of CD4 Positive (cells/ml), (Mean, SD)</w:t>
            </w:r>
          </w:p>
        </w:tc>
        <w:tc>
          <w:tcPr>
            <w:tcW w:w="2499" w:type="dxa"/>
            <w:tcBorders>
              <w:top w:val="nil"/>
              <w:left w:val="nil"/>
              <w:bottom w:val="nil"/>
              <w:right w:val="nil"/>
            </w:tcBorders>
            <w:vAlign w:val="center"/>
          </w:tcPr>
          <w:p w14:paraId="33C87364" w14:textId="4BD41588"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352.18 (194.67)</w:t>
            </w:r>
          </w:p>
        </w:tc>
        <w:tc>
          <w:tcPr>
            <w:tcW w:w="2610" w:type="dxa"/>
            <w:tcBorders>
              <w:top w:val="nil"/>
              <w:left w:val="nil"/>
              <w:bottom w:val="nil"/>
              <w:right w:val="nil"/>
            </w:tcBorders>
            <w:vAlign w:val="center"/>
          </w:tcPr>
          <w:p w14:paraId="2BFF97A0" w14:textId="2F4053EB"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375.44 (201.07)</w:t>
            </w:r>
          </w:p>
        </w:tc>
        <w:tc>
          <w:tcPr>
            <w:tcW w:w="1970" w:type="dxa"/>
            <w:tcBorders>
              <w:top w:val="nil"/>
              <w:left w:val="nil"/>
              <w:bottom w:val="nil"/>
              <w:right w:val="nil"/>
            </w:tcBorders>
            <w:vAlign w:val="center"/>
          </w:tcPr>
          <w:p w14:paraId="076895DE" w14:textId="210A4A9A"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373.53 (200.46)</w:t>
            </w:r>
          </w:p>
        </w:tc>
      </w:tr>
      <w:tr w:rsidR="00331296" w:rsidRPr="002906E3" w14:paraId="29265D0F" w14:textId="77777777" w:rsidTr="00956F71">
        <w:trPr>
          <w:trHeight w:val="439"/>
          <w:jc w:val="center"/>
        </w:trPr>
        <w:tc>
          <w:tcPr>
            <w:tcW w:w="3960" w:type="dxa"/>
            <w:tcBorders>
              <w:top w:val="nil"/>
              <w:left w:val="nil"/>
              <w:bottom w:val="nil"/>
              <w:right w:val="nil"/>
            </w:tcBorders>
            <w:vAlign w:val="center"/>
          </w:tcPr>
          <w:p w14:paraId="17CDC7B5" w14:textId="51D40943"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Physical Quality of Life Score, (Mean, SD)</w:t>
            </w:r>
          </w:p>
        </w:tc>
        <w:tc>
          <w:tcPr>
            <w:tcW w:w="2499" w:type="dxa"/>
            <w:tcBorders>
              <w:top w:val="nil"/>
              <w:left w:val="nil"/>
              <w:bottom w:val="nil"/>
              <w:right w:val="nil"/>
            </w:tcBorders>
            <w:vAlign w:val="center"/>
          </w:tcPr>
          <w:p w14:paraId="4C7336BB" w14:textId="35AB065A"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47.70 (8.50)</w:t>
            </w:r>
          </w:p>
        </w:tc>
        <w:tc>
          <w:tcPr>
            <w:tcW w:w="2610" w:type="dxa"/>
            <w:tcBorders>
              <w:top w:val="nil"/>
              <w:left w:val="nil"/>
              <w:bottom w:val="nil"/>
              <w:right w:val="nil"/>
            </w:tcBorders>
            <w:vAlign w:val="center"/>
          </w:tcPr>
          <w:p w14:paraId="7B0784D0" w14:textId="3BDEDC72"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51.34 (9.05)</w:t>
            </w:r>
          </w:p>
        </w:tc>
        <w:tc>
          <w:tcPr>
            <w:tcW w:w="1970" w:type="dxa"/>
            <w:tcBorders>
              <w:top w:val="nil"/>
              <w:left w:val="nil"/>
              <w:bottom w:val="nil"/>
              <w:right w:val="nil"/>
            </w:tcBorders>
            <w:vAlign w:val="center"/>
          </w:tcPr>
          <w:p w14:paraId="6A7F1A71" w14:textId="11B2428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51.04 (9.05)</w:t>
            </w:r>
          </w:p>
        </w:tc>
      </w:tr>
      <w:tr w:rsidR="00331296" w:rsidRPr="002906E3" w14:paraId="4E0E6927" w14:textId="77777777" w:rsidTr="00956F71">
        <w:trPr>
          <w:trHeight w:val="439"/>
          <w:jc w:val="center"/>
        </w:trPr>
        <w:tc>
          <w:tcPr>
            <w:tcW w:w="3960" w:type="dxa"/>
            <w:tcBorders>
              <w:top w:val="nil"/>
              <w:left w:val="nil"/>
              <w:bottom w:val="single" w:sz="4" w:space="0" w:color="auto"/>
              <w:right w:val="nil"/>
            </w:tcBorders>
            <w:vAlign w:val="center"/>
          </w:tcPr>
          <w:p w14:paraId="45D24EF2" w14:textId="46467AD1"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Mental Quality of Life Score, (Mean, SD)</w:t>
            </w:r>
          </w:p>
        </w:tc>
        <w:tc>
          <w:tcPr>
            <w:tcW w:w="2499" w:type="dxa"/>
            <w:tcBorders>
              <w:top w:val="nil"/>
              <w:left w:val="nil"/>
              <w:bottom w:val="single" w:sz="4" w:space="0" w:color="auto"/>
              <w:right w:val="nil"/>
            </w:tcBorders>
            <w:vAlign w:val="center"/>
          </w:tcPr>
          <w:p w14:paraId="302B630C" w14:textId="106B301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42.31 (11.22)</w:t>
            </w:r>
          </w:p>
        </w:tc>
        <w:tc>
          <w:tcPr>
            <w:tcW w:w="2610" w:type="dxa"/>
            <w:tcBorders>
              <w:top w:val="nil"/>
              <w:left w:val="nil"/>
              <w:bottom w:val="single" w:sz="4" w:space="0" w:color="auto"/>
              <w:right w:val="nil"/>
            </w:tcBorders>
            <w:vAlign w:val="center"/>
          </w:tcPr>
          <w:p w14:paraId="0B8381A1" w14:textId="071E885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45.12 (13.68)</w:t>
            </w:r>
          </w:p>
        </w:tc>
        <w:tc>
          <w:tcPr>
            <w:tcW w:w="1970" w:type="dxa"/>
            <w:tcBorders>
              <w:top w:val="nil"/>
              <w:left w:val="nil"/>
              <w:bottom w:val="single" w:sz="4" w:space="0" w:color="auto"/>
              <w:right w:val="nil"/>
            </w:tcBorders>
            <w:vAlign w:val="center"/>
          </w:tcPr>
          <w:p w14:paraId="4F10AECA" w14:textId="36EAB42F"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44.89 (13.50)</w:t>
            </w:r>
          </w:p>
        </w:tc>
      </w:tr>
    </w:tbl>
    <w:p w14:paraId="10D0B68D" w14:textId="77777777" w:rsidR="009E599A" w:rsidRDefault="009E599A" w:rsidP="009E599A">
      <w:pPr>
        <w:spacing w:line="480" w:lineRule="auto"/>
        <w:rPr>
          <w:rFonts w:ascii="Calibri" w:hAnsi="Calibri" w:cs="Calibri"/>
        </w:rPr>
      </w:pPr>
    </w:p>
    <w:p w14:paraId="31F7FA0B" w14:textId="77777777" w:rsidR="009E599A" w:rsidRPr="00116626" w:rsidRDefault="009E599A" w:rsidP="009E599A">
      <w:pPr>
        <w:spacing w:line="480" w:lineRule="auto"/>
        <w:rPr>
          <w:rFonts w:ascii="Calibri" w:hAnsi="Calibri" w:cs="Calibri"/>
        </w:rPr>
      </w:pPr>
    </w:p>
    <w:p w14:paraId="11404207" w14:textId="77777777" w:rsidR="009E599A" w:rsidRPr="00116626" w:rsidRDefault="009E599A" w:rsidP="009E599A">
      <w:pPr>
        <w:spacing w:line="480" w:lineRule="auto"/>
        <w:rPr>
          <w:rFonts w:ascii="Calibri" w:hAnsi="Calibri" w:cs="Calibri"/>
        </w:rPr>
      </w:pPr>
    </w:p>
    <w:p w14:paraId="366084F8" w14:textId="5F6F777B" w:rsidR="009E599A" w:rsidRPr="00A503D7" w:rsidRDefault="00C16E9E" w:rsidP="00F8781C">
      <w:pPr>
        <w:spacing w:line="276" w:lineRule="auto"/>
        <w:rPr>
          <w:rFonts w:ascii="Calibri" w:hAnsi="Calibri" w:cs="Calibri"/>
        </w:rPr>
      </w:pPr>
      <w:r w:rsidRPr="00C16E9E">
        <w:rPr>
          <w:rFonts w:ascii="Calibri" w:hAnsi="Calibri" w:cs="Calibri"/>
          <w:b/>
          <w:bCs/>
        </w:rPr>
        <w:lastRenderedPageBreak/>
        <w:t xml:space="preserve">Table 2. </w:t>
      </w:r>
      <w:r w:rsidR="00F8781C" w:rsidRPr="00F8781C">
        <w:rPr>
          <w:rFonts w:ascii="Calibri" w:hAnsi="Calibri" w:cs="Calibri"/>
          <w:b/>
          <w:bCs/>
        </w:rPr>
        <w:t>Frequentist Linear Regression Estimates for the Association Between Baseline Hard Drug Use and Year 2 Outcomes</w:t>
      </w:r>
      <w:r w:rsidR="00F8781C">
        <w:rPr>
          <w:rFonts w:ascii="Calibri" w:hAnsi="Calibri" w:cs="Calibri"/>
          <w:b/>
          <w:bCs/>
        </w:rPr>
        <w:t>.</w:t>
      </w:r>
      <w:r w:rsidRPr="00C16E9E">
        <w:rPr>
          <w:rFonts w:ascii="Calibri" w:hAnsi="Calibri" w:cs="Calibri"/>
          <w:b/>
          <w:bCs/>
        </w:rPr>
        <w:br/>
      </w:r>
      <w:r w:rsidRPr="00A503D7">
        <w:rPr>
          <w:rFonts w:ascii="Calibri" w:hAnsi="Calibri" w:cs="Calibri"/>
        </w:rPr>
        <w:t>Estimates represent adjusted regression coefficients for baseline hard drug use (Yes vs. No). Models adjust for baseline outcome value, age, BMI, smoking status, education, and race. The second model additionally adjusts for adherence at Year 2.</w:t>
      </w:r>
    </w:p>
    <w:tbl>
      <w:tblPr>
        <w:tblStyle w:val="TableGrid"/>
        <w:tblW w:w="0" w:type="auto"/>
        <w:tblInd w:w="-455" w:type="dxa"/>
        <w:tblLook w:val="04A0" w:firstRow="1" w:lastRow="0" w:firstColumn="1" w:lastColumn="0" w:noHBand="0" w:noVBand="1"/>
      </w:tblPr>
      <w:tblGrid>
        <w:gridCol w:w="2340"/>
        <w:gridCol w:w="2814"/>
        <w:gridCol w:w="772"/>
        <w:gridCol w:w="2910"/>
        <w:gridCol w:w="969"/>
      </w:tblGrid>
      <w:tr w:rsidR="00FE1E2B" w:rsidRPr="00C11C02" w14:paraId="555F64AB" w14:textId="77777777" w:rsidTr="00C11C02">
        <w:tc>
          <w:tcPr>
            <w:tcW w:w="2340" w:type="dxa"/>
            <w:vAlign w:val="center"/>
            <w:hideMark/>
          </w:tcPr>
          <w:p w14:paraId="2FD9E9FF" w14:textId="77777777" w:rsidR="009E599A" w:rsidRPr="00C11C02" w:rsidRDefault="009E599A"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Outcome</w:t>
            </w:r>
          </w:p>
        </w:tc>
        <w:tc>
          <w:tcPr>
            <w:tcW w:w="2814" w:type="dxa"/>
            <w:vAlign w:val="center"/>
            <w:hideMark/>
          </w:tcPr>
          <w:p w14:paraId="57275961" w14:textId="52C76095" w:rsidR="00F63718" w:rsidRPr="00C11C02" w:rsidRDefault="007300E7" w:rsidP="00F63718">
            <w:pPr>
              <w:spacing w:after="160" w:line="480" w:lineRule="auto"/>
              <w:jc w:val="center"/>
              <w:rPr>
                <w:rFonts w:ascii="Calibri" w:hAnsi="Calibri" w:cs="Calibri"/>
                <w:b/>
                <w:bCs/>
                <w:sz w:val="20"/>
                <w:szCs w:val="20"/>
              </w:rPr>
            </w:pPr>
            <w:r w:rsidRPr="00C11C02">
              <w:rPr>
                <w:rFonts w:ascii="Calibri" w:hAnsi="Calibri" w:cs="Calibri"/>
                <w:b/>
                <w:bCs/>
                <w:sz w:val="20"/>
                <w:szCs w:val="20"/>
              </w:rPr>
              <w:t xml:space="preserve">Adjusted </w:t>
            </w:r>
            <w:r w:rsidR="000B20B9" w:rsidRPr="00C11C02">
              <w:rPr>
                <w:rFonts w:ascii="Calibri" w:hAnsi="Calibri" w:cs="Calibri"/>
                <w:b/>
                <w:bCs/>
                <w:sz w:val="20"/>
                <w:szCs w:val="20"/>
              </w:rPr>
              <w:t>estimate</w:t>
            </w:r>
          </w:p>
          <w:p w14:paraId="55F2B58D" w14:textId="3BC03112" w:rsidR="009E599A" w:rsidRPr="00C11C02" w:rsidRDefault="007300E7" w:rsidP="00F63718">
            <w:pPr>
              <w:spacing w:after="160" w:line="480" w:lineRule="auto"/>
              <w:jc w:val="center"/>
              <w:rPr>
                <w:rFonts w:ascii="Calibri" w:hAnsi="Calibri" w:cs="Calibri"/>
                <w:b/>
                <w:bCs/>
                <w:sz w:val="20"/>
                <w:szCs w:val="20"/>
              </w:rPr>
            </w:pPr>
            <w:r w:rsidRPr="00C11C02">
              <w:rPr>
                <w:rFonts w:ascii="Calibri" w:hAnsi="Calibri" w:cs="Calibri"/>
                <w:b/>
                <w:bCs/>
                <w:sz w:val="20"/>
                <w:szCs w:val="20"/>
              </w:rPr>
              <w:t>(95% CI)</w:t>
            </w:r>
          </w:p>
        </w:tc>
        <w:tc>
          <w:tcPr>
            <w:tcW w:w="772" w:type="dxa"/>
            <w:vAlign w:val="center"/>
            <w:hideMark/>
          </w:tcPr>
          <w:p w14:paraId="5B2BBADD" w14:textId="7F9EFC6D" w:rsidR="009E599A" w:rsidRPr="00C11C02" w:rsidRDefault="007300E7"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P-value</w:t>
            </w:r>
          </w:p>
        </w:tc>
        <w:tc>
          <w:tcPr>
            <w:tcW w:w="2910" w:type="dxa"/>
            <w:vAlign w:val="center"/>
            <w:hideMark/>
          </w:tcPr>
          <w:p w14:paraId="37AC858E" w14:textId="78BD6855" w:rsidR="009E599A" w:rsidRPr="00C11C02" w:rsidRDefault="00420AC1"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 xml:space="preserve">Adjusted + Adherence </w:t>
            </w:r>
            <w:r w:rsidR="000B20B9" w:rsidRPr="00C11C02">
              <w:rPr>
                <w:rFonts w:ascii="Calibri" w:hAnsi="Calibri" w:cs="Calibri"/>
                <w:b/>
                <w:bCs/>
                <w:sz w:val="20"/>
                <w:szCs w:val="20"/>
              </w:rPr>
              <w:t>estimate</w:t>
            </w:r>
            <w:r w:rsidRPr="00C11C02">
              <w:rPr>
                <w:rFonts w:ascii="Calibri" w:hAnsi="Calibri" w:cs="Calibri"/>
                <w:b/>
                <w:bCs/>
                <w:sz w:val="20"/>
                <w:szCs w:val="20"/>
              </w:rPr>
              <w:t xml:space="preserve"> (95% CI)</w:t>
            </w:r>
          </w:p>
        </w:tc>
        <w:tc>
          <w:tcPr>
            <w:tcW w:w="969" w:type="dxa"/>
            <w:vAlign w:val="center"/>
            <w:hideMark/>
          </w:tcPr>
          <w:p w14:paraId="708C672F" w14:textId="77777777" w:rsidR="009E599A" w:rsidRPr="00C11C02" w:rsidRDefault="009E599A"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P-value</w:t>
            </w:r>
          </w:p>
        </w:tc>
      </w:tr>
      <w:tr w:rsidR="00420AC1" w:rsidRPr="00C11C02" w14:paraId="794E249E" w14:textId="77777777" w:rsidTr="00C11C02">
        <w:tc>
          <w:tcPr>
            <w:tcW w:w="2340" w:type="dxa"/>
            <w:hideMark/>
          </w:tcPr>
          <w:p w14:paraId="6B610D73" w14:textId="1A4C648C"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Viral Load</w:t>
            </w:r>
            <w:r w:rsidR="00321514" w:rsidRPr="00C11C02">
              <w:rPr>
                <w:rFonts w:ascii="Calibri" w:hAnsi="Calibri" w:cs="Calibri"/>
                <w:sz w:val="20"/>
                <w:szCs w:val="20"/>
              </w:rPr>
              <w:t xml:space="preserve"> (log10)</w:t>
            </w:r>
            <w:r w:rsidR="003B17CE" w:rsidRPr="00C11C02">
              <w:rPr>
                <w:rFonts w:ascii="Calibri" w:hAnsi="Calibri" w:cs="Calibri"/>
                <w:sz w:val="20"/>
                <w:szCs w:val="20"/>
              </w:rPr>
              <w:t xml:space="preserve"> at Year2</w:t>
            </w:r>
            <w:r w:rsidRPr="00C11C02">
              <w:rPr>
                <w:rFonts w:ascii="Calibri" w:hAnsi="Calibri" w:cs="Calibri"/>
                <w:sz w:val="20"/>
                <w:szCs w:val="20"/>
              </w:rPr>
              <w:t xml:space="preserve"> </w:t>
            </w:r>
          </w:p>
        </w:tc>
        <w:tc>
          <w:tcPr>
            <w:tcW w:w="2814" w:type="dxa"/>
            <w:vAlign w:val="center"/>
          </w:tcPr>
          <w:p w14:paraId="054DDC55" w14:textId="1D1E075B" w:rsidR="009E599A" w:rsidRPr="00C11C02" w:rsidRDefault="0064374A"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0</w:t>
            </w:r>
            <w:r w:rsidR="00472018" w:rsidRPr="00C11C02">
              <w:rPr>
                <w:rFonts w:ascii="Calibri" w:hAnsi="Calibri" w:cs="Calibri"/>
                <w:sz w:val="20"/>
                <w:szCs w:val="20"/>
              </w:rPr>
              <w:t>30</w:t>
            </w:r>
            <w:r w:rsidRPr="00C11C02">
              <w:rPr>
                <w:rFonts w:ascii="Calibri" w:hAnsi="Calibri" w:cs="Calibri"/>
                <w:sz w:val="20"/>
                <w:szCs w:val="20"/>
              </w:rPr>
              <w:t xml:space="preserve"> (-0.4</w:t>
            </w:r>
            <w:r w:rsidR="00F04EE0" w:rsidRPr="00C11C02">
              <w:rPr>
                <w:rFonts w:ascii="Calibri" w:hAnsi="Calibri" w:cs="Calibri"/>
                <w:sz w:val="20"/>
                <w:szCs w:val="20"/>
              </w:rPr>
              <w:t>28</w:t>
            </w:r>
            <w:r w:rsidRPr="00C11C02">
              <w:rPr>
                <w:rFonts w:ascii="Calibri" w:hAnsi="Calibri" w:cs="Calibri"/>
                <w:sz w:val="20"/>
                <w:szCs w:val="20"/>
              </w:rPr>
              <w:t>, 0.3</w:t>
            </w:r>
            <w:r w:rsidR="00F04EE0" w:rsidRPr="00C11C02">
              <w:rPr>
                <w:rFonts w:ascii="Calibri" w:hAnsi="Calibri" w:cs="Calibri"/>
                <w:sz w:val="20"/>
                <w:szCs w:val="20"/>
              </w:rPr>
              <w:t>69</w:t>
            </w:r>
            <w:r w:rsidRPr="00C11C02">
              <w:rPr>
                <w:rFonts w:ascii="Calibri" w:hAnsi="Calibri" w:cs="Calibri"/>
                <w:sz w:val="20"/>
                <w:szCs w:val="20"/>
              </w:rPr>
              <w:t>)</w:t>
            </w:r>
          </w:p>
        </w:tc>
        <w:tc>
          <w:tcPr>
            <w:tcW w:w="772" w:type="dxa"/>
            <w:vAlign w:val="center"/>
          </w:tcPr>
          <w:p w14:paraId="170A5D8E" w14:textId="071EF8F9" w:rsidR="009E599A" w:rsidRPr="00C11C02" w:rsidRDefault="00525113"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88</w:t>
            </w:r>
          </w:p>
        </w:tc>
        <w:tc>
          <w:tcPr>
            <w:tcW w:w="2910" w:type="dxa"/>
            <w:vAlign w:val="center"/>
          </w:tcPr>
          <w:p w14:paraId="03B3DEAA" w14:textId="7740EF68" w:rsidR="009E599A" w:rsidRPr="00C11C02" w:rsidRDefault="005A6554" w:rsidP="006E36C4">
            <w:pPr>
              <w:spacing w:after="160" w:line="480" w:lineRule="auto"/>
              <w:jc w:val="center"/>
              <w:rPr>
                <w:rFonts w:ascii="Calibri" w:hAnsi="Calibri" w:cs="Calibri"/>
                <w:sz w:val="20"/>
                <w:szCs w:val="20"/>
              </w:rPr>
            </w:pPr>
            <w:r w:rsidRPr="00C11C02">
              <w:rPr>
                <w:rFonts w:ascii="Calibri" w:hAnsi="Calibri" w:cs="Calibri"/>
                <w:sz w:val="20"/>
                <w:szCs w:val="20"/>
              </w:rPr>
              <w:t>0.0</w:t>
            </w:r>
            <w:r w:rsidR="00472018" w:rsidRPr="00C11C02">
              <w:rPr>
                <w:rFonts w:ascii="Calibri" w:hAnsi="Calibri" w:cs="Calibri"/>
                <w:sz w:val="20"/>
                <w:szCs w:val="20"/>
              </w:rPr>
              <w:t>17</w:t>
            </w:r>
            <w:r w:rsidRPr="00C11C02">
              <w:rPr>
                <w:rFonts w:ascii="Calibri" w:hAnsi="Calibri" w:cs="Calibri"/>
                <w:sz w:val="20"/>
                <w:szCs w:val="20"/>
              </w:rPr>
              <w:t xml:space="preserve"> (-0.3</w:t>
            </w:r>
            <w:r w:rsidR="00472018" w:rsidRPr="00C11C02">
              <w:rPr>
                <w:rFonts w:ascii="Calibri" w:hAnsi="Calibri" w:cs="Calibri"/>
                <w:sz w:val="20"/>
                <w:szCs w:val="20"/>
              </w:rPr>
              <w:t>82</w:t>
            </w:r>
            <w:r w:rsidRPr="00C11C02">
              <w:rPr>
                <w:rFonts w:ascii="Calibri" w:hAnsi="Calibri" w:cs="Calibri"/>
                <w:sz w:val="20"/>
                <w:szCs w:val="20"/>
              </w:rPr>
              <w:t>, 0.4</w:t>
            </w:r>
            <w:r w:rsidR="00472018" w:rsidRPr="00C11C02">
              <w:rPr>
                <w:rFonts w:ascii="Calibri" w:hAnsi="Calibri" w:cs="Calibri"/>
                <w:sz w:val="20"/>
                <w:szCs w:val="20"/>
              </w:rPr>
              <w:t>15</w:t>
            </w:r>
            <w:r w:rsidRPr="00C11C02">
              <w:rPr>
                <w:rFonts w:ascii="Calibri" w:hAnsi="Calibri" w:cs="Calibri"/>
                <w:sz w:val="20"/>
                <w:szCs w:val="20"/>
              </w:rPr>
              <w:t>)</w:t>
            </w:r>
          </w:p>
        </w:tc>
        <w:tc>
          <w:tcPr>
            <w:tcW w:w="969" w:type="dxa"/>
            <w:vAlign w:val="center"/>
          </w:tcPr>
          <w:p w14:paraId="2671DD93" w14:textId="0FB6CCBD"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472018" w:rsidRPr="00C11C02">
              <w:rPr>
                <w:rFonts w:ascii="Calibri" w:hAnsi="Calibri" w:cs="Calibri"/>
                <w:sz w:val="20"/>
                <w:szCs w:val="20"/>
              </w:rPr>
              <w:t>935</w:t>
            </w:r>
          </w:p>
        </w:tc>
      </w:tr>
      <w:tr w:rsidR="00420AC1" w:rsidRPr="00C11C02" w14:paraId="5111A444" w14:textId="77777777" w:rsidTr="00C11C02">
        <w:tc>
          <w:tcPr>
            <w:tcW w:w="2340" w:type="dxa"/>
            <w:hideMark/>
          </w:tcPr>
          <w:p w14:paraId="4431602A" w14:textId="747E9110"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CD4 Count</w:t>
            </w:r>
            <w:r w:rsidR="003B17CE" w:rsidRPr="00C11C02">
              <w:rPr>
                <w:rFonts w:ascii="Calibri" w:hAnsi="Calibri" w:cs="Calibri"/>
                <w:sz w:val="20"/>
                <w:szCs w:val="20"/>
              </w:rPr>
              <w:t xml:space="preserve"> at Year 2</w:t>
            </w:r>
          </w:p>
        </w:tc>
        <w:tc>
          <w:tcPr>
            <w:tcW w:w="2814" w:type="dxa"/>
            <w:vAlign w:val="center"/>
          </w:tcPr>
          <w:p w14:paraId="354312BC" w14:textId="2F5DC67B" w:rsidR="009E599A" w:rsidRPr="00C11C02" w:rsidRDefault="00525113" w:rsidP="006E36C4">
            <w:pPr>
              <w:spacing w:after="160" w:line="480" w:lineRule="auto"/>
              <w:jc w:val="center"/>
              <w:rPr>
                <w:rFonts w:ascii="Calibri" w:hAnsi="Calibri" w:cs="Calibri"/>
                <w:sz w:val="20"/>
                <w:szCs w:val="20"/>
              </w:rPr>
            </w:pPr>
            <w:r w:rsidRPr="00C11C02">
              <w:rPr>
                <w:rFonts w:ascii="Calibri" w:hAnsi="Calibri" w:cs="Calibri"/>
                <w:sz w:val="20"/>
                <w:szCs w:val="20"/>
              </w:rPr>
              <w:t>-</w:t>
            </w:r>
            <w:r w:rsidR="00F04EE0" w:rsidRPr="00C11C02">
              <w:rPr>
                <w:rFonts w:ascii="Calibri" w:hAnsi="Calibri" w:cs="Calibri"/>
                <w:sz w:val="20"/>
                <w:szCs w:val="20"/>
              </w:rPr>
              <w:t>164.38</w:t>
            </w:r>
            <w:r w:rsidR="002D3A73" w:rsidRPr="00C11C02">
              <w:rPr>
                <w:rFonts w:ascii="Calibri" w:hAnsi="Calibri" w:cs="Calibri"/>
                <w:sz w:val="20"/>
                <w:szCs w:val="20"/>
              </w:rPr>
              <w:t>4</w:t>
            </w:r>
            <w:r w:rsidRPr="00C11C02">
              <w:rPr>
                <w:rFonts w:ascii="Calibri" w:hAnsi="Calibri" w:cs="Calibri"/>
                <w:sz w:val="20"/>
                <w:szCs w:val="20"/>
              </w:rPr>
              <w:t xml:space="preserve"> (-</w:t>
            </w:r>
            <w:r w:rsidR="00F04EE0" w:rsidRPr="00C11C02">
              <w:rPr>
                <w:rFonts w:ascii="Calibri" w:hAnsi="Calibri" w:cs="Calibri"/>
                <w:sz w:val="20"/>
                <w:szCs w:val="20"/>
              </w:rPr>
              <w:t>227.16</w:t>
            </w:r>
            <w:r w:rsidR="002D3A73" w:rsidRPr="00C11C02">
              <w:rPr>
                <w:rFonts w:ascii="Calibri" w:hAnsi="Calibri" w:cs="Calibri"/>
                <w:sz w:val="20"/>
                <w:szCs w:val="20"/>
              </w:rPr>
              <w:t>4</w:t>
            </w:r>
            <w:r w:rsidRPr="00C11C02">
              <w:rPr>
                <w:rFonts w:ascii="Calibri" w:hAnsi="Calibri" w:cs="Calibri"/>
                <w:sz w:val="20"/>
                <w:szCs w:val="20"/>
              </w:rPr>
              <w:t>, -</w:t>
            </w:r>
            <w:r w:rsidR="00F04EE0" w:rsidRPr="00C11C02">
              <w:rPr>
                <w:rFonts w:ascii="Calibri" w:hAnsi="Calibri" w:cs="Calibri"/>
                <w:sz w:val="20"/>
                <w:szCs w:val="20"/>
              </w:rPr>
              <w:t>101.60</w:t>
            </w:r>
            <w:r w:rsidR="002D3A73" w:rsidRPr="00C11C02">
              <w:rPr>
                <w:rFonts w:ascii="Calibri" w:hAnsi="Calibri" w:cs="Calibri"/>
                <w:sz w:val="20"/>
                <w:szCs w:val="20"/>
              </w:rPr>
              <w:t>4</w:t>
            </w:r>
            <w:r w:rsidRPr="00C11C02">
              <w:rPr>
                <w:rFonts w:ascii="Calibri" w:hAnsi="Calibri" w:cs="Calibri"/>
                <w:sz w:val="20"/>
                <w:szCs w:val="20"/>
              </w:rPr>
              <w:t>)</w:t>
            </w:r>
          </w:p>
        </w:tc>
        <w:tc>
          <w:tcPr>
            <w:tcW w:w="772" w:type="dxa"/>
            <w:vAlign w:val="center"/>
          </w:tcPr>
          <w:p w14:paraId="69328A37" w14:textId="70216135" w:rsidR="009E599A" w:rsidRPr="00C11C02" w:rsidRDefault="00B91049" w:rsidP="006E36C4">
            <w:pPr>
              <w:spacing w:after="160" w:line="480" w:lineRule="auto"/>
              <w:jc w:val="center"/>
              <w:rPr>
                <w:rFonts w:ascii="Calibri" w:hAnsi="Calibri" w:cs="Calibri"/>
                <w:sz w:val="20"/>
                <w:szCs w:val="20"/>
              </w:rPr>
            </w:pPr>
            <w:r w:rsidRPr="00C11C02">
              <w:rPr>
                <w:rFonts w:ascii="Calibri" w:hAnsi="Calibri" w:cs="Calibri"/>
                <w:sz w:val="20"/>
                <w:szCs w:val="20"/>
              </w:rPr>
              <w:t>&lt;0.001</w:t>
            </w:r>
          </w:p>
        </w:tc>
        <w:tc>
          <w:tcPr>
            <w:tcW w:w="2910" w:type="dxa"/>
            <w:vAlign w:val="center"/>
          </w:tcPr>
          <w:p w14:paraId="52ED4A9A" w14:textId="7F5D6AC6" w:rsidR="009E599A" w:rsidRPr="00C11C02" w:rsidRDefault="005A6554" w:rsidP="006E36C4">
            <w:pPr>
              <w:spacing w:after="160" w:line="480" w:lineRule="auto"/>
              <w:jc w:val="center"/>
              <w:rPr>
                <w:rFonts w:ascii="Calibri" w:hAnsi="Calibri" w:cs="Calibri"/>
                <w:sz w:val="20"/>
                <w:szCs w:val="20"/>
              </w:rPr>
            </w:pPr>
            <w:r w:rsidRPr="00C11C02">
              <w:rPr>
                <w:rFonts w:ascii="Calibri" w:hAnsi="Calibri" w:cs="Calibri"/>
                <w:sz w:val="20"/>
                <w:szCs w:val="20"/>
              </w:rPr>
              <w:t>-</w:t>
            </w:r>
            <w:r w:rsidR="002D3A73" w:rsidRPr="00C11C02">
              <w:rPr>
                <w:rFonts w:ascii="Calibri" w:hAnsi="Calibri" w:cs="Calibri"/>
                <w:sz w:val="20"/>
                <w:szCs w:val="20"/>
              </w:rPr>
              <w:t>170.146</w:t>
            </w:r>
            <w:r w:rsidRPr="00C11C02">
              <w:rPr>
                <w:rFonts w:ascii="Calibri" w:hAnsi="Calibri" w:cs="Calibri"/>
                <w:sz w:val="20"/>
                <w:szCs w:val="20"/>
              </w:rPr>
              <w:t xml:space="preserve"> (-</w:t>
            </w:r>
            <w:r w:rsidR="002D3A73" w:rsidRPr="00C11C02">
              <w:rPr>
                <w:rFonts w:ascii="Calibri" w:hAnsi="Calibri" w:cs="Calibri"/>
                <w:sz w:val="20"/>
                <w:szCs w:val="20"/>
              </w:rPr>
              <w:t>232.988, -107.304</w:t>
            </w:r>
            <w:r w:rsidRPr="00C11C02">
              <w:rPr>
                <w:rFonts w:ascii="Calibri" w:hAnsi="Calibri" w:cs="Calibri"/>
                <w:sz w:val="20"/>
                <w:szCs w:val="20"/>
              </w:rPr>
              <w:t>)</w:t>
            </w:r>
          </w:p>
        </w:tc>
        <w:tc>
          <w:tcPr>
            <w:tcW w:w="969" w:type="dxa"/>
            <w:vAlign w:val="center"/>
          </w:tcPr>
          <w:p w14:paraId="7453E1FD" w14:textId="26E1808B"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&lt;0.001</w:t>
            </w:r>
          </w:p>
        </w:tc>
      </w:tr>
      <w:tr w:rsidR="00420AC1" w:rsidRPr="00C11C02" w14:paraId="1C91D230" w14:textId="77777777" w:rsidTr="00C11C02">
        <w:tc>
          <w:tcPr>
            <w:tcW w:w="2340" w:type="dxa"/>
            <w:hideMark/>
          </w:tcPr>
          <w:p w14:paraId="7D35EADC" w14:textId="082CC642"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Physical QOL</w:t>
            </w:r>
            <w:r w:rsidR="003B17CE" w:rsidRPr="00C11C02">
              <w:rPr>
                <w:rFonts w:ascii="Calibri" w:hAnsi="Calibri" w:cs="Calibri"/>
                <w:sz w:val="20"/>
                <w:szCs w:val="20"/>
              </w:rPr>
              <w:t xml:space="preserve"> at Year2</w:t>
            </w:r>
          </w:p>
        </w:tc>
        <w:tc>
          <w:tcPr>
            <w:tcW w:w="2814" w:type="dxa"/>
            <w:vAlign w:val="center"/>
          </w:tcPr>
          <w:p w14:paraId="187FE645" w14:textId="637D5774" w:rsidR="009E599A" w:rsidRPr="00C11C02" w:rsidRDefault="00424F37" w:rsidP="006E36C4">
            <w:pPr>
              <w:spacing w:after="160" w:line="480" w:lineRule="auto"/>
              <w:jc w:val="center"/>
              <w:rPr>
                <w:rFonts w:ascii="Calibri" w:hAnsi="Calibri" w:cs="Calibri"/>
                <w:sz w:val="20"/>
                <w:szCs w:val="20"/>
              </w:rPr>
            </w:pPr>
            <w:r w:rsidRPr="00C11C02">
              <w:rPr>
                <w:rFonts w:ascii="Calibri" w:hAnsi="Calibri" w:cs="Calibri"/>
                <w:sz w:val="20"/>
                <w:szCs w:val="20"/>
              </w:rPr>
              <w:t>-3.3</w:t>
            </w:r>
            <w:r w:rsidR="00F04EE0" w:rsidRPr="00C11C02">
              <w:rPr>
                <w:rFonts w:ascii="Calibri" w:hAnsi="Calibri" w:cs="Calibri"/>
                <w:sz w:val="20"/>
                <w:szCs w:val="20"/>
              </w:rPr>
              <w:t>2</w:t>
            </w:r>
            <w:r w:rsidR="002D3A73" w:rsidRPr="00C11C02">
              <w:rPr>
                <w:rFonts w:ascii="Calibri" w:hAnsi="Calibri" w:cs="Calibri"/>
                <w:sz w:val="20"/>
                <w:szCs w:val="20"/>
              </w:rPr>
              <w:t>1</w:t>
            </w:r>
            <w:r w:rsidRPr="00C11C02">
              <w:rPr>
                <w:rFonts w:ascii="Calibri" w:hAnsi="Calibri" w:cs="Calibri"/>
                <w:sz w:val="20"/>
                <w:szCs w:val="20"/>
              </w:rPr>
              <w:t xml:space="preserve"> (-6.</w:t>
            </w:r>
            <w:r w:rsidR="00F04EE0" w:rsidRPr="00C11C02">
              <w:rPr>
                <w:rFonts w:ascii="Calibri" w:hAnsi="Calibri" w:cs="Calibri"/>
                <w:sz w:val="20"/>
                <w:szCs w:val="20"/>
              </w:rPr>
              <w:t>06</w:t>
            </w:r>
            <w:r w:rsidR="002D3A73" w:rsidRPr="00C11C02">
              <w:rPr>
                <w:rFonts w:ascii="Calibri" w:hAnsi="Calibri" w:cs="Calibri"/>
                <w:sz w:val="20"/>
                <w:szCs w:val="20"/>
              </w:rPr>
              <w:t>1</w:t>
            </w:r>
            <w:r w:rsidRPr="00C11C02">
              <w:rPr>
                <w:rFonts w:ascii="Calibri" w:hAnsi="Calibri" w:cs="Calibri"/>
                <w:sz w:val="20"/>
                <w:szCs w:val="20"/>
              </w:rPr>
              <w:t>, -0.</w:t>
            </w:r>
            <w:r w:rsidR="00F04EE0" w:rsidRPr="00C11C02">
              <w:rPr>
                <w:rFonts w:ascii="Calibri" w:hAnsi="Calibri" w:cs="Calibri"/>
                <w:sz w:val="20"/>
                <w:szCs w:val="20"/>
              </w:rPr>
              <w:t>58</w:t>
            </w:r>
            <w:r w:rsidR="002D3A73" w:rsidRPr="00C11C02">
              <w:rPr>
                <w:rFonts w:ascii="Calibri" w:hAnsi="Calibri" w:cs="Calibri"/>
                <w:sz w:val="20"/>
                <w:szCs w:val="20"/>
              </w:rPr>
              <w:t>1</w:t>
            </w:r>
            <w:r w:rsidRPr="00C11C02">
              <w:rPr>
                <w:rFonts w:ascii="Calibri" w:hAnsi="Calibri" w:cs="Calibri"/>
                <w:sz w:val="20"/>
                <w:szCs w:val="20"/>
              </w:rPr>
              <w:t>)</w:t>
            </w:r>
          </w:p>
        </w:tc>
        <w:tc>
          <w:tcPr>
            <w:tcW w:w="772" w:type="dxa"/>
            <w:vAlign w:val="center"/>
          </w:tcPr>
          <w:p w14:paraId="7DB1B1B7" w14:textId="0434CE99" w:rsidR="009E599A" w:rsidRPr="00C11C02" w:rsidRDefault="00805666" w:rsidP="006E36C4">
            <w:pPr>
              <w:spacing w:after="160" w:line="480" w:lineRule="auto"/>
              <w:jc w:val="center"/>
              <w:rPr>
                <w:rFonts w:ascii="Calibri" w:hAnsi="Calibri" w:cs="Calibri"/>
                <w:sz w:val="20"/>
                <w:szCs w:val="20"/>
              </w:rPr>
            </w:pPr>
            <w:r w:rsidRPr="00C11C02">
              <w:rPr>
                <w:rFonts w:ascii="Calibri" w:hAnsi="Calibri" w:cs="Calibri"/>
                <w:sz w:val="20"/>
                <w:szCs w:val="20"/>
              </w:rPr>
              <w:t>0.01</w:t>
            </w:r>
            <w:r w:rsidR="002D3A73" w:rsidRPr="00C11C02">
              <w:rPr>
                <w:rFonts w:ascii="Calibri" w:hAnsi="Calibri" w:cs="Calibri"/>
                <w:sz w:val="20"/>
                <w:szCs w:val="20"/>
              </w:rPr>
              <w:t>8</w:t>
            </w:r>
          </w:p>
        </w:tc>
        <w:tc>
          <w:tcPr>
            <w:tcW w:w="2910" w:type="dxa"/>
            <w:vAlign w:val="center"/>
          </w:tcPr>
          <w:p w14:paraId="24FBB2B7" w14:textId="1A3AC24C"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-3.5</w:t>
            </w:r>
            <w:r w:rsidR="002D3A73" w:rsidRPr="00C11C02">
              <w:rPr>
                <w:rFonts w:ascii="Calibri" w:hAnsi="Calibri" w:cs="Calibri"/>
                <w:sz w:val="20"/>
                <w:szCs w:val="20"/>
              </w:rPr>
              <w:t>51</w:t>
            </w:r>
            <w:r w:rsidRPr="00C11C02">
              <w:rPr>
                <w:rFonts w:ascii="Calibri" w:hAnsi="Calibri" w:cs="Calibri"/>
                <w:sz w:val="20"/>
                <w:szCs w:val="20"/>
              </w:rPr>
              <w:t xml:space="preserve"> (-6.</w:t>
            </w:r>
            <w:r w:rsidR="002D3A73" w:rsidRPr="00C11C02">
              <w:rPr>
                <w:rFonts w:ascii="Calibri" w:hAnsi="Calibri" w:cs="Calibri"/>
                <w:sz w:val="20"/>
                <w:szCs w:val="20"/>
              </w:rPr>
              <w:t>296</w:t>
            </w:r>
            <w:r w:rsidRPr="00C11C02">
              <w:rPr>
                <w:rFonts w:ascii="Calibri" w:hAnsi="Calibri" w:cs="Calibri"/>
                <w:sz w:val="20"/>
                <w:szCs w:val="20"/>
              </w:rPr>
              <w:t>, -0.8</w:t>
            </w:r>
            <w:r w:rsidR="002D3A73" w:rsidRPr="00C11C02">
              <w:rPr>
                <w:rFonts w:ascii="Calibri" w:hAnsi="Calibri" w:cs="Calibri"/>
                <w:sz w:val="20"/>
                <w:szCs w:val="20"/>
              </w:rPr>
              <w:t>0</w:t>
            </w:r>
            <w:r w:rsidRPr="00C11C02">
              <w:rPr>
                <w:rFonts w:ascii="Calibri" w:hAnsi="Calibri" w:cs="Calibri"/>
                <w:sz w:val="20"/>
                <w:szCs w:val="20"/>
              </w:rPr>
              <w:t>6)</w:t>
            </w:r>
          </w:p>
        </w:tc>
        <w:tc>
          <w:tcPr>
            <w:tcW w:w="969" w:type="dxa"/>
            <w:vAlign w:val="center"/>
          </w:tcPr>
          <w:p w14:paraId="6703EC6C" w14:textId="3E1B04B7"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0.01</w:t>
            </w:r>
            <w:r w:rsidR="002D3A73" w:rsidRPr="00C11C02">
              <w:rPr>
                <w:rFonts w:ascii="Calibri" w:hAnsi="Calibri" w:cs="Calibri"/>
                <w:sz w:val="20"/>
                <w:szCs w:val="20"/>
              </w:rPr>
              <w:t>1</w:t>
            </w:r>
          </w:p>
        </w:tc>
      </w:tr>
      <w:tr w:rsidR="00420AC1" w:rsidRPr="00C11C02" w14:paraId="79743C72" w14:textId="77777777" w:rsidTr="00C11C02">
        <w:tc>
          <w:tcPr>
            <w:tcW w:w="2340" w:type="dxa"/>
            <w:hideMark/>
          </w:tcPr>
          <w:p w14:paraId="11ED6A83" w14:textId="1DAB8DE5"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Mental QOL</w:t>
            </w:r>
            <w:r w:rsidR="003B17CE" w:rsidRPr="00C11C02">
              <w:rPr>
                <w:rFonts w:ascii="Calibri" w:hAnsi="Calibri" w:cs="Calibri"/>
                <w:sz w:val="20"/>
                <w:szCs w:val="20"/>
              </w:rPr>
              <w:t xml:space="preserve"> at Year2</w:t>
            </w:r>
          </w:p>
        </w:tc>
        <w:tc>
          <w:tcPr>
            <w:tcW w:w="2814" w:type="dxa"/>
            <w:vAlign w:val="center"/>
          </w:tcPr>
          <w:p w14:paraId="5C1BD3FE" w14:textId="50C79A80" w:rsidR="009E599A" w:rsidRPr="00C11C02" w:rsidRDefault="00FB283A"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49</w:t>
            </w:r>
            <w:r w:rsidR="002D3A73" w:rsidRPr="00C11C02">
              <w:rPr>
                <w:rFonts w:ascii="Calibri" w:hAnsi="Calibri" w:cs="Calibri"/>
                <w:sz w:val="20"/>
                <w:szCs w:val="20"/>
              </w:rPr>
              <w:t>1</w:t>
            </w:r>
            <w:r w:rsidRPr="00C11C02">
              <w:rPr>
                <w:rFonts w:ascii="Calibri" w:hAnsi="Calibri" w:cs="Calibri"/>
                <w:sz w:val="20"/>
                <w:szCs w:val="20"/>
              </w:rPr>
              <w:t xml:space="preserve"> (-3.9</w:t>
            </w:r>
            <w:r w:rsidR="00F04EE0" w:rsidRPr="00C11C02">
              <w:rPr>
                <w:rFonts w:ascii="Calibri" w:hAnsi="Calibri" w:cs="Calibri"/>
                <w:sz w:val="20"/>
                <w:szCs w:val="20"/>
              </w:rPr>
              <w:t>6</w:t>
            </w:r>
            <w:r w:rsidR="002D3A73" w:rsidRPr="00C11C02">
              <w:rPr>
                <w:rFonts w:ascii="Calibri" w:hAnsi="Calibri" w:cs="Calibri"/>
                <w:sz w:val="20"/>
                <w:szCs w:val="20"/>
              </w:rPr>
              <w:t>8</w:t>
            </w:r>
            <w:r w:rsidRPr="00C11C02">
              <w:rPr>
                <w:rFonts w:ascii="Calibri" w:hAnsi="Calibri" w:cs="Calibri"/>
                <w:sz w:val="20"/>
                <w:szCs w:val="20"/>
              </w:rPr>
              <w:t>, 2.9</w:t>
            </w:r>
            <w:r w:rsidR="002D3A73" w:rsidRPr="00C11C02">
              <w:rPr>
                <w:rFonts w:ascii="Calibri" w:hAnsi="Calibri" w:cs="Calibri"/>
                <w:sz w:val="20"/>
                <w:szCs w:val="20"/>
              </w:rPr>
              <w:t>86</w:t>
            </w:r>
            <w:r w:rsidRPr="00C11C02">
              <w:rPr>
                <w:rFonts w:ascii="Calibri" w:hAnsi="Calibri" w:cs="Calibri"/>
                <w:sz w:val="20"/>
                <w:szCs w:val="20"/>
              </w:rPr>
              <w:t>)</w:t>
            </w:r>
          </w:p>
        </w:tc>
        <w:tc>
          <w:tcPr>
            <w:tcW w:w="772" w:type="dxa"/>
            <w:vAlign w:val="center"/>
          </w:tcPr>
          <w:p w14:paraId="32A09E27" w14:textId="0C6EE7EE" w:rsidR="009E599A" w:rsidRPr="00C11C02" w:rsidRDefault="00805666" w:rsidP="006E36C4">
            <w:pPr>
              <w:spacing w:after="160" w:line="480" w:lineRule="auto"/>
              <w:jc w:val="center"/>
              <w:rPr>
                <w:rFonts w:ascii="Calibri" w:hAnsi="Calibri" w:cs="Calibri"/>
                <w:sz w:val="20"/>
                <w:szCs w:val="20"/>
              </w:rPr>
            </w:pPr>
            <w:r w:rsidRPr="00C11C02">
              <w:rPr>
                <w:rFonts w:ascii="Calibri" w:hAnsi="Calibri" w:cs="Calibri"/>
                <w:sz w:val="20"/>
                <w:szCs w:val="20"/>
              </w:rPr>
              <w:t>0.77</w:t>
            </w:r>
          </w:p>
        </w:tc>
        <w:tc>
          <w:tcPr>
            <w:tcW w:w="2910" w:type="dxa"/>
            <w:vAlign w:val="center"/>
          </w:tcPr>
          <w:p w14:paraId="56E000B4" w14:textId="1459F0A8"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-0.7</w:t>
            </w:r>
            <w:r w:rsidR="00950B40" w:rsidRPr="00C11C02">
              <w:rPr>
                <w:rFonts w:ascii="Calibri" w:hAnsi="Calibri" w:cs="Calibri"/>
                <w:sz w:val="20"/>
                <w:szCs w:val="20"/>
              </w:rPr>
              <w:t>2</w:t>
            </w:r>
            <w:r w:rsidRPr="00C11C02">
              <w:rPr>
                <w:rFonts w:ascii="Calibri" w:hAnsi="Calibri" w:cs="Calibri"/>
                <w:sz w:val="20"/>
                <w:szCs w:val="20"/>
              </w:rPr>
              <w:t>9 (-4.</w:t>
            </w:r>
            <w:r w:rsidR="00950B40" w:rsidRPr="00C11C02">
              <w:rPr>
                <w:rFonts w:ascii="Calibri" w:hAnsi="Calibri" w:cs="Calibri"/>
                <w:sz w:val="20"/>
                <w:szCs w:val="20"/>
              </w:rPr>
              <w:t>216</w:t>
            </w:r>
            <w:r w:rsidRPr="00C11C02">
              <w:rPr>
                <w:rFonts w:ascii="Calibri" w:hAnsi="Calibri" w:cs="Calibri"/>
                <w:sz w:val="20"/>
                <w:szCs w:val="20"/>
              </w:rPr>
              <w:t>, 2.</w:t>
            </w:r>
            <w:r w:rsidR="00950B40" w:rsidRPr="00C11C02">
              <w:rPr>
                <w:rFonts w:ascii="Calibri" w:hAnsi="Calibri" w:cs="Calibri"/>
                <w:sz w:val="20"/>
                <w:szCs w:val="20"/>
              </w:rPr>
              <w:t>758</w:t>
            </w:r>
            <w:r w:rsidRPr="00C11C02">
              <w:rPr>
                <w:rFonts w:ascii="Calibri" w:hAnsi="Calibri" w:cs="Calibri"/>
                <w:sz w:val="20"/>
                <w:szCs w:val="20"/>
              </w:rPr>
              <w:t>)</w:t>
            </w:r>
          </w:p>
        </w:tc>
        <w:tc>
          <w:tcPr>
            <w:tcW w:w="969" w:type="dxa"/>
            <w:vAlign w:val="center"/>
          </w:tcPr>
          <w:p w14:paraId="6A87DE9E" w14:textId="2D9666DD"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0.6</w:t>
            </w:r>
            <w:r w:rsidR="00950B40" w:rsidRPr="00C11C02">
              <w:rPr>
                <w:rFonts w:ascii="Calibri" w:hAnsi="Calibri" w:cs="Calibri"/>
                <w:sz w:val="20"/>
                <w:szCs w:val="20"/>
              </w:rPr>
              <w:t>81</w:t>
            </w:r>
          </w:p>
        </w:tc>
      </w:tr>
    </w:tbl>
    <w:p w14:paraId="7B3FD493" w14:textId="77777777" w:rsidR="009E599A" w:rsidRPr="00116626" w:rsidRDefault="009E599A" w:rsidP="009E599A">
      <w:pPr>
        <w:spacing w:line="480" w:lineRule="auto"/>
        <w:rPr>
          <w:rFonts w:ascii="Calibri" w:hAnsi="Calibri" w:cs="Calibri"/>
        </w:rPr>
      </w:pPr>
    </w:p>
    <w:p w14:paraId="5ACB12A6" w14:textId="77777777" w:rsidR="009E599A" w:rsidRPr="00116626" w:rsidRDefault="009E599A" w:rsidP="009E599A">
      <w:pPr>
        <w:spacing w:line="480" w:lineRule="auto"/>
        <w:rPr>
          <w:rFonts w:ascii="Calibri" w:hAnsi="Calibri" w:cs="Calibri"/>
        </w:rPr>
      </w:pPr>
    </w:p>
    <w:p w14:paraId="3B973EE6" w14:textId="77777777" w:rsidR="009E599A" w:rsidRPr="00116626" w:rsidRDefault="009E599A" w:rsidP="009E599A">
      <w:pPr>
        <w:spacing w:line="480" w:lineRule="auto"/>
        <w:rPr>
          <w:rFonts w:ascii="Calibri" w:hAnsi="Calibri" w:cs="Calibri"/>
        </w:rPr>
      </w:pPr>
    </w:p>
    <w:p w14:paraId="3454DA2B" w14:textId="77777777" w:rsidR="009E599A" w:rsidRPr="00116626" w:rsidRDefault="009E599A" w:rsidP="009E599A">
      <w:pPr>
        <w:spacing w:line="480" w:lineRule="auto"/>
        <w:rPr>
          <w:rFonts w:ascii="Calibri" w:hAnsi="Calibri" w:cs="Calibri"/>
        </w:rPr>
      </w:pPr>
    </w:p>
    <w:p w14:paraId="36426A94" w14:textId="77777777" w:rsidR="009E599A" w:rsidRDefault="009E599A" w:rsidP="009E599A">
      <w:pPr>
        <w:spacing w:line="480" w:lineRule="auto"/>
        <w:rPr>
          <w:rFonts w:ascii="Calibri" w:hAnsi="Calibri" w:cs="Calibri"/>
        </w:rPr>
      </w:pPr>
    </w:p>
    <w:p w14:paraId="19F090E0" w14:textId="77777777" w:rsidR="009A0A92" w:rsidRDefault="009A0A92" w:rsidP="009E599A">
      <w:pPr>
        <w:spacing w:line="480" w:lineRule="auto"/>
        <w:rPr>
          <w:rFonts w:ascii="Calibri" w:hAnsi="Calibri" w:cs="Calibri"/>
        </w:rPr>
      </w:pPr>
    </w:p>
    <w:p w14:paraId="4256EDCC" w14:textId="77777777" w:rsidR="002A4FA0" w:rsidRDefault="002A4FA0" w:rsidP="009E599A">
      <w:pPr>
        <w:spacing w:line="480" w:lineRule="auto"/>
        <w:rPr>
          <w:rFonts w:ascii="Calibri" w:hAnsi="Calibri" w:cs="Calibri"/>
        </w:rPr>
      </w:pPr>
    </w:p>
    <w:p w14:paraId="44BA9909" w14:textId="77777777" w:rsidR="009A0A92" w:rsidRDefault="009A0A92" w:rsidP="009E599A">
      <w:pPr>
        <w:spacing w:line="480" w:lineRule="auto"/>
        <w:rPr>
          <w:rFonts w:ascii="Calibri" w:hAnsi="Calibri" w:cs="Calibri"/>
        </w:rPr>
      </w:pPr>
    </w:p>
    <w:p w14:paraId="4A7BBF64" w14:textId="77777777" w:rsidR="00E826FD" w:rsidRPr="00116626" w:rsidRDefault="00E826FD" w:rsidP="009E599A">
      <w:pPr>
        <w:spacing w:line="480" w:lineRule="auto"/>
        <w:rPr>
          <w:rFonts w:ascii="Calibri" w:hAnsi="Calibri" w:cs="Calibri"/>
        </w:rPr>
      </w:pPr>
    </w:p>
    <w:p w14:paraId="16A11073" w14:textId="741A2CBB" w:rsidR="00DC62A7" w:rsidRPr="00843AE6" w:rsidRDefault="00843AE6" w:rsidP="00843AE6">
      <w:pPr>
        <w:spacing w:line="276" w:lineRule="auto"/>
        <w:rPr>
          <w:rFonts w:ascii="Calibri" w:hAnsi="Calibri" w:cs="Calibri"/>
        </w:rPr>
      </w:pPr>
      <w:r w:rsidRPr="00843AE6">
        <w:rPr>
          <w:rFonts w:ascii="Calibri" w:hAnsi="Calibri" w:cs="Calibri"/>
          <w:b/>
          <w:bCs/>
        </w:rPr>
        <w:lastRenderedPageBreak/>
        <w:t xml:space="preserve">Table 3. Posterior </w:t>
      </w:r>
      <w:proofErr w:type="gramStart"/>
      <w:r w:rsidRPr="00843AE6">
        <w:rPr>
          <w:rFonts w:ascii="Calibri" w:hAnsi="Calibri" w:cs="Calibri"/>
          <w:b/>
          <w:bCs/>
        </w:rPr>
        <w:t>mean</w:t>
      </w:r>
      <w:proofErr w:type="gramEnd"/>
      <w:r w:rsidRPr="00843AE6">
        <w:rPr>
          <w:rFonts w:ascii="Calibri" w:hAnsi="Calibri" w:cs="Calibri"/>
          <w:b/>
          <w:bCs/>
        </w:rPr>
        <w:t xml:space="preserve"> estimates and 95% highest posterior density intervals (HPDIs) for the association between baseline hard drug use and Year 2 outcomes from Bayesian linear regression models.</w:t>
      </w:r>
      <w:r w:rsidRPr="00843AE6">
        <w:rPr>
          <w:rFonts w:ascii="Calibri" w:hAnsi="Calibri" w:cs="Calibri"/>
          <w:b/>
          <w:bCs/>
        </w:rPr>
        <w:br/>
      </w:r>
      <w:r w:rsidRPr="00843AE6">
        <w:rPr>
          <w:rFonts w:ascii="Calibri" w:hAnsi="Calibri" w:cs="Calibri"/>
        </w:rPr>
        <w:t xml:space="preserve">The adjusted model includes the baseline outcome and demographic and behavioral covariates (age, BMI, smoking, education, race). The adjusted + ADH model additionally includes Year 2 adherence. Posterior probabilities of clinically meaningful effects were calculated as </w:t>
      </w:r>
      <m:oMath>
        <m:r>
          <w:rPr>
            <w:rFonts w:ascii="Cambria Math" w:hAnsi="Cambria Math" w:cs="Calibri"/>
          </w:rPr>
          <m:t>P(</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β</m:t>
            </m:r>
          </m:e>
          <m:sub>
            <m:r>
              <m:rPr>
                <m:nor/>
              </m:rPr>
              <w:rPr>
                <w:rFonts w:ascii="Calibri" w:hAnsi="Calibri" w:cs="Calibri"/>
              </w:rPr>
              <m:t>drug</m:t>
            </m:r>
          </m:sub>
        </m:sSub>
        <m:r>
          <m:rPr>
            <m:sty m:val="p"/>
          </m:rPr>
          <w:rPr>
            <w:rFonts w:ascii="Cambria Math" w:hAnsi="Cambria Math" w:cs="Calibri"/>
          </w:rPr>
          <m:t>∣</m:t>
        </m:r>
        <m:r>
          <w:rPr>
            <w:rFonts w:ascii="Cambria Math" w:hAnsi="Cambria Math" w:cs="Calibri"/>
          </w:rPr>
          <m:t>&gt;γ∣</m:t>
        </m:r>
        <m:r>
          <m:rPr>
            <m:nor/>
          </m:rPr>
          <w:rPr>
            <w:rFonts w:ascii="Calibri" w:hAnsi="Calibri" w:cs="Calibri"/>
          </w:rPr>
          <m:t>data</m:t>
        </m:r>
        <m:r>
          <w:rPr>
            <w:rFonts w:ascii="Cambria Math" w:hAnsi="Cambria Math" w:cs="Calibri"/>
          </w:rPr>
          <m:t>)</m:t>
        </m:r>
      </m:oMath>
      <w:r w:rsidRPr="00843AE6">
        <w:rPr>
          <w:rFonts w:ascii="Calibri" w:hAnsi="Calibri" w:cs="Calibri"/>
        </w:rPr>
        <w:t>, where γ = 0.5 log₁₀ units for viral load, 50 cells/µL for CD4 count, and 2 points for quality-of-life outcomes. Estimates are based on Hamiltonian Monte Carlo sampling (four chains).</w:t>
      </w:r>
    </w:p>
    <w:tbl>
      <w:tblPr>
        <w:tblStyle w:val="TableGrid"/>
        <w:tblW w:w="10170" w:type="dxa"/>
        <w:tblInd w:w="-635" w:type="dxa"/>
        <w:tblLook w:val="04A0" w:firstRow="1" w:lastRow="0" w:firstColumn="1" w:lastColumn="0" w:noHBand="0" w:noVBand="1"/>
      </w:tblPr>
      <w:tblGrid>
        <w:gridCol w:w="2065"/>
        <w:gridCol w:w="1051"/>
        <w:gridCol w:w="848"/>
        <w:gridCol w:w="941"/>
        <w:gridCol w:w="1051"/>
        <w:gridCol w:w="1890"/>
        <w:gridCol w:w="1244"/>
        <w:gridCol w:w="1080"/>
      </w:tblGrid>
      <w:tr w:rsidR="00594760" w:rsidRPr="00394BD1" w14:paraId="5C8AE290" w14:textId="77777777" w:rsidTr="007664B2">
        <w:tc>
          <w:tcPr>
            <w:tcW w:w="2065" w:type="dxa"/>
            <w:vAlign w:val="center"/>
          </w:tcPr>
          <w:p w14:paraId="305D1D04" w14:textId="5F56F41D"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Outcome</w:t>
            </w:r>
          </w:p>
        </w:tc>
        <w:tc>
          <w:tcPr>
            <w:tcW w:w="1051" w:type="dxa"/>
            <w:vAlign w:val="center"/>
          </w:tcPr>
          <w:p w14:paraId="7F2EE9EE" w14:textId="44B2B036"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Mode</w:t>
            </w:r>
          </w:p>
        </w:tc>
        <w:tc>
          <w:tcPr>
            <w:tcW w:w="848" w:type="dxa"/>
            <w:vAlign w:val="center"/>
          </w:tcPr>
          <w:p w14:paraId="5A57B736" w14:textId="2FE77865" w:rsidR="00594760" w:rsidRPr="00394BD1" w:rsidRDefault="00594760" w:rsidP="00594760">
            <w:pPr>
              <w:spacing w:line="480" w:lineRule="auto"/>
              <w:jc w:val="center"/>
              <w:rPr>
                <w:rFonts w:ascii="Calibri" w:hAnsi="Calibri" w:cs="Calibri"/>
                <w:b/>
                <w:bCs/>
                <w:sz w:val="20"/>
                <w:szCs w:val="20"/>
              </w:rPr>
            </w:pPr>
            <w:r>
              <w:rPr>
                <w:rFonts w:ascii="Calibri" w:hAnsi="Calibri" w:cs="Calibri"/>
                <w:b/>
                <w:bCs/>
                <w:sz w:val="20"/>
                <w:szCs w:val="20"/>
              </w:rPr>
              <w:t>WAIC</w:t>
            </w:r>
          </w:p>
        </w:tc>
        <w:tc>
          <w:tcPr>
            <w:tcW w:w="941" w:type="dxa"/>
            <w:vAlign w:val="center"/>
          </w:tcPr>
          <w:p w14:paraId="45D15A9A" w14:textId="4A1423F7" w:rsidR="00594760" w:rsidRPr="00394BD1" w:rsidRDefault="00594760" w:rsidP="00594760">
            <w:pPr>
              <w:spacing w:line="480" w:lineRule="auto"/>
              <w:jc w:val="center"/>
              <w:rPr>
                <w:rFonts w:ascii="Calibri" w:hAnsi="Calibri" w:cs="Calibri"/>
                <w:b/>
                <w:bCs/>
                <w:sz w:val="20"/>
                <w:szCs w:val="20"/>
              </w:rPr>
            </w:pPr>
            <w:r>
              <w:rPr>
                <w:rFonts w:ascii="Calibri" w:hAnsi="Calibri" w:cs="Calibri"/>
                <w:b/>
                <w:bCs/>
                <w:sz w:val="20"/>
                <w:szCs w:val="20"/>
              </w:rPr>
              <w:t>DIC</w:t>
            </w:r>
          </w:p>
        </w:tc>
        <w:tc>
          <w:tcPr>
            <w:tcW w:w="1051" w:type="dxa"/>
            <w:vAlign w:val="center"/>
          </w:tcPr>
          <w:p w14:paraId="0B8DABA0" w14:textId="21DB12A6"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Posterior Mean (β)</w:t>
            </w:r>
          </w:p>
        </w:tc>
        <w:tc>
          <w:tcPr>
            <w:tcW w:w="1890" w:type="dxa"/>
            <w:vAlign w:val="center"/>
          </w:tcPr>
          <w:p w14:paraId="54FDDF42" w14:textId="5307A0DA"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95% HPDI (Lower, Upper)</w:t>
            </w:r>
          </w:p>
        </w:tc>
        <w:tc>
          <w:tcPr>
            <w:tcW w:w="1244" w:type="dxa"/>
            <w:vAlign w:val="center"/>
          </w:tcPr>
          <w:p w14:paraId="60C71055" w14:textId="6FE3530B" w:rsidR="00594760" w:rsidRPr="00394BD1" w:rsidRDefault="00594760" w:rsidP="00285895">
            <w:pPr>
              <w:spacing w:line="480" w:lineRule="auto"/>
              <w:jc w:val="center"/>
              <w:rPr>
                <w:rFonts w:ascii="Calibri" w:hAnsi="Calibri" w:cs="Calibri"/>
                <w:b/>
                <w:bCs/>
                <w:sz w:val="20"/>
                <w:szCs w:val="20"/>
              </w:rPr>
            </w:pPr>
            <w:proofErr w:type="gramStart"/>
            <w:r w:rsidRPr="00394BD1">
              <w:rPr>
                <w:rFonts w:ascii="Calibri" w:hAnsi="Calibri" w:cs="Calibri"/>
                <w:b/>
                <w:bCs/>
                <w:sz w:val="20"/>
                <w:szCs w:val="20"/>
              </w:rPr>
              <w:t>P(</w:t>
            </w:r>
            <w:proofErr w:type="gramEnd"/>
            <w:r w:rsidRPr="00394BD1">
              <w:rPr>
                <w:rFonts w:ascii="Calibri" w:hAnsi="Calibri" w:cs="Calibri"/>
                <w:b/>
                <w:bCs/>
                <w:sz w:val="20"/>
                <w:szCs w:val="20"/>
              </w:rPr>
              <w:t>|β| &gt; 0)</w:t>
            </w:r>
          </w:p>
        </w:tc>
        <w:tc>
          <w:tcPr>
            <w:tcW w:w="1080" w:type="dxa"/>
            <w:vAlign w:val="center"/>
          </w:tcPr>
          <w:p w14:paraId="2A6AC16B" w14:textId="66799146" w:rsidR="00594760" w:rsidRPr="00394BD1" w:rsidRDefault="00594760" w:rsidP="00285895">
            <w:pPr>
              <w:spacing w:line="480" w:lineRule="auto"/>
              <w:jc w:val="center"/>
              <w:rPr>
                <w:rFonts w:ascii="Calibri" w:hAnsi="Calibri" w:cs="Calibri"/>
                <w:b/>
                <w:bCs/>
                <w:sz w:val="20"/>
                <w:szCs w:val="20"/>
              </w:rPr>
            </w:pPr>
            <w:proofErr w:type="gramStart"/>
            <w:r w:rsidRPr="00394BD1">
              <w:rPr>
                <w:rFonts w:ascii="Calibri" w:hAnsi="Calibri" w:cs="Calibri"/>
                <w:b/>
                <w:bCs/>
                <w:sz w:val="20"/>
                <w:szCs w:val="20"/>
              </w:rPr>
              <w:t>P(</w:t>
            </w:r>
            <w:proofErr w:type="gramEnd"/>
            <w:r w:rsidRPr="00394BD1">
              <w:rPr>
                <w:rFonts w:ascii="Calibri" w:hAnsi="Calibri" w:cs="Calibri"/>
                <w:b/>
                <w:bCs/>
                <w:sz w:val="20"/>
                <w:szCs w:val="20"/>
              </w:rPr>
              <w:t>|β| &gt; γ)</w:t>
            </w:r>
          </w:p>
        </w:tc>
      </w:tr>
      <w:tr w:rsidR="003F139B" w:rsidRPr="00394BD1" w14:paraId="486E8E40" w14:textId="77777777" w:rsidTr="00F97689">
        <w:tc>
          <w:tcPr>
            <w:tcW w:w="2065" w:type="dxa"/>
          </w:tcPr>
          <w:p w14:paraId="57228D18" w14:textId="23002B16" w:rsidR="003F139B" w:rsidRPr="00394BD1" w:rsidRDefault="003F139B" w:rsidP="003F139B">
            <w:pPr>
              <w:spacing w:line="480" w:lineRule="auto"/>
              <w:rPr>
                <w:rFonts w:ascii="Calibri" w:hAnsi="Calibri" w:cs="Calibri"/>
                <w:sz w:val="20"/>
                <w:szCs w:val="20"/>
              </w:rPr>
            </w:pPr>
            <w:r w:rsidRPr="00394BD1">
              <w:rPr>
                <w:rFonts w:ascii="Calibri" w:hAnsi="Calibri" w:cs="Calibri"/>
                <w:sz w:val="20"/>
                <w:szCs w:val="20"/>
              </w:rPr>
              <w:t>Log10 Viral Load at Year 2</w:t>
            </w:r>
          </w:p>
        </w:tc>
        <w:tc>
          <w:tcPr>
            <w:tcW w:w="1051" w:type="dxa"/>
            <w:vAlign w:val="center"/>
          </w:tcPr>
          <w:p w14:paraId="638BC94D" w14:textId="19281A21" w:rsidR="003F139B" w:rsidRPr="00394BD1" w:rsidRDefault="003F139B" w:rsidP="003F139B">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vAlign w:val="center"/>
          </w:tcPr>
          <w:p w14:paraId="49C3FBCB" w14:textId="4FE0241A" w:rsidR="003F139B" w:rsidRPr="00394BD1" w:rsidRDefault="003F139B" w:rsidP="007664B2">
            <w:pPr>
              <w:spacing w:line="480" w:lineRule="auto"/>
              <w:jc w:val="center"/>
              <w:rPr>
                <w:rFonts w:ascii="Calibri" w:hAnsi="Calibri" w:cs="Calibri"/>
                <w:sz w:val="20"/>
                <w:szCs w:val="20"/>
              </w:rPr>
            </w:pPr>
            <w:r>
              <w:rPr>
                <w:rFonts w:ascii="Calibri" w:hAnsi="Calibri" w:cs="Calibri"/>
                <w:sz w:val="22"/>
                <w:szCs w:val="22"/>
              </w:rPr>
              <w:t>1439.3</w:t>
            </w:r>
          </w:p>
        </w:tc>
        <w:tc>
          <w:tcPr>
            <w:tcW w:w="941" w:type="dxa"/>
            <w:vAlign w:val="center"/>
          </w:tcPr>
          <w:p w14:paraId="04B68B48" w14:textId="64D5C74B" w:rsidR="003F139B" w:rsidRPr="00394BD1" w:rsidRDefault="003F139B" w:rsidP="007664B2">
            <w:pPr>
              <w:spacing w:line="480" w:lineRule="auto"/>
              <w:jc w:val="center"/>
              <w:rPr>
                <w:rFonts w:ascii="Calibri" w:hAnsi="Calibri" w:cs="Calibri"/>
                <w:sz w:val="20"/>
                <w:szCs w:val="20"/>
              </w:rPr>
            </w:pPr>
            <w:r>
              <w:rPr>
                <w:rFonts w:ascii="Calibri" w:hAnsi="Calibri" w:cs="Calibri"/>
                <w:sz w:val="22"/>
                <w:szCs w:val="22"/>
              </w:rPr>
              <w:t>1438.44</w:t>
            </w:r>
          </w:p>
        </w:tc>
        <w:tc>
          <w:tcPr>
            <w:tcW w:w="1051" w:type="dxa"/>
            <w:vAlign w:val="center"/>
          </w:tcPr>
          <w:p w14:paraId="6A0A09BE" w14:textId="39DACA5D" w:rsidR="003F139B" w:rsidRPr="00394BD1" w:rsidRDefault="003F139B" w:rsidP="007664B2">
            <w:pPr>
              <w:spacing w:line="480" w:lineRule="auto"/>
              <w:jc w:val="center"/>
              <w:rPr>
                <w:rFonts w:ascii="Calibri" w:hAnsi="Calibri" w:cs="Calibri"/>
                <w:sz w:val="20"/>
                <w:szCs w:val="20"/>
              </w:rPr>
            </w:pPr>
            <w:r w:rsidRPr="00394BD1">
              <w:rPr>
                <w:rFonts w:ascii="Calibri" w:hAnsi="Calibri" w:cs="Calibri"/>
                <w:sz w:val="20"/>
                <w:szCs w:val="20"/>
              </w:rPr>
              <w:t>-0.02</w:t>
            </w:r>
            <w:r>
              <w:rPr>
                <w:rFonts w:ascii="Calibri" w:hAnsi="Calibri" w:cs="Calibri"/>
                <w:sz w:val="20"/>
                <w:szCs w:val="20"/>
              </w:rPr>
              <w:t>8</w:t>
            </w:r>
          </w:p>
        </w:tc>
        <w:tc>
          <w:tcPr>
            <w:tcW w:w="1890" w:type="dxa"/>
            <w:vAlign w:val="center"/>
          </w:tcPr>
          <w:p w14:paraId="1E24ADE5" w14:textId="16E59335" w:rsidR="003F139B" w:rsidRPr="00394BD1" w:rsidRDefault="003F139B" w:rsidP="007664B2">
            <w:pPr>
              <w:spacing w:line="480" w:lineRule="auto"/>
              <w:jc w:val="center"/>
              <w:rPr>
                <w:rFonts w:ascii="Calibri" w:hAnsi="Calibri" w:cs="Calibri"/>
                <w:sz w:val="20"/>
                <w:szCs w:val="20"/>
              </w:rPr>
            </w:pPr>
            <w:r w:rsidRPr="00394BD1">
              <w:rPr>
                <w:rFonts w:ascii="Calibri" w:hAnsi="Calibri" w:cs="Calibri"/>
                <w:sz w:val="20"/>
                <w:szCs w:val="20"/>
              </w:rPr>
              <w:t>(-0.436, 0.35</w:t>
            </w:r>
            <w:r>
              <w:rPr>
                <w:rFonts w:ascii="Calibri" w:hAnsi="Calibri" w:cs="Calibri"/>
                <w:sz w:val="20"/>
                <w:szCs w:val="20"/>
              </w:rPr>
              <w:t>9</w:t>
            </w:r>
            <w:r w:rsidRPr="00394BD1">
              <w:rPr>
                <w:rFonts w:ascii="Calibri" w:hAnsi="Calibri" w:cs="Calibri"/>
                <w:sz w:val="20"/>
                <w:szCs w:val="20"/>
              </w:rPr>
              <w:t>)</w:t>
            </w:r>
          </w:p>
        </w:tc>
        <w:tc>
          <w:tcPr>
            <w:tcW w:w="1244" w:type="dxa"/>
            <w:vAlign w:val="center"/>
          </w:tcPr>
          <w:p w14:paraId="23017073" w14:textId="28857316" w:rsidR="003F139B" w:rsidRPr="00394BD1" w:rsidRDefault="003F139B" w:rsidP="00F97689">
            <w:pPr>
              <w:spacing w:line="480" w:lineRule="auto"/>
              <w:jc w:val="center"/>
              <w:rPr>
                <w:rFonts w:ascii="Calibri" w:hAnsi="Calibri" w:cs="Calibri"/>
                <w:sz w:val="20"/>
                <w:szCs w:val="20"/>
              </w:rPr>
            </w:pPr>
            <w:r w:rsidRPr="00394BD1">
              <w:rPr>
                <w:rFonts w:ascii="Calibri" w:hAnsi="Calibri" w:cs="Calibri"/>
                <w:sz w:val="20"/>
                <w:szCs w:val="20"/>
              </w:rPr>
              <w:t>0.45</w:t>
            </w:r>
            <w:r>
              <w:rPr>
                <w:rFonts w:ascii="Calibri" w:hAnsi="Calibri" w:cs="Calibri"/>
                <w:sz w:val="20"/>
                <w:szCs w:val="20"/>
              </w:rPr>
              <w:t>0</w:t>
            </w:r>
          </w:p>
        </w:tc>
        <w:tc>
          <w:tcPr>
            <w:tcW w:w="1080" w:type="dxa"/>
            <w:vAlign w:val="center"/>
          </w:tcPr>
          <w:p w14:paraId="002FE4F0" w14:textId="1036BD3F" w:rsidR="003F139B" w:rsidRPr="00394BD1" w:rsidRDefault="003F139B" w:rsidP="00F97689">
            <w:pPr>
              <w:spacing w:line="480" w:lineRule="auto"/>
              <w:jc w:val="center"/>
              <w:rPr>
                <w:rFonts w:ascii="Calibri" w:hAnsi="Calibri" w:cs="Calibri"/>
                <w:sz w:val="20"/>
                <w:szCs w:val="20"/>
              </w:rPr>
            </w:pPr>
            <w:r w:rsidRPr="00394BD1">
              <w:rPr>
                <w:rFonts w:ascii="Calibri" w:hAnsi="Calibri" w:cs="Calibri"/>
                <w:sz w:val="20"/>
                <w:szCs w:val="20"/>
              </w:rPr>
              <w:t>0.016</w:t>
            </w:r>
          </w:p>
        </w:tc>
      </w:tr>
      <w:tr w:rsidR="00594760" w:rsidRPr="00394BD1" w14:paraId="3C85B565" w14:textId="77777777" w:rsidTr="00F97689">
        <w:tc>
          <w:tcPr>
            <w:tcW w:w="2065" w:type="dxa"/>
          </w:tcPr>
          <w:p w14:paraId="5453F688" w14:textId="244BAF44"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Log10 Viral Load </w:t>
            </w:r>
            <w:r w:rsidRPr="00394BD1">
              <w:rPr>
                <w:rFonts w:ascii="Calibri" w:hAnsi="Calibri" w:cs="Calibri"/>
                <w:sz w:val="20"/>
                <w:szCs w:val="20"/>
              </w:rPr>
              <w:t>at Year 2</w:t>
            </w:r>
          </w:p>
        </w:tc>
        <w:tc>
          <w:tcPr>
            <w:tcW w:w="1051" w:type="dxa"/>
            <w:vAlign w:val="center"/>
          </w:tcPr>
          <w:p w14:paraId="342599FF" w14:textId="6B1D3C49"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46BB6AFE" w14:textId="3CEC1F6A"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1435.4</w:t>
            </w:r>
          </w:p>
        </w:tc>
        <w:tc>
          <w:tcPr>
            <w:tcW w:w="941" w:type="dxa"/>
            <w:vAlign w:val="center"/>
          </w:tcPr>
          <w:p w14:paraId="21919644" w14:textId="51EDD854"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1434.22</w:t>
            </w:r>
          </w:p>
        </w:tc>
        <w:tc>
          <w:tcPr>
            <w:tcW w:w="1051" w:type="dxa"/>
            <w:vAlign w:val="center"/>
          </w:tcPr>
          <w:p w14:paraId="693E853E" w14:textId="4B77C320"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0.017</w:t>
            </w:r>
          </w:p>
        </w:tc>
        <w:tc>
          <w:tcPr>
            <w:tcW w:w="1890" w:type="dxa"/>
            <w:vAlign w:val="center"/>
          </w:tcPr>
          <w:p w14:paraId="1E8A93DC" w14:textId="2EE8810C"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(-0.365-0.431)</w:t>
            </w:r>
          </w:p>
        </w:tc>
        <w:tc>
          <w:tcPr>
            <w:tcW w:w="1244" w:type="dxa"/>
            <w:vAlign w:val="center"/>
          </w:tcPr>
          <w:p w14:paraId="03CE0071" w14:textId="1E50C6B8" w:rsidR="00594760" w:rsidRPr="00394BD1" w:rsidRDefault="005C0E87" w:rsidP="00F97689">
            <w:pPr>
              <w:spacing w:line="480" w:lineRule="auto"/>
              <w:jc w:val="center"/>
              <w:rPr>
                <w:rFonts w:ascii="Calibri" w:hAnsi="Calibri" w:cs="Calibri"/>
                <w:sz w:val="20"/>
                <w:szCs w:val="20"/>
              </w:rPr>
            </w:pPr>
            <w:r>
              <w:rPr>
                <w:rFonts w:ascii="Calibri" w:hAnsi="Calibri" w:cs="Calibri"/>
                <w:sz w:val="20"/>
                <w:szCs w:val="20"/>
              </w:rPr>
              <w:t>0.533</w:t>
            </w:r>
          </w:p>
        </w:tc>
        <w:tc>
          <w:tcPr>
            <w:tcW w:w="1080" w:type="dxa"/>
            <w:vAlign w:val="center"/>
          </w:tcPr>
          <w:p w14:paraId="45572DD2" w14:textId="1BB33141" w:rsidR="00594760" w:rsidRPr="00394BD1" w:rsidRDefault="005C0E87" w:rsidP="00F97689">
            <w:pPr>
              <w:spacing w:line="480" w:lineRule="auto"/>
              <w:jc w:val="center"/>
              <w:rPr>
                <w:rFonts w:ascii="Calibri" w:hAnsi="Calibri" w:cs="Calibri"/>
                <w:sz w:val="20"/>
                <w:szCs w:val="20"/>
              </w:rPr>
            </w:pPr>
            <w:r>
              <w:rPr>
                <w:rFonts w:ascii="Calibri" w:hAnsi="Calibri" w:cs="Calibri"/>
                <w:sz w:val="20"/>
                <w:szCs w:val="20"/>
              </w:rPr>
              <w:t>0.012</w:t>
            </w:r>
          </w:p>
        </w:tc>
      </w:tr>
      <w:tr w:rsidR="00594760" w:rsidRPr="00394BD1" w14:paraId="22DB9F51" w14:textId="77777777" w:rsidTr="00447A15">
        <w:tc>
          <w:tcPr>
            <w:tcW w:w="2065" w:type="dxa"/>
          </w:tcPr>
          <w:p w14:paraId="708CB0F1" w14:textId="068F7A1B"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CD4 Count </w:t>
            </w:r>
            <w:r w:rsidRPr="00394BD1">
              <w:rPr>
                <w:rFonts w:ascii="Calibri" w:hAnsi="Calibri" w:cs="Calibri"/>
                <w:sz w:val="20"/>
                <w:szCs w:val="20"/>
              </w:rPr>
              <w:t>at Year 2</w:t>
            </w:r>
          </w:p>
        </w:tc>
        <w:tc>
          <w:tcPr>
            <w:tcW w:w="1051" w:type="dxa"/>
            <w:vAlign w:val="center"/>
          </w:tcPr>
          <w:p w14:paraId="606CF1CE" w14:textId="50028099"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tcPr>
          <w:p w14:paraId="05F3FA63" w14:textId="61D5B267" w:rsidR="00594760" w:rsidRPr="00394BD1" w:rsidRDefault="00F97689" w:rsidP="008E61EF">
            <w:pPr>
              <w:spacing w:line="480" w:lineRule="auto"/>
              <w:jc w:val="center"/>
              <w:rPr>
                <w:rFonts w:ascii="Calibri" w:hAnsi="Calibri" w:cs="Calibri"/>
                <w:sz w:val="20"/>
                <w:szCs w:val="20"/>
              </w:rPr>
            </w:pPr>
            <w:r>
              <w:rPr>
                <w:rFonts w:ascii="Calibri" w:hAnsi="Calibri" w:cs="Calibri"/>
                <w:sz w:val="20"/>
                <w:szCs w:val="20"/>
              </w:rPr>
              <w:t>6126.4</w:t>
            </w:r>
          </w:p>
        </w:tc>
        <w:tc>
          <w:tcPr>
            <w:tcW w:w="941" w:type="dxa"/>
            <w:vAlign w:val="center"/>
          </w:tcPr>
          <w:p w14:paraId="4E85472C" w14:textId="43F91F11" w:rsidR="00594760" w:rsidRPr="00394BD1" w:rsidRDefault="00F97689" w:rsidP="008E61EF">
            <w:pPr>
              <w:spacing w:line="480" w:lineRule="auto"/>
              <w:jc w:val="center"/>
              <w:rPr>
                <w:rFonts w:ascii="Calibri" w:hAnsi="Calibri" w:cs="Calibri"/>
                <w:sz w:val="20"/>
                <w:szCs w:val="20"/>
              </w:rPr>
            </w:pPr>
            <w:r>
              <w:rPr>
                <w:rFonts w:ascii="Calibri" w:hAnsi="Calibri" w:cs="Calibri"/>
                <w:sz w:val="20"/>
                <w:szCs w:val="20"/>
              </w:rPr>
              <w:t>6123.29</w:t>
            </w:r>
          </w:p>
        </w:tc>
        <w:tc>
          <w:tcPr>
            <w:tcW w:w="1051" w:type="dxa"/>
          </w:tcPr>
          <w:p w14:paraId="6A084CEE" w14:textId="02E80DD9" w:rsidR="00594760" w:rsidRPr="00394BD1" w:rsidRDefault="00F97689" w:rsidP="00285895">
            <w:pPr>
              <w:spacing w:line="480" w:lineRule="auto"/>
              <w:rPr>
                <w:rFonts w:ascii="Calibri" w:hAnsi="Calibri" w:cs="Calibri"/>
                <w:sz w:val="20"/>
                <w:szCs w:val="20"/>
              </w:rPr>
            </w:pPr>
            <w:r>
              <w:rPr>
                <w:rFonts w:ascii="Calibri" w:hAnsi="Calibri" w:cs="Calibri"/>
                <w:sz w:val="20"/>
                <w:szCs w:val="20"/>
              </w:rPr>
              <w:t>-148.399</w:t>
            </w:r>
          </w:p>
        </w:tc>
        <w:tc>
          <w:tcPr>
            <w:tcW w:w="1890" w:type="dxa"/>
            <w:vAlign w:val="center"/>
          </w:tcPr>
          <w:p w14:paraId="5B7C4085" w14:textId="17F84EC5" w:rsidR="00594760" w:rsidRPr="00394BD1" w:rsidRDefault="00F97689" w:rsidP="00447A15">
            <w:pPr>
              <w:spacing w:line="480" w:lineRule="auto"/>
              <w:jc w:val="center"/>
              <w:rPr>
                <w:rFonts w:ascii="Calibri" w:hAnsi="Calibri" w:cs="Calibri"/>
                <w:sz w:val="20"/>
                <w:szCs w:val="20"/>
              </w:rPr>
            </w:pPr>
            <w:r>
              <w:rPr>
                <w:rFonts w:ascii="Calibri" w:hAnsi="Calibri" w:cs="Calibri"/>
                <w:sz w:val="20"/>
                <w:szCs w:val="20"/>
              </w:rPr>
              <w:t>(-208.554, -87.992)</w:t>
            </w:r>
          </w:p>
        </w:tc>
        <w:tc>
          <w:tcPr>
            <w:tcW w:w="1244" w:type="dxa"/>
            <w:vAlign w:val="center"/>
          </w:tcPr>
          <w:p w14:paraId="6EA05BD9" w14:textId="2BF29F4E" w:rsidR="00594760" w:rsidRPr="00394BD1" w:rsidRDefault="00F97689" w:rsidP="00447A15">
            <w:pPr>
              <w:spacing w:line="480" w:lineRule="auto"/>
              <w:jc w:val="center"/>
              <w:rPr>
                <w:rFonts w:ascii="Calibri" w:hAnsi="Calibri" w:cs="Calibri"/>
                <w:sz w:val="20"/>
                <w:szCs w:val="20"/>
              </w:rPr>
            </w:pPr>
            <w:r>
              <w:rPr>
                <w:rFonts w:ascii="Calibri" w:hAnsi="Calibri" w:cs="Calibri"/>
                <w:sz w:val="20"/>
                <w:szCs w:val="20"/>
              </w:rPr>
              <w:t>0</w:t>
            </w:r>
          </w:p>
        </w:tc>
        <w:tc>
          <w:tcPr>
            <w:tcW w:w="1080" w:type="dxa"/>
            <w:vAlign w:val="center"/>
          </w:tcPr>
          <w:p w14:paraId="48C40409" w14:textId="261F12C1" w:rsidR="00594760" w:rsidRPr="00394BD1" w:rsidRDefault="00F97689" w:rsidP="00447A15">
            <w:pPr>
              <w:spacing w:line="480" w:lineRule="auto"/>
              <w:jc w:val="center"/>
              <w:rPr>
                <w:rFonts w:ascii="Calibri" w:hAnsi="Calibri" w:cs="Calibri"/>
                <w:sz w:val="20"/>
                <w:szCs w:val="20"/>
              </w:rPr>
            </w:pPr>
            <w:r>
              <w:rPr>
                <w:rFonts w:ascii="Calibri" w:hAnsi="Calibri" w:cs="Calibri"/>
                <w:sz w:val="20"/>
                <w:szCs w:val="20"/>
              </w:rPr>
              <w:t>0.99</w:t>
            </w:r>
          </w:p>
        </w:tc>
      </w:tr>
      <w:tr w:rsidR="00594760" w:rsidRPr="00394BD1" w14:paraId="0A2846B4" w14:textId="77777777" w:rsidTr="00F47884">
        <w:tc>
          <w:tcPr>
            <w:tcW w:w="2065" w:type="dxa"/>
          </w:tcPr>
          <w:p w14:paraId="5E7BBC4B" w14:textId="058237BB"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CD4 Count </w:t>
            </w:r>
            <w:r w:rsidRPr="00394BD1">
              <w:rPr>
                <w:rFonts w:ascii="Calibri" w:hAnsi="Calibri" w:cs="Calibri"/>
                <w:sz w:val="20"/>
                <w:szCs w:val="20"/>
              </w:rPr>
              <w:t>at Year 2</w:t>
            </w:r>
          </w:p>
        </w:tc>
        <w:tc>
          <w:tcPr>
            <w:tcW w:w="1051" w:type="dxa"/>
            <w:vAlign w:val="center"/>
          </w:tcPr>
          <w:p w14:paraId="4BF3693B" w14:textId="714DF78D"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5B202089" w14:textId="6C391B1C" w:rsidR="00594760" w:rsidRPr="00394BD1" w:rsidRDefault="004F1835" w:rsidP="00F47884">
            <w:pPr>
              <w:spacing w:line="480" w:lineRule="auto"/>
              <w:jc w:val="center"/>
              <w:rPr>
                <w:rFonts w:ascii="Calibri" w:hAnsi="Calibri" w:cs="Calibri"/>
                <w:sz w:val="20"/>
                <w:szCs w:val="20"/>
              </w:rPr>
            </w:pPr>
            <w:r>
              <w:rPr>
                <w:rFonts w:ascii="Calibri" w:hAnsi="Calibri" w:cs="Calibri"/>
                <w:sz w:val="20"/>
                <w:szCs w:val="20"/>
              </w:rPr>
              <w:t>6124.1</w:t>
            </w:r>
          </w:p>
        </w:tc>
        <w:tc>
          <w:tcPr>
            <w:tcW w:w="941" w:type="dxa"/>
            <w:vAlign w:val="center"/>
          </w:tcPr>
          <w:p w14:paraId="5418CA0F" w14:textId="090D0837" w:rsidR="00594760" w:rsidRPr="00394BD1" w:rsidRDefault="00C912AE" w:rsidP="00F47884">
            <w:pPr>
              <w:spacing w:line="480" w:lineRule="auto"/>
              <w:jc w:val="center"/>
              <w:rPr>
                <w:rFonts w:ascii="Calibri" w:hAnsi="Calibri" w:cs="Calibri"/>
                <w:sz w:val="20"/>
                <w:szCs w:val="20"/>
              </w:rPr>
            </w:pPr>
            <w:r>
              <w:rPr>
                <w:rFonts w:ascii="Calibri" w:hAnsi="Calibri" w:cs="Calibri"/>
                <w:sz w:val="20"/>
                <w:szCs w:val="20"/>
              </w:rPr>
              <w:t>6121.2</w:t>
            </w:r>
          </w:p>
        </w:tc>
        <w:tc>
          <w:tcPr>
            <w:tcW w:w="1051" w:type="dxa"/>
            <w:vAlign w:val="center"/>
          </w:tcPr>
          <w:p w14:paraId="560C822E" w14:textId="5FC624B6"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-152.973</w:t>
            </w:r>
          </w:p>
        </w:tc>
        <w:tc>
          <w:tcPr>
            <w:tcW w:w="1890" w:type="dxa"/>
            <w:vAlign w:val="center"/>
          </w:tcPr>
          <w:p w14:paraId="38EB0BA8" w14:textId="1228234C"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(-209.429, -94.478)</w:t>
            </w:r>
          </w:p>
        </w:tc>
        <w:tc>
          <w:tcPr>
            <w:tcW w:w="1244" w:type="dxa"/>
            <w:vAlign w:val="center"/>
          </w:tcPr>
          <w:p w14:paraId="60383158" w14:textId="28DED534"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0</w:t>
            </w:r>
          </w:p>
        </w:tc>
        <w:tc>
          <w:tcPr>
            <w:tcW w:w="1080" w:type="dxa"/>
            <w:vAlign w:val="center"/>
          </w:tcPr>
          <w:p w14:paraId="2C2B09EB" w14:textId="769554B6"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0.99</w:t>
            </w:r>
          </w:p>
        </w:tc>
      </w:tr>
      <w:tr w:rsidR="00594760" w:rsidRPr="00394BD1" w14:paraId="312D16C1" w14:textId="77777777" w:rsidTr="00F47884">
        <w:tc>
          <w:tcPr>
            <w:tcW w:w="2065" w:type="dxa"/>
          </w:tcPr>
          <w:p w14:paraId="462D220F" w14:textId="03A8ECA6"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Physical QoL </w:t>
            </w:r>
            <w:r w:rsidRPr="00394BD1">
              <w:rPr>
                <w:rFonts w:ascii="Calibri" w:hAnsi="Calibri" w:cs="Calibri"/>
                <w:sz w:val="20"/>
                <w:szCs w:val="20"/>
              </w:rPr>
              <w:t>at Year 2</w:t>
            </w:r>
          </w:p>
        </w:tc>
        <w:tc>
          <w:tcPr>
            <w:tcW w:w="1051" w:type="dxa"/>
            <w:vAlign w:val="center"/>
          </w:tcPr>
          <w:p w14:paraId="4C807BE8" w14:textId="30C952BB"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vAlign w:val="center"/>
          </w:tcPr>
          <w:p w14:paraId="0E3E9273" w14:textId="6B023C98" w:rsidR="00594760" w:rsidRDefault="007C21F1" w:rsidP="00F47884">
            <w:pPr>
              <w:spacing w:line="480" w:lineRule="auto"/>
              <w:jc w:val="center"/>
              <w:rPr>
                <w:rFonts w:ascii="Calibri" w:hAnsi="Calibri" w:cs="Calibri"/>
                <w:sz w:val="20"/>
                <w:szCs w:val="20"/>
              </w:rPr>
            </w:pPr>
            <w:r>
              <w:rPr>
                <w:rFonts w:ascii="Calibri" w:hAnsi="Calibri" w:cs="Calibri"/>
                <w:sz w:val="20"/>
                <w:szCs w:val="20"/>
              </w:rPr>
              <w:t>3225.5</w:t>
            </w:r>
          </w:p>
        </w:tc>
        <w:tc>
          <w:tcPr>
            <w:tcW w:w="941" w:type="dxa"/>
            <w:vAlign w:val="center"/>
          </w:tcPr>
          <w:p w14:paraId="781E40AE" w14:textId="3934C65A"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3223.44</w:t>
            </w:r>
          </w:p>
        </w:tc>
        <w:tc>
          <w:tcPr>
            <w:tcW w:w="1051" w:type="dxa"/>
            <w:vAlign w:val="center"/>
          </w:tcPr>
          <w:p w14:paraId="3BA44567" w14:textId="4777AE7C"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-3.332</w:t>
            </w:r>
          </w:p>
        </w:tc>
        <w:tc>
          <w:tcPr>
            <w:tcW w:w="1890" w:type="dxa"/>
            <w:vAlign w:val="center"/>
          </w:tcPr>
          <w:p w14:paraId="2807535E" w14:textId="328AD751"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(-6.150, -0.790)</w:t>
            </w:r>
          </w:p>
        </w:tc>
        <w:tc>
          <w:tcPr>
            <w:tcW w:w="1244" w:type="dxa"/>
            <w:vAlign w:val="center"/>
          </w:tcPr>
          <w:p w14:paraId="68DAEE04" w14:textId="5A8E7A37"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0.008</w:t>
            </w:r>
          </w:p>
        </w:tc>
        <w:tc>
          <w:tcPr>
            <w:tcW w:w="1080" w:type="dxa"/>
            <w:vAlign w:val="center"/>
          </w:tcPr>
          <w:p w14:paraId="3C15F38C" w14:textId="5887D429"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0.835</w:t>
            </w:r>
          </w:p>
        </w:tc>
      </w:tr>
      <w:tr w:rsidR="00594760" w:rsidRPr="00394BD1" w14:paraId="24F04A22" w14:textId="77777777" w:rsidTr="00F010C0">
        <w:tc>
          <w:tcPr>
            <w:tcW w:w="2065" w:type="dxa"/>
          </w:tcPr>
          <w:p w14:paraId="15209BE5" w14:textId="33C01181"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Physical QoL </w:t>
            </w:r>
            <w:r w:rsidRPr="00394BD1">
              <w:rPr>
                <w:rFonts w:ascii="Calibri" w:hAnsi="Calibri" w:cs="Calibri"/>
                <w:sz w:val="20"/>
                <w:szCs w:val="20"/>
              </w:rPr>
              <w:t>at Year 2</w:t>
            </w:r>
          </w:p>
        </w:tc>
        <w:tc>
          <w:tcPr>
            <w:tcW w:w="1051" w:type="dxa"/>
            <w:vAlign w:val="center"/>
          </w:tcPr>
          <w:p w14:paraId="1F094AE7" w14:textId="595901FF"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38A25E86" w14:textId="5F4DAC9E" w:rsidR="00594760" w:rsidRDefault="00F010C0" w:rsidP="00F010C0">
            <w:pPr>
              <w:spacing w:line="480" w:lineRule="auto"/>
              <w:jc w:val="center"/>
              <w:rPr>
                <w:rFonts w:ascii="Calibri" w:hAnsi="Calibri" w:cs="Calibri"/>
                <w:sz w:val="20"/>
                <w:szCs w:val="20"/>
              </w:rPr>
            </w:pPr>
            <w:r>
              <w:rPr>
                <w:rFonts w:ascii="Calibri" w:hAnsi="Calibri" w:cs="Calibri"/>
                <w:sz w:val="20"/>
                <w:szCs w:val="20"/>
              </w:rPr>
              <w:t>3223.9</w:t>
            </w:r>
          </w:p>
        </w:tc>
        <w:tc>
          <w:tcPr>
            <w:tcW w:w="941" w:type="dxa"/>
            <w:vAlign w:val="center"/>
          </w:tcPr>
          <w:p w14:paraId="428B47ED" w14:textId="6877AB35"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3222.12</w:t>
            </w:r>
          </w:p>
        </w:tc>
        <w:tc>
          <w:tcPr>
            <w:tcW w:w="1051" w:type="dxa"/>
            <w:vAlign w:val="center"/>
          </w:tcPr>
          <w:p w14:paraId="745317ED" w14:textId="255E3C90"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-3.567</w:t>
            </w:r>
          </w:p>
        </w:tc>
        <w:tc>
          <w:tcPr>
            <w:tcW w:w="1890" w:type="dxa"/>
            <w:vAlign w:val="center"/>
          </w:tcPr>
          <w:p w14:paraId="32C9CE38" w14:textId="5CB5F320"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(-6.339, -0.964)</w:t>
            </w:r>
          </w:p>
        </w:tc>
        <w:tc>
          <w:tcPr>
            <w:tcW w:w="1244" w:type="dxa"/>
            <w:vAlign w:val="center"/>
          </w:tcPr>
          <w:p w14:paraId="7759C063" w14:textId="06D939DA"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0.005</w:t>
            </w:r>
          </w:p>
        </w:tc>
        <w:tc>
          <w:tcPr>
            <w:tcW w:w="1080" w:type="dxa"/>
            <w:vAlign w:val="center"/>
          </w:tcPr>
          <w:p w14:paraId="02F8FC36" w14:textId="0E51C77E"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0.872</w:t>
            </w:r>
          </w:p>
        </w:tc>
      </w:tr>
      <w:tr w:rsidR="00594760" w:rsidRPr="00394BD1" w14:paraId="09921AF5" w14:textId="77777777" w:rsidTr="007664B2">
        <w:tc>
          <w:tcPr>
            <w:tcW w:w="2065" w:type="dxa"/>
          </w:tcPr>
          <w:p w14:paraId="3158BBC4" w14:textId="589141E0"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Mental QoL </w:t>
            </w:r>
            <w:r w:rsidRPr="00394BD1">
              <w:rPr>
                <w:rFonts w:ascii="Calibri" w:hAnsi="Calibri" w:cs="Calibri"/>
                <w:sz w:val="20"/>
                <w:szCs w:val="20"/>
              </w:rPr>
              <w:t>at Year 2</w:t>
            </w:r>
          </w:p>
        </w:tc>
        <w:tc>
          <w:tcPr>
            <w:tcW w:w="1051" w:type="dxa"/>
            <w:vAlign w:val="center"/>
          </w:tcPr>
          <w:p w14:paraId="34282EA3" w14:textId="2BBD2463"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tcPr>
          <w:p w14:paraId="501F5D14" w14:textId="57813692" w:rsidR="00594760" w:rsidRDefault="00373620" w:rsidP="00373620">
            <w:pPr>
              <w:spacing w:line="480" w:lineRule="auto"/>
              <w:jc w:val="center"/>
              <w:rPr>
                <w:rFonts w:ascii="Calibri" w:hAnsi="Calibri" w:cs="Calibri"/>
                <w:sz w:val="20"/>
                <w:szCs w:val="20"/>
              </w:rPr>
            </w:pPr>
            <w:r>
              <w:rPr>
                <w:rFonts w:ascii="Calibri" w:hAnsi="Calibri" w:cs="Calibri"/>
                <w:sz w:val="20"/>
                <w:szCs w:val="20"/>
              </w:rPr>
              <w:t>3444.8</w:t>
            </w:r>
          </w:p>
        </w:tc>
        <w:tc>
          <w:tcPr>
            <w:tcW w:w="941" w:type="dxa"/>
            <w:vAlign w:val="center"/>
          </w:tcPr>
          <w:p w14:paraId="0491F44B" w14:textId="73CA04D0"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3442.85</w:t>
            </w:r>
          </w:p>
        </w:tc>
        <w:tc>
          <w:tcPr>
            <w:tcW w:w="1051" w:type="dxa"/>
          </w:tcPr>
          <w:p w14:paraId="6E5582E3" w14:textId="28278A0A"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-0.49</w:t>
            </w:r>
            <w:r>
              <w:rPr>
                <w:rFonts w:ascii="Calibri" w:hAnsi="Calibri" w:cs="Calibri"/>
                <w:sz w:val="20"/>
                <w:szCs w:val="20"/>
              </w:rPr>
              <w:t>7</w:t>
            </w:r>
          </w:p>
        </w:tc>
        <w:tc>
          <w:tcPr>
            <w:tcW w:w="1890" w:type="dxa"/>
          </w:tcPr>
          <w:p w14:paraId="618B2DA8" w14:textId="770D8AC1"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(-4.002, 2.968)</w:t>
            </w:r>
          </w:p>
        </w:tc>
        <w:tc>
          <w:tcPr>
            <w:tcW w:w="1244" w:type="dxa"/>
          </w:tcPr>
          <w:p w14:paraId="4CD5B0AF" w14:textId="1941E008"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0.392</w:t>
            </w:r>
          </w:p>
        </w:tc>
        <w:tc>
          <w:tcPr>
            <w:tcW w:w="1080" w:type="dxa"/>
          </w:tcPr>
          <w:p w14:paraId="33637527" w14:textId="3CB45FD2"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0.278</w:t>
            </w:r>
          </w:p>
        </w:tc>
      </w:tr>
      <w:tr w:rsidR="00594760" w:rsidRPr="00394BD1" w14:paraId="75042640" w14:textId="77777777" w:rsidTr="003C6264">
        <w:tc>
          <w:tcPr>
            <w:tcW w:w="2065" w:type="dxa"/>
          </w:tcPr>
          <w:p w14:paraId="4520EEE9" w14:textId="28FBE831"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Mental QoL </w:t>
            </w:r>
            <w:r w:rsidRPr="00394BD1">
              <w:rPr>
                <w:rFonts w:ascii="Calibri" w:hAnsi="Calibri" w:cs="Calibri"/>
                <w:sz w:val="20"/>
                <w:szCs w:val="20"/>
              </w:rPr>
              <w:t>at Year 2</w:t>
            </w:r>
          </w:p>
        </w:tc>
        <w:tc>
          <w:tcPr>
            <w:tcW w:w="1051" w:type="dxa"/>
            <w:vAlign w:val="center"/>
          </w:tcPr>
          <w:p w14:paraId="1B7A4C8B" w14:textId="6C066183"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3C54C2DD" w14:textId="7D01C769" w:rsidR="00594760" w:rsidRDefault="003C6264" w:rsidP="003C6264">
            <w:pPr>
              <w:spacing w:line="480" w:lineRule="auto"/>
              <w:jc w:val="center"/>
              <w:rPr>
                <w:rFonts w:ascii="Calibri" w:hAnsi="Calibri" w:cs="Calibri"/>
                <w:sz w:val="20"/>
                <w:szCs w:val="20"/>
              </w:rPr>
            </w:pPr>
            <w:r>
              <w:rPr>
                <w:rFonts w:ascii="Calibri" w:hAnsi="Calibri" w:cs="Calibri"/>
                <w:sz w:val="20"/>
                <w:szCs w:val="20"/>
              </w:rPr>
              <w:t>3444.5</w:t>
            </w:r>
          </w:p>
        </w:tc>
        <w:tc>
          <w:tcPr>
            <w:tcW w:w="941" w:type="dxa"/>
            <w:vAlign w:val="center"/>
          </w:tcPr>
          <w:p w14:paraId="3DD7398D" w14:textId="2AACF838"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3442.29</w:t>
            </w:r>
          </w:p>
        </w:tc>
        <w:tc>
          <w:tcPr>
            <w:tcW w:w="1051" w:type="dxa"/>
            <w:vAlign w:val="center"/>
          </w:tcPr>
          <w:p w14:paraId="04C7B3E3" w14:textId="6120375B"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-0.742</w:t>
            </w:r>
          </w:p>
        </w:tc>
        <w:tc>
          <w:tcPr>
            <w:tcW w:w="1890" w:type="dxa"/>
            <w:vAlign w:val="center"/>
          </w:tcPr>
          <w:p w14:paraId="7C4CC0E3" w14:textId="746750F7"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(-4.290, 2.803)</w:t>
            </w:r>
          </w:p>
        </w:tc>
        <w:tc>
          <w:tcPr>
            <w:tcW w:w="1244" w:type="dxa"/>
            <w:vAlign w:val="center"/>
          </w:tcPr>
          <w:p w14:paraId="2A877A50" w14:textId="71AE20E8"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0.343</w:t>
            </w:r>
          </w:p>
        </w:tc>
        <w:tc>
          <w:tcPr>
            <w:tcW w:w="1080" w:type="dxa"/>
            <w:vAlign w:val="center"/>
          </w:tcPr>
          <w:p w14:paraId="2790B1DD" w14:textId="79E1CBF5"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0.308</w:t>
            </w:r>
          </w:p>
        </w:tc>
      </w:tr>
    </w:tbl>
    <w:p w14:paraId="3132AADE" w14:textId="77777777" w:rsidR="00DC62A7" w:rsidRDefault="00DC62A7" w:rsidP="009E599A">
      <w:pPr>
        <w:spacing w:line="480" w:lineRule="auto"/>
        <w:rPr>
          <w:rFonts w:ascii="Calibri" w:hAnsi="Calibri" w:cs="Calibri"/>
        </w:rPr>
      </w:pPr>
    </w:p>
    <w:p w14:paraId="6ACD772F" w14:textId="77777777" w:rsidR="00557E3B" w:rsidRDefault="00557E3B" w:rsidP="009E599A">
      <w:pPr>
        <w:spacing w:line="480" w:lineRule="auto"/>
        <w:rPr>
          <w:rFonts w:ascii="Calibri" w:hAnsi="Calibri" w:cs="Calibri"/>
        </w:rPr>
      </w:pPr>
    </w:p>
    <w:p w14:paraId="3D40A55F" w14:textId="77777777" w:rsidR="00557E3B" w:rsidRDefault="00557E3B" w:rsidP="009E599A">
      <w:pPr>
        <w:spacing w:line="480" w:lineRule="auto"/>
        <w:rPr>
          <w:rFonts w:ascii="Calibri" w:hAnsi="Calibri" w:cs="Calibri"/>
        </w:rPr>
      </w:pPr>
    </w:p>
    <w:p w14:paraId="7BBF9ED1" w14:textId="71395E53" w:rsidR="004219FE" w:rsidRPr="00116626" w:rsidRDefault="004219FE" w:rsidP="009E599A">
      <w:pPr>
        <w:spacing w:line="480" w:lineRule="auto"/>
        <w:rPr>
          <w:rFonts w:ascii="Calibri" w:hAnsi="Calibri" w:cs="Calibri"/>
        </w:rPr>
      </w:pPr>
    </w:p>
    <w:sectPr w:rsidR="004219FE" w:rsidRPr="0011662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8757" w14:textId="77777777" w:rsidR="00E5741B" w:rsidRDefault="00E5741B" w:rsidP="00DF417D">
      <w:pPr>
        <w:spacing w:after="0" w:line="240" w:lineRule="auto"/>
      </w:pPr>
      <w:r>
        <w:separator/>
      </w:r>
    </w:p>
  </w:endnote>
  <w:endnote w:type="continuationSeparator" w:id="0">
    <w:p w14:paraId="1210F152" w14:textId="77777777" w:rsidR="00E5741B" w:rsidRDefault="00E5741B" w:rsidP="00DF4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500662"/>
      <w:docPartObj>
        <w:docPartGallery w:val="Page Numbers (Bottom of Page)"/>
        <w:docPartUnique/>
      </w:docPartObj>
    </w:sdtPr>
    <w:sdtEndPr>
      <w:rPr>
        <w:color w:val="7F7F7F" w:themeColor="background1" w:themeShade="7F"/>
        <w:spacing w:val="60"/>
      </w:rPr>
    </w:sdtEndPr>
    <w:sdtContent>
      <w:p w14:paraId="19AAF6DF" w14:textId="478B5650" w:rsidR="00DF417D" w:rsidRDefault="00DF417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DD9ADD" w14:textId="77777777" w:rsidR="00DF417D" w:rsidRDefault="00DF4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9439" w14:textId="77777777" w:rsidR="00E5741B" w:rsidRDefault="00E5741B" w:rsidP="00DF417D">
      <w:pPr>
        <w:spacing w:after="0" w:line="240" w:lineRule="auto"/>
      </w:pPr>
      <w:r>
        <w:separator/>
      </w:r>
    </w:p>
  </w:footnote>
  <w:footnote w:type="continuationSeparator" w:id="0">
    <w:p w14:paraId="15FE05DE" w14:textId="77777777" w:rsidR="00E5741B" w:rsidRDefault="00E5741B" w:rsidP="00DF4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7C9"/>
    <w:multiLevelType w:val="multilevel"/>
    <w:tmpl w:val="04D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1187"/>
    <w:multiLevelType w:val="multilevel"/>
    <w:tmpl w:val="3FD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368C"/>
    <w:multiLevelType w:val="multilevel"/>
    <w:tmpl w:val="AF4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0743"/>
    <w:multiLevelType w:val="multilevel"/>
    <w:tmpl w:val="986A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7791"/>
    <w:multiLevelType w:val="multilevel"/>
    <w:tmpl w:val="9D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B6E9D"/>
    <w:multiLevelType w:val="multilevel"/>
    <w:tmpl w:val="8236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4610B"/>
    <w:multiLevelType w:val="multilevel"/>
    <w:tmpl w:val="608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B2AFD"/>
    <w:multiLevelType w:val="multilevel"/>
    <w:tmpl w:val="AC5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81C7B"/>
    <w:multiLevelType w:val="multilevel"/>
    <w:tmpl w:val="C17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C067D"/>
    <w:multiLevelType w:val="multilevel"/>
    <w:tmpl w:val="2F30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16B15"/>
    <w:multiLevelType w:val="multilevel"/>
    <w:tmpl w:val="B52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C0CAE"/>
    <w:multiLevelType w:val="multilevel"/>
    <w:tmpl w:val="1E9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437F0"/>
    <w:multiLevelType w:val="multilevel"/>
    <w:tmpl w:val="802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75DFC"/>
    <w:multiLevelType w:val="multilevel"/>
    <w:tmpl w:val="ADA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C10B3"/>
    <w:multiLevelType w:val="multilevel"/>
    <w:tmpl w:val="C7E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869AB"/>
    <w:multiLevelType w:val="multilevel"/>
    <w:tmpl w:val="158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A7BC8"/>
    <w:multiLevelType w:val="multilevel"/>
    <w:tmpl w:val="F4A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82BD3"/>
    <w:multiLevelType w:val="multilevel"/>
    <w:tmpl w:val="F414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8216EC"/>
    <w:multiLevelType w:val="multilevel"/>
    <w:tmpl w:val="075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73ADB"/>
    <w:multiLevelType w:val="multilevel"/>
    <w:tmpl w:val="5A2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20FC6"/>
    <w:multiLevelType w:val="multilevel"/>
    <w:tmpl w:val="82E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C2EBB"/>
    <w:multiLevelType w:val="multilevel"/>
    <w:tmpl w:val="F4C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D566D"/>
    <w:multiLevelType w:val="multilevel"/>
    <w:tmpl w:val="C116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93B07"/>
    <w:multiLevelType w:val="multilevel"/>
    <w:tmpl w:val="88D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26B60"/>
    <w:multiLevelType w:val="multilevel"/>
    <w:tmpl w:val="01A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26F1C"/>
    <w:multiLevelType w:val="multilevel"/>
    <w:tmpl w:val="977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D2CC9"/>
    <w:multiLevelType w:val="multilevel"/>
    <w:tmpl w:val="A8E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34491"/>
    <w:multiLevelType w:val="multilevel"/>
    <w:tmpl w:val="6CE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13710"/>
    <w:multiLevelType w:val="multilevel"/>
    <w:tmpl w:val="200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4755F"/>
    <w:multiLevelType w:val="multilevel"/>
    <w:tmpl w:val="06A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A5539"/>
    <w:multiLevelType w:val="multilevel"/>
    <w:tmpl w:val="508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6121E"/>
    <w:multiLevelType w:val="multilevel"/>
    <w:tmpl w:val="559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D5A73"/>
    <w:multiLevelType w:val="multilevel"/>
    <w:tmpl w:val="7CE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80369"/>
    <w:multiLevelType w:val="multilevel"/>
    <w:tmpl w:val="F04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31FA0"/>
    <w:multiLevelType w:val="multilevel"/>
    <w:tmpl w:val="DE7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969037">
    <w:abstractNumId w:val="17"/>
  </w:num>
  <w:num w:numId="2" w16cid:durableId="349262026">
    <w:abstractNumId w:val="6"/>
  </w:num>
  <w:num w:numId="3" w16cid:durableId="593707607">
    <w:abstractNumId w:val="7"/>
  </w:num>
  <w:num w:numId="4" w16cid:durableId="478108354">
    <w:abstractNumId w:val="28"/>
  </w:num>
  <w:num w:numId="5" w16cid:durableId="1588153618">
    <w:abstractNumId w:val="4"/>
  </w:num>
  <w:num w:numId="6" w16cid:durableId="1369840932">
    <w:abstractNumId w:val="31"/>
  </w:num>
  <w:num w:numId="7" w16cid:durableId="486164479">
    <w:abstractNumId w:val="8"/>
  </w:num>
  <w:num w:numId="8" w16cid:durableId="1405377683">
    <w:abstractNumId w:val="23"/>
  </w:num>
  <w:num w:numId="9" w16cid:durableId="1137802882">
    <w:abstractNumId w:val="24"/>
  </w:num>
  <w:num w:numId="10" w16cid:durableId="762451865">
    <w:abstractNumId w:val="12"/>
  </w:num>
  <w:num w:numId="11" w16cid:durableId="499541994">
    <w:abstractNumId w:val="33"/>
  </w:num>
  <w:num w:numId="12" w16cid:durableId="68046148">
    <w:abstractNumId w:val="18"/>
  </w:num>
  <w:num w:numId="13" w16cid:durableId="1895389308">
    <w:abstractNumId w:val="34"/>
  </w:num>
  <w:num w:numId="14" w16cid:durableId="2107192090">
    <w:abstractNumId w:val="29"/>
  </w:num>
  <w:num w:numId="15" w16cid:durableId="1796875757">
    <w:abstractNumId w:val="15"/>
  </w:num>
  <w:num w:numId="16" w16cid:durableId="1691376884">
    <w:abstractNumId w:val="21"/>
  </w:num>
  <w:num w:numId="17" w16cid:durableId="1797521697">
    <w:abstractNumId w:val="26"/>
  </w:num>
  <w:num w:numId="18" w16cid:durableId="1592203149">
    <w:abstractNumId w:val="32"/>
  </w:num>
  <w:num w:numId="19" w16cid:durableId="334455314">
    <w:abstractNumId w:val="11"/>
  </w:num>
  <w:num w:numId="20" w16cid:durableId="668555027">
    <w:abstractNumId w:val="1"/>
  </w:num>
  <w:num w:numId="21" w16cid:durableId="981883273">
    <w:abstractNumId w:val="19"/>
  </w:num>
  <w:num w:numId="22" w16cid:durableId="1282490379">
    <w:abstractNumId w:val="9"/>
  </w:num>
  <w:num w:numId="23" w16cid:durableId="580868379">
    <w:abstractNumId w:val="2"/>
  </w:num>
  <w:num w:numId="24" w16cid:durableId="1644114305">
    <w:abstractNumId w:val="20"/>
  </w:num>
  <w:num w:numId="25" w16cid:durableId="459229956">
    <w:abstractNumId w:val="30"/>
  </w:num>
  <w:num w:numId="26" w16cid:durableId="733089702">
    <w:abstractNumId w:val="14"/>
  </w:num>
  <w:num w:numId="27" w16cid:durableId="1018384607">
    <w:abstractNumId w:val="5"/>
  </w:num>
  <w:num w:numId="28" w16cid:durableId="717704853">
    <w:abstractNumId w:val="25"/>
  </w:num>
  <w:num w:numId="29" w16cid:durableId="411699422">
    <w:abstractNumId w:val="0"/>
  </w:num>
  <w:num w:numId="30" w16cid:durableId="721488550">
    <w:abstractNumId w:val="27"/>
  </w:num>
  <w:num w:numId="31" w16cid:durableId="1704089004">
    <w:abstractNumId w:val="16"/>
  </w:num>
  <w:num w:numId="32" w16cid:durableId="1391347991">
    <w:abstractNumId w:val="13"/>
  </w:num>
  <w:num w:numId="33" w16cid:durableId="670185343">
    <w:abstractNumId w:val="22"/>
  </w:num>
  <w:num w:numId="34" w16cid:durableId="219441573">
    <w:abstractNumId w:val="3"/>
  </w:num>
  <w:num w:numId="35" w16cid:durableId="766384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34"/>
    <w:rsid w:val="00000165"/>
    <w:rsid w:val="000070B0"/>
    <w:rsid w:val="000363E7"/>
    <w:rsid w:val="000467D6"/>
    <w:rsid w:val="00050EAD"/>
    <w:rsid w:val="00067B42"/>
    <w:rsid w:val="000738ED"/>
    <w:rsid w:val="00080ACB"/>
    <w:rsid w:val="00080C7B"/>
    <w:rsid w:val="00082516"/>
    <w:rsid w:val="000A3404"/>
    <w:rsid w:val="000B20B9"/>
    <w:rsid w:val="000B25B3"/>
    <w:rsid w:val="000C4674"/>
    <w:rsid w:val="000D668D"/>
    <w:rsid w:val="000E334A"/>
    <w:rsid w:val="000E6584"/>
    <w:rsid w:val="000F47BE"/>
    <w:rsid w:val="00106071"/>
    <w:rsid w:val="00116626"/>
    <w:rsid w:val="0012436C"/>
    <w:rsid w:val="00130C0C"/>
    <w:rsid w:val="00132AA2"/>
    <w:rsid w:val="001407BC"/>
    <w:rsid w:val="00146040"/>
    <w:rsid w:val="00152827"/>
    <w:rsid w:val="001701E0"/>
    <w:rsid w:val="001854F6"/>
    <w:rsid w:val="00193FA7"/>
    <w:rsid w:val="001945A3"/>
    <w:rsid w:val="00195BA3"/>
    <w:rsid w:val="001A6D51"/>
    <w:rsid w:val="001B1552"/>
    <w:rsid w:val="001B2601"/>
    <w:rsid w:val="00212717"/>
    <w:rsid w:val="0022503A"/>
    <w:rsid w:val="00230E5B"/>
    <w:rsid w:val="002451EC"/>
    <w:rsid w:val="00261665"/>
    <w:rsid w:val="002616EC"/>
    <w:rsid w:val="00280E19"/>
    <w:rsid w:val="00284D48"/>
    <w:rsid w:val="00285895"/>
    <w:rsid w:val="00290447"/>
    <w:rsid w:val="002906E3"/>
    <w:rsid w:val="00292666"/>
    <w:rsid w:val="002963DD"/>
    <w:rsid w:val="00296BDE"/>
    <w:rsid w:val="002A4FA0"/>
    <w:rsid w:val="002A6545"/>
    <w:rsid w:val="002C354C"/>
    <w:rsid w:val="002C6011"/>
    <w:rsid w:val="002D1E58"/>
    <w:rsid w:val="002D3A73"/>
    <w:rsid w:val="002E088F"/>
    <w:rsid w:val="002E23C8"/>
    <w:rsid w:val="002F35FD"/>
    <w:rsid w:val="00302B79"/>
    <w:rsid w:val="00303516"/>
    <w:rsid w:val="00313006"/>
    <w:rsid w:val="00321514"/>
    <w:rsid w:val="003244E8"/>
    <w:rsid w:val="00331296"/>
    <w:rsid w:val="00337DBC"/>
    <w:rsid w:val="00345A54"/>
    <w:rsid w:val="00350453"/>
    <w:rsid w:val="003664B0"/>
    <w:rsid w:val="00367DDB"/>
    <w:rsid w:val="00370406"/>
    <w:rsid w:val="00373620"/>
    <w:rsid w:val="003915AC"/>
    <w:rsid w:val="00394BD1"/>
    <w:rsid w:val="00396E86"/>
    <w:rsid w:val="003A185F"/>
    <w:rsid w:val="003A58BF"/>
    <w:rsid w:val="003B17CE"/>
    <w:rsid w:val="003B21BA"/>
    <w:rsid w:val="003C6264"/>
    <w:rsid w:val="003C7923"/>
    <w:rsid w:val="003D4C48"/>
    <w:rsid w:val="003F139B"/>
    <w:rsid w:val="003F4E52"/>
    <w:rsid w:val="003F6E54"/>
    <w:rsid w:val="004115C1"/>
    <w:rsid w:val="00420AC1"/>
    <w:rsid w:val="004219FE"/>
    <w:rsid w:val="00424F37"/>
    <w:rsid w:val="00426B4D"/>
    <w:rsid w:val="00435C8A"/>
    <w:rsid w:val="004364EA"/>
    <w:rsid w:val="00447A15"/>
    <w:rsid w:val="0045338E"/>
    <w:rsid w:val="00457427"/>
    <w:rsid w:val="00461532"/>
    <w:rsid w:val="0046466A"/>
    <w:rsid w:val="00467B55"/>
    <w:rsid w:val="00472018"/>
    <w:rsid w:val="00486BB2"/>
    <w:rsid w:val="004B634C"/>
    <w:rsid w:val="004C72CF"/>
    <w:rsid w:val="004E1F5A"/>
    <w:rsid w:val="004E32B6"/>
    <w:rsid w:val="004F1835"/>
    <w:rsid w:val="005004B0"/>
    <w:rsid w:val="00500FBE"/>
    <w:rsid w:val="005018D0"/>
    <w:rsid w:val="00501AE5"/>
    <w:rsid w:val="00501D1F"/>
    <w:rsid w:val="0050503F"/>
    <w:rsid w:val="0051630B"/>
    <w:rsid w:val="005173FD"/>
    <w:rsid w:val="00521E34"/>
    <w:rsid w:val="00525113"/>
    <w:rsid w:val="005326BB"/>
    <w:rsid w:val="005379D2"/>
    <w:rsid w:val="00542DB0"/>
    <w:rsid w:val="00545D78"/>
    <w:rsid w:val="00555EA5"/>
    <w:rsid w:val="00557E3B"/>
    <w:rsid w:val="00572F22"/>
    <w:rsid w:val="005738E1"/>
    <w:rsid w:val="00577ACC"/>
    <w:rsid w:val="00594760"/>
    <w:rsid w:val="00594FA1"/>
    <w:rsid w:val="005A29EB"/>
    <w:rsid w:val="005A6554"/>
    <w:rsid w:val="005B2013"/>
    <w:rsid w:val="005C0E87"/>
    <w:rsid w:val="005D01CF"/>
    <w:rsid w:val="005E167D"/>
    <w:rsid w:val="005E73B7"/>
    <w:rsid w:val="005F4A2A"/>
    <w:rsid w:val="00615B0F"/>
    <w:rsid w:val="006176D4"/>
    <w:rsid w:val="0062371F"/>
    <w:rsid w:val="00625995"/>
    <w:rsid w:val="00627FD2"/>
    <w:rsid w:val="00633EF5"/>
    <w:rsid w:val="00634272"/>
    <w:rsid w:val="0064374A"/>
    <w:rsid w:val="0065685C"/>
    <w:rsid w:val="006664BE"/>
    <w:rsid w:val="0066679F"/>
    <w:rsid w:val="00681080"/>
    <w:rsid w:val="00681544"/>
    <w:rsid w:val="0068335B"/>
    <w:rsid w:val="00686FEC"/>
    <w:rsid w:val="00690534"/>
    <w:rsid w:val="00695276"/>
    <w:rsid w:val="006A4534"/>
    <w:rsid w:val="006B0FCD"/>
    <w:rsid w:val="006B342E"/>
    <w:rsid w:val="006C4E7E"/>
    <w:rsid w:val="006D051B"/>
    <w:rsid w:val="006E36C4"/>
    <w:rsid w:val="006E5C43"/>
    <w:rsid w:val="006F4167"/>
    <w:rsid w:val="007006E9"/>
    <w:rsid w:val="007300E7"/>
    <w:rsid w:val="00731791"/>
    <w:rsid w:val="007349CA"/>
    <w:rsid w:val="0073650C"/>
    <w:rsid w:val="00744C16"/>
    <w:rsid w:val="007664B2"/>
    <w:rsid w:val="007B5756"/>
    <w:rsid w:val="007C21F1"/>
    <w:rsid w:val="007D5B32"/>
    <w:rsid w:val="007D6014"/>
    <w:rsid w:val="007E0727"/>
    <w:rsid w:val="007E2DB5"/>
    <w:rsid w:val="0080362F"/>
    <w:rsid w:val="00805666"/>
    <w:rsid w:val="008119F1"/>
    <w:rsid w:val="00834156"/>
    <w:rsid w:val="00837084"/>
    <w:rsid w:val="008436CD"/>
    <w:rsid w:val="00843AE6"/>
    <w:rsid w:val="00850DDF"/>
    <w:rsid w:val="00851EA5"/>
    <w:rsid w:val="008538B5"/>
    <w:rsid w:val="00855A2B"/>
    <w:rsid w:val="00862A3B"/>
    <w:rsid w:val="00863DCE"/>
    <w:rsid w:val="00864534"/>
    <w:rsid w:val="00865ECF"/>
    <w:rsid w:val="00871203"/>
    <w:rsid w:val="0087419A"/>
    <w:rsid w:val="0087684B"/>
    <w:rsid w:val="00891020"/>
    <w:rsid w:val="008A0AC9"/>
    <w:rsid w:val="008A1FC0"/>
    <w:rsid w:val="008A5D86"/>
    <w:rsid w:val="008A7543"/>
    <w:rsid w:val="008A76B3"/>
    <w:rsid w:val="008B35F1"/>
    <w:rsid w:val="008C2660"/>
    <w:rsid w:val="008D7572"/>
    <w:rsid w:val="008D7874"/>
    <w:rsid w:val="008E61EF"/>
    <w:rsid w:val="008F25C5"/>
    <w:rsid w:val="00901DF2"/>
    <w:rsid w:val="00905976"/>
    <w:rsid w:val="009157E0"/>
    <w:rsid w:val="009508A9"/>
    <w:rsid w:val="00950B40"/>
    <w:rsid w:val="00950F04"/>
    <w:rsid w:val="0095310E"/>
    <w:rsid w:val="00955945"/>
    <w:rsid w:val="00956F71"/>
    <w:rsid w:val="00965114"/>
    <w:rsid w:val="0097187F"/>
    <w:rsid w:val="00971B4A"/>
    <w:rsid w:val="0097679A"/>
    <w:rsid w:val="0098087C"/>
    <w:rsid w:val="00992A2E"/>
    <w:rsid w:val="009A0A92"/>
    <w:rsid w:val="009A19CE"/>
    <w:rsid w:val="009A4C23"/>
    <w:rsid w:val="009C6266"/>
    <w:rsid w:val="009D5CB4"/>
    <w:rsid w:val="009E4BCE"/>
    <w:rsid w:val="009E599A"/>
    <w:rsid w:val="009F0EFF"/>
    <w:rsid w:val="009F79F4"/>
    <w:rsid w:val="00A037B3"/>
    <w:rsid w:val="00A21CC8"/>
    <w:rsid w:val="00A23DB6"/>
    <w:rsid w:val="00A26954"/>
    <w:rsid w:val="00A503D7"/>
    <w:rsid w:val="00A521C7"/>
    <w:rsid w:val="00A6585F"/>
    <w:rsid w:val="00A65CC1"/>
    <w:rsid w:val="00A90A19"/>
    <w:rsid w:val="00A939F7"/>
    <w:rsid w:val="00AA7CFF"/>
    <w:rsid w:val="00AB685D"/>
    <w:rsid w:val="00AD1D74"/>
    <w:rsid w:val="00AD30B7"/>
    <w:rsid w:val="00AF7DE2"/>
    <w:rsid w:val="00B074AF"/>
    <w:rsid w:val="00B21A0C"/>
    <w:rsid w:val="00B2473B"/>
    <w:rsid w:val="00B26CDB"/>
    <w:rsid w:val="00B26F5F"/>
    <w:rsid w:val="00B402F8"/>
    <w:rsid w:val="00B537EB"/>
    <w:rsid w:val="00B746F2"/>
    <w:rsid w:val="00B8795D"/>
    <w:rsid w:val="00B91049"/>
    <w:rsid w:val="00B92830"/>
    <w:rsid w:val="00BB4439"/>
    <w:rsid w:val="00BB4509"/>
    <w:rsid w:val="00BC0479"/>
    <w:rsid w:val="00BC35B5"/>
    <w:rsid w:val="00BD19C7"/>
    <w:rsid w:val="00BD3E76"/>
    <w:rsid w:val="00BE1C94"/>
    <w:rsid w:val="00BE351B"/>
    <w:rsid w:val="00BF3DF9"/>
    <w:rsid w:val="00BF5ED3"/>
    <w:rsid w:val="00BF6B4A"/>
    <w:rsid w:val="00C1119F"/>
    <w:rsid w:val="00C11C02"/>
    <w:rsid w:val="00C16E9E"/>
    <w:rsid w:val="00C23E44"/>
    <w:rsid w:val="00C34359"/>
    <w:rsid w:val="00C37A3E"/>
    <w:rsid w:val="00C541FF"/>
    <w:rsid w:val="00C55FAB"/>
    <w:rsid w:val="00C912AE"/>
    <w:rsid w:val="00C9709C"/>
    <w:rsid w:val="00CA02E8"/>
    <w:rsid w:val="00CA6283"/>
    <w:rsid w:val="00CB5E32"/>
    <w:rsid w:val="00CC18E9"/>
    <w:rsid w:val="00CC2058"/>
    <w:rsid w:val="00CC45A0"/>
    <w:rsid w:val="00CC7C70"/>
    <w:rsid w:val="00D06F0B"/>
    <w:rsid w:val="00D23C5B"/>
    <w:rsid w:val="00D46166"/>
    <w:rsid w:val="00D5057D"/>
    <w:rsid w:val="00D62CD0"/>
    <w:rsid w:val="00D7639C"/>
    <w:rsid w:val="00D82253"/>
    <w:rsid w:val="00D937DE"/>
    <w:rsid w:val="00DA4269"/>
    <w:rsid w:val="00DB31BF"/>
    <w:rsid w:val="00DC0508"/>
    <w:rsid w:val="00DC61E2"/>
    <w:rsid w:val="00DC62A7"/>
    <w:rsid w:val="00DE13DC"/>
    <w:rsid w:val="00DE2E62"/>
    <w:rsid w:val="00DF417D"/>
    <w:rsid w:val="00E03186"/>
    <w:rsid w:val="00E33BAE"/>
    <w:rsid w:val="00E416B7"/>
    <w:rsid w:val="00E5741B"/>
    <w:rsid w:val="00E71DEC"/>
    <w:rsid w:val="00E760BF"/>
    <w:rsid w:val="00E77C57"/>
    <w:rsid w:val="00E826FD"/>
    <w:rsid w:val="00E87505"/>
    <w:rsid w:val="00E940B1"/>
    <w:rsid w:val="00EC1AB5"/>
    <w:rsid w:val="00ED0544"/>
    <w:rsid w:val="00ED0D37"/>
    <w:rsid w:val="00ED267A"/>
    <w:rsid w:val="00EE504F"/>
    <w:rsid w:val="00EF1AB5"/>
    <w:rsid w:val="00EF2691"/>
    <w:rsid w:val="00EF5146"/>
    <w:rsid w:val="00F010C0"/>
    <w:rsid w:val="00F04EE0"/>
    <w:rsid w:val="00F11355"/>
    <w:rsid w:val="00F11892"/>
    <w:rsid w:val="00F209F6"/>
    <w:rsid w:val="00F248B5"/>
    <w:rsid w:val="00F2746A"/>
    <w:rsid w:val="00F47884"/>
    <w:rsid w:val="00F50748"/>
    <w:rsid w:val="00F51B2F"/>
    <w:rsid w:val="00F55BA1"/>
    <w:rsid w:val="00F63718"/>
    <w:rsid w:val="00F84744"/>
    <w:rsid w:val="00F86646"/>
    <w:rsid w:val="00F8781C"/>
    <w:rsid w:val="00F97689"/>
    <w:rsid w:val="00FA144B"/>
    <w:rsid w:val="00FB283A"/>
    <w:rsid w:val="00FC1900"/>
    <w:rsid w:val="00FC6D1E"/>
    <w:rsid w:val="00FE1E2B"/>
    <w:rsid w:val="00FF1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B80B0"/>
  <w15:chartTrackingRefBased/>
  <w15:docId w15:val="{F02AF547-49B8-4137-9842-49D57BD0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34"/>
    <w:rPr>
      <w:rFonts w:eastAsiaTheme="majorEastAsia" w:cstheme="majorBidi"/>
      <w:color w:val="272727" w:themeColor="text1" w:themeTint="D8"/>
    </w:rPr>
  </w:style>
  <w:style w:type="paragraph" w:styleId="Title">
    <w:name w:val="Title"/>
    <w:basedOn w:val="Normal"/>
    <w:next w:val="Normal"/>
    <w:link w:val="TitleChar"/>
    <w:uiPriority w:val="10"/>
    <w:qFormat/>
    <w:rsid w:val="006A4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34"/>
    <w:pPr>
      <w:spacing w:before="160"/>
      <w:jc w:val="center"/>
    </w:pPr>
    <w:rPr>
      <w:i/>
      <w:iCs/>
      <w:color w:val="404040" w:themeColor="text1" w:themeTint="BF"/>
    </w:rPr>
  </w:style>
  <w:style w:type="character" w:customStyle="1" w:styleId="QuoteChar">
    <w:name w:val="Quote Char"/>
    <w:basedOn w:val="DefaultParagraphFont"/>
    <w:link w:val="Quote"/>
    <w:uiPriority w:val="29"/>
    <w:rsid w:val="006A4534"/>
    <w:rPr>
      <w:i/>
      <w:iCs/>
      <w:color w:val="404040" w:themeColor="text1" w:themeTint="BF"/>
    </w:rPr>
  </w:style>
  <w:style w:type="paragraph" w:styleId="ListParagraph">
    <w:name w:val="List Paragraph"/>
    <w:basedOn w:val="Normal"/>
    <w:uiPriority w:val="34"/>
    <w:qFormat/>
    <w:rsid w:val="006A4534"/>
    <w:pPr>
      <w:ind w:left="720"/>
      <w:contextualSpacing/>
    </w:pPr>
  </w:style>
  <w:style w:type="character" w:styleId="IntenseEmphasis">
    <w:name w:val="Intense Emphasis"/>
    <w:basedOn w:val="DefaultParagraphFont"/>
    <w:uiPriority w:val="21"/>
    <w:qFormat/>
    <w:rsid w:val="006A4534"/>
    <w:rPr>
      <w:i/>
      <w:iCs/>
      <w:color w:val="0F4761" w:themeColor="accent1" w:themeShade="BF"/>
    </w:rPr>
  </w:style>
  <w:style w:type="paragraph" w:styleId="IntenseQuote">
    <w:name w:val="Intense Quote"/>
    <w:basedOn w:val="Normal"/>
    <w:next w:val="Normal"/>
    <w:link w:val="IntenseQuoteChar"/>
    <w:uiPriority w:val="30"/>
    <w:qFormat/>
    <w:rsid w:val="006A4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34"/>
    <w:rPr>
      <w:i/>
      <w:iCs/>
      <w:color w:val="0F4761" w:themeColor="accent1" w:themeShade="BF"/>
    </w:rPr>
  </w:style>
  <w:style w:type="character" w:styleId="IntenseReference">
    <w:name w:val="Intense Reference"/>
    <w:basedOn w:val="DefaultParagraphFont"/>
    <w:uiPriority w:val="32"/>
    <w:qFormat/>
    <w:rsid w:val="006A4534"/>
    <w:rPr>
      <w:b/>
      <w:bCs/>
      <w:smallCaps/>
      <w:color w:val="0F4761" w:themeColor="accent1" w:themeShade="BF"/>
      <w:spacing w:val="5"/>
    </w:rPr>
  </w:style>
  <w:style w:type="table" w:styleId="TableGrid">
    <w:name w:val="Table Grid"/>
    <w:basedOn w:val="TableNormal"/>
    <w:uiPriority w:val="39"/>
    <w:rsid w:val="00170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4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17D"/>
  </w:style>
  <w:style w:type="paragraph" w:styleId="Footer">
    <w:name w:val="footer"/>
    <w:basedOn w:val="Normal"/>
    <w:link w:val="FooterChar"/>
    <w:uiPriority w:val="99"/>
    <w:unhideWhenUsed/>
    <w:rsid w:val="00DF4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17D"/>
  </w:style>
  <w:style w:type="paragraph" w:styleId="NormalWeb">
    <w:name w:val="Normal (Web)"/>
    <w:basedOn w:val="Normal"/>
    <w:uiPriority w:val="99"/>
    <w:semiHidden/>
    <w:unhideWhenUsed/>
    <w:rsid w:val="001945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84450-7B06-4548-877A-D6D04A297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10</Pages>
  <Words>1903</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Mojde Mir</dc:creator>
  <cp:keywords/>
  <dc:description/>
  <cp:lastModifiedBy>Mojde Mir</cp:lastModifiedBy>
  <cp:revision>300</cp:revision>
  <dcterms:created xsi:type="dcterms:W3CDTF">2026-02-19T17:00:00Z</dcterms:created>
  <dcterms:modified xsi:type="dcterms:W3CDTF">2026-02-24T04:15:00Z</dcterms:modified>
</cp:coreProperties>
</file>